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873F4" w14:textId="6F5FFC13" w:rsidR="007120BF" w:rsidRPr="007120BF" w:rsidRDefault="007120BF" w:rsidP="007120BF">
      <w:r w:rsidRPr="007120BF">
        <w:rPr>
          <w:noProof/>
        </w:rPr>
        <w:drawing>
          <wp:anchor distT="0" distB="0" distL="114300" distR="114300" simplePos="0" relativeHeight="251658243" behindDoc="0" locked="0" layoutInCell="1" allowOverlap="1" wp14:anchorId="37B05BA4" wp14:editId="7EF4B655">
            <wp:simplePos x="0" y="0"/>
            <wp:positionH relativeFrom="column">
              <wp:posOffset>-719670</wp:posOffset>
            </wp:positionH>
            <wp:positionV relativeFrom="paragraph">
              <wp:posOffset>-1440180</wp:posOffset>
            </wp:positionV>
            <wp:extent cx="7558238" cy="10690860"/>
            <wp:effectExtent l="0" t="0" r="5080" b="0"/>
            <wp:wrapNone/>
            <wp:docPr id="2571775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77530"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6659" cy="10702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00516" w14:textId="0F0E1E37" w:rsidR="00CA434C" w:rsidRPr="00CA434C" w:rsidRDefault="00CA434C" w:rsidP="00CA434C"/>
    <w:p w14:paraId="5E979B48" w14:textId="42B3AF5E" w:rsidR="00ED5E49" w:rsidRDefault="00ED5E49" w:rsidP="00556F70"/>
    <w:p w14:paraId="0B1C67D6" w14:textId="0575D3B1" w:rsidR="00807C98" w:rsidRDefault="00807C98" w:rsidP="00556F70"/>
    <w:p w14:paraId="72B18E01" w14:textId="16D63577" w:rsidR="001A2B1A" w:rsidRDefault="001A2B1A" w:rsidP="00556F70">
      <w:pPr>
        <w:pStyle w:val="AppH1"/>
      </w:pPr>
      <w:bookmarkStart w:id="0" w:name="_Toc177478857"/>
      <w:r w:rsidRPr="003F0165">
        <w:t xml:space="preserve">Strategic </w:t>
      </w:r>
      <w:r w:rsidR="00074724">
        <w:t>land use assessment</w:t>
      </w:r>
      <w:bookmarkEnd w:id="0"/>
    </w:p>
    <w:p w14:paraId="27EE0964" w14:textId="6B773DD7" w:rsidR="008B7CE2" w:rsidRDefault="008B7CE2" w:rsidP="00556F70">
      <w:r>
        <w:br w:type="page"/>
      </w:r>
    </w:p>
    <w:p w14:paraId="4C305711" w14:textId="79D05A86" w:rsidR="008B7CE2" w:rsidRPr="00840DEA" w:rsidRDefault="00A17BEB" w:rsidP="00556F70">
      <w:pPr>
        <w:pStyle w:val="Bodycopy"/>
        <w:rPr>
          <w:color w:val="0172CE" w:themeColor="text2"/>
          <w:sz w:val="26"/>
          <w:szCs w:val="26"/>
        </w:rPr>
      </w:pPr>
      <w:r w:rsidRPr="00840DEA">
        <w:rPr>
          <w:color w:val="0172CE" w:themeColor="text2"/>
          <w:sz w:val="26"/>
          <w:szCs w:val="26"/>
        </w:rPr>
        <w:t>Purpose</w:t>
      </w:r>
    </w:p>
    <w:p w14:paraId="3937189E" w14:textId="7EF51498" w:rsidR="008E32CF" w:rsidRDefault="490053E3" w:rsidP="00556F70">
      <w:pPr>
        <w:pStyle w:val="Bodycopy"/>
      </w:pPr>
      <w:r>
        <w:t xml:space="preserve">This is Appendix A </w:t>
      </w:r>
      <w:r w:rsidR="6739411A">
        <w:t xml:space="preserve">to the </w:t>
      </w:r>
      <w:r w:rsidR="00DB6389">
        <w:t xml:space="preserve">2024 </w:t>
      </w:r>
      <w:r w:rsidR="6739411A">
        <w:t>Victorian Transmission Plan Guidelines</w:t>
      </w:r>
      <w:r w:rsidR="00DB6389">
        <w:t xml:space="preserve"> (2024 VTP Guidelines)</w:t>
      </w:r>
      <w:r w:rsidR="6739411A">
        <w:t xml:space="preserve"> originally published </w:t>
      </w:r>
      <w:r w:rsidR="6F53C884">
        <w:t xml:space="preserve">as a draft on </w:t>
      </w:r>
      <w:r w:rsidR="577CD6C2">
        <w:t>22</w:t>
      </w:r>
      <w:r w:rsidR="6739411A">
        <w:t xml:space="preserve"> July 2024.</w:t>
      </w:r>
    </w:p>
    <w:p w14:paraId="11B82564" w14:textId="77777777" w:rsidR="00AC76FE" w:rsidRDefault="00AC76FE" w:rsidP="00556F70">
      <w:pPr>
        <w:pStyle w:val="Bodycopy"/>
      </w:pPr>
      <w:r>
        <w:t>VicGrid is changing the way energy infrastructure is delivered in Victoria. We are putting in place a long-term strategic plan – the Victorian Transmission Plan (VTP) – to ensure we have the right infrastructure in the right place at the right time to support the energy transition.</w:t>
      </w:r>
    </w:p>
    <w:p w14:paraId="607F2573" w14:textId="04DF7F28" w:rsidR="00AC76FE" w:rsidRDefault="00774E99" w:rsidP="00556F70">
      <w:pPr>
        <w:pStyle w:val="Bodycopy"/>
      </w:pPr>
      <w:r>
        <w:t xml:space="preserve">As set out in the </w:t>
      </w:r>
      <w:r w:rsidR="00D33B10">
        <w:t xml:space="preserve">amendments to </w:t>
      </w:r>
      <w:r w:rsidR="006F1CCC">
        <w:t xml:space="preserve">the </w:t>
      </w:r>
      <w:r w:rsidR="006F1CCC">
        <w:rPr>
          <w:i/>
          <w:iCs/>
        </w:rPr>
        <w:t xml:space="preserve">National Electricity </w:t>
      </w:r>
      <w:r w:rsidR="00423E99">
        <w:rPr>
          <w:i/>
          <w:iCs/>
        </w:rPr>
        <w:t xml:space="preserve">(Victoria) Act </w:t>
      </w:r>
      <w:r w:rsidR="008B360C">
        <w:rPr>
          <w:i/>
          <w:iCs/>
        </w:rPr>
        <w:t xml:space="preserve">2005 </w:t>
      </w:r>
      <w:r w:rsidR="008B360C">
        <w:t>(the Act)</w:t>
      </w:r>
      <w:r w:rsidR="006F1CCC">
        <w:t xml:space="preserve"> </w:t>
      </w:r>
      <w:r w:rsidR="003C4761">
        <w:t xml:space="preserve">passed in May </w:t>
      </w:r>
      <w:proofErr w:type="gramStart"/>
      <w:r w:rsidR="003C4761">
        <w:t xml:space="preserve">2024, </w:t>
      </w:r>
      <w:r w:rsidR="00366334">
        <w:t xml:space="preserve"> </w:t>
      </w:r>
      <w:r w:rsidR="0042344C">
        <w:t>we</w:t>
      </w:r>
      <w:proofErr w:type="gramEnd"/>
      <w:r w:rsidR="0042344C">
        <w:t xml:space="preserve"> are</w:t>
      </w:r>
      <w:r w:rsidR="00AC76FE">
        <w:t xml:space="preserve"> required to develop and release the inaugural VTP</w:t>
      </w:r>
      <w:r w:rsidR="00F20050">
        <w:t>, the 2025 VTP,</w:t>
      </w:r>
      <w:r w:rsidR="00AC76FE">
        <w:t xml:space="preserve"> by </w:t>
      </w:r>
      <w:r w:rsidR="00CB43A8">
        <w:t xml:space="preserve">31 July </w:t>
      </w:r>
      <w:r w:rsidR="00AC76FE">
        <w:t xml:space="preserve">2025. </w:t>
      </w:r>
      <w:r w:rsidR="008E32CF">
        <w:t xml:space="preserve">This will guide Victoria’s smooth transition to renewable energy as coal-fired </w:t>
      </w:r>
      <w:r w:rsidR="00777F81">
        <w:t xml:space="preserve">power stations </w:t>
      </w:r>
      <w:r w:rsidR="008E32CF">
        <w:t>retire</w:t>
      </w:r>
      <w:r w:rsidR="00AC76FE">
        <w:t xml:space="preserve"> in the following decade.</w:t>
      </w:r>
    </w:p>
    <w:p w14:paraId="08CC887E" w14:textId="2AEF7511" w:rsidR="008E32CF" w:rsidRDefault="00B21A79" w:rsidP="00556F70">
      <w:pPr>
        <w:pStyle w:val="Bodycopy"/>
      </w:pPr>
      <w:r>
        <w:t>We are</w:t>
      </w:r>
      <w:r w:rsidR="008E32CF">
        <w:t xml:space="preserve"> required to prepare and publish a set of guidelines called the </w:t>
      </w:r>
      <w:r w:rsidR="007208F4">
        <w:t xml:space="preserve">2024 </w:t>
      </w:r>
      <w:r w:rsidR="008E32CF">
        <w:t>Victorian Transmission Plan Guidelines (this document), which outline how the 2025 VTP will be developed. This appendix provides further technical details on the content included in the main guidelines.</w:t>
      </w:r>
    </w:p>
    <w:p w14:paraId="6E0E46E8" w14:textId="299D09D7" w:rsidR="00A17BEB" w:rsidRPr="00840DEA" w:rsidRDefault="00A17BEB" w:rsidP="00556F70">
      <w:pPr>
        <w:pStyle w:val="Bodycopy"/>
        <w:rPr>
          <w:color w:val="0172CE" w:themeColor="text2"/>
          <w:sz w:val="26"/>
          <w:szCs w:val="26"/>
        </w:rPr>
      </w:pPr>
      <w:r w:rsidRPr="00840DEA">
        <w:rPr>
          <w:color w:val="0172CE" w:themeColor="text2"/>
          <w:sz w:val="26"/>
          <w:szCs w:val="26"/>
        </w:rPr>
        <w:t>Disclaimer</w:t>
      </w:r>
    </w:p>
    <w:p w14:paraId="22C7A41F" w14:textId="3718C82F" w:rsidR="007E6465" w:rsidRPr="00283230" w:rsidRDefault="007E6465" w:rsidP="00556F70">
      <w:pPr>
        <w:pStyle w:val="Bodycopy"/>
      </w:pPr>
      <w:r w:rsidRPr="00283230">
        <w:t xml:space="preserve">The publication of the </w:t>
      </w:r>
      <w:r w:rsidR="00DB6389">
        <w:t xml:space="preserve">2024 VTP Guidelines </w:t>
      </w:r>
      <w:r w:rsidRPr="00283230">
        <w:t>is pursuant to</w:t>
      </w:r>
      <w:r w:rsidRPr="00283230" w:rsidDel="004F6E94">
        <w:t xml:space="preserve"> </w:t>
      </w:r>
      <w:r w:rsidRPr="00283230">
        <w:t xml:space="preserve">amendments to </w:t>
      </w:r>
      <w:r w:rsidRPr="00281321">
        <w:rPr>
          <w:i/>
        </w:rPr>
        <w:t>the National Electricity (Victoria) Act 2005</w:t>
      </w:r>
      <w:r w:rsidRPr="00283230">
        <w:t xml:space="preserve"> </w:t>
      </w:r>
      <w:r>
        <w:t xml:space="preserve">passed in May 2024, </w:t>
      </w:r>
      <w:r w:rsidRPr="00283230">
        <w:t xml:space="preserve">which implement the first stage of </w:t>
      </w:r>
      <w:r w:rsidR="00DB7237">
        <w:t xml:space="preserve">the </w:t>
      </w:r>
      <w:r>
        <w:t>Victorian Transmission Investment Framework</w:t>
      </w:r>
      <w:r w:rsidRPr="00283230">
        <w:t xml:space="preserve"> reforms and empower the CEO VicGrid to develop a Victorian </w:t>
      </w:r>
      <w:r>
        <w:t>t</w:t>
      </w:r>
      <w:r w:rsidRPr="00283230">
        <w:t xml:space="preserve">ransmission </w:t>
      </w:r>
      <w:r>
        <w:t>p</w:t>
      </w:r>
      <w:r w:rsidRPr="00283230">
        <w:t>lan.</w:t>
      </w:r>
    </w:p>
    <w:p w14:paraId="5BB746E2" w14:textId="7BFF1A99" w:rsidR="004A62F0" w:rsidRDefault="3823E3E2" w:rsidP="00556F70">
      <w:pPr>
        <w:pStyle w:val="Bodycopy"/>
      </w:pPr>
      <w:r>
        <w:t>The</w:t>
      </w:r>
      <w:r w:rsidR="490053E3">
        <w:t xml:space="preserve"> State of Victoria and its employees do not guarantee that the publication is without flaw of any kind or is wholly appropriate for your </w:t>
      </w:r>
      <w:proofErr w:type="gramStart"/>
      <w:r w:rsidR="490053E3">
        <w:t>particular purposes</w:t>
      </w:r>
      <w:proofErr w:type="gramEnd"/>
      <w:r w:rsidR="490053E3">
        <w:t xml:space="preserve"> and therefore disclaims all liability for any error, loss or other consequence which may arise from you relying on any information in this publication.</w:t>
      </w:r>
    </w:p>
    <w:p w14:paraId="770C9307" w14:textId="77777777" w:rsidR="004A62F0" w:rsidRDefault="004A62F0" w:rsidP="00556F70">
      <w:pPr>
        <w:pStyle w:val="Bodycopy"/>
      </w:pPr>
      <w:r>
        <w:t xml:space="preserve">This publication does not include all of the information that an investor, participant or potential participant in the National Electricity Market might </w:t>
      </w:r>
      <w:proofErr w:type="gramStart"/>
      <w:r>
        <w:t>require, and</w:t>
      </w:r>
      <w:proofErr w:type="gramEnd"/>
      <w:r>
        <w:t xml:space="preserve"> does not amount to a recommendation of any investment.</w:t>
      </w:r>
    </w:p>
    <w:p w14:paraId="2B6E02C4" w14:textId="04AC5CDE" w:rsidR="00C177A7" w:rsidRPr="00283230" w:rsidRDefault="3823E3E2" w:rsidP="00556F70">
      <w:pPr>
        <w:pStyle w:val="Bodycopy"/>
      </w:pPr>
      <w:r>
        <w:t xml:space="preserve">The information in this document is current at the time of </w:t>
      </w:r>
      <w:proofErr w:type="gramStart"/>
      <w:r>
        <w:t>printing, and</w:t>
      </w:r>
      <w:proofErr w:type="gramEnd"/>
      <w:r>
        <w:t> remains subject to change and should not be relied upon. Please visit </w:t>
      </w:r>
      <w:hyperlink r:id="rId14">
        <w:r>
          <w:t>vicgrid.vic.gov.au</w:t>
        </w:r>
      </w:hyperlink>
      <w:r>
        <w:t> for the latest updates.</w:t>
      </w:r>
    </w:p>
    <w:p w14:paraId="6B6F38D8" w14:textId="605788F2" w:rsidR="00A17BEB" w:rsidRPr="00840DEA" w:rsidRDefault="003F355C" w:rsidP="00556F70">
      <w:pPr>
        <w:pStyle w:val="Bodycopy"/>
        <w:rPr>
          <w:color w:val="0172CE" w:themeColor="text2"/>
          <w:sz w:val="26"/>
          <w:szCs w:val="26"/>
        </w:rPr>
      </w:pPr>
      <w:r w:rsidRPr="00840DEA">
        <w:rPr>
          <w:color w:val="0172CE" w:themeColor="text2"/>
          <w:sz w:val="26"/>
          <w:szCs w:val="26"/>
        </w:rPr>
        <w:t>Copyright</w:t>
      </w:r>
    </w:p>
    <w:p w14:paraId="040EFC2B" w14:textId="6C363212" w:rsidR="003F355C" w:rsidRDefault="004A62F0" w:rsidP="00556F70">
      <w:pPr>
        <w:pStyle w:val="Bodycopy"/>
      </w:pPr>
      <w:r w:rsidRPr="004A62F0">
        <w:t>© The State of Victoria Department of Energy, Environment and Climate Action 2024</w:t>
      </w:r>
    </w:p>
    <w:p w14:paraId="75249F39" w14:textId="77777777" w:rsidR="00840DEA" w:rsidRDefault="00840DEA" w:rsidP="00556F70"/>
    <w:p w14:paraId="4609CF85" w14:textId="77777777" w:rsidR="00476995" w:rsidRDefault="003F355C" w:rsidP="00556F70">
      <w:r>
        <w:br w:type="page"/>
      </w:r>
    </w:p>
    <w:sdt>
      <w:sdtPr>
        <w:rPr>
          <w:rFonts w:eastAsiaTheme="minorEastAsia" w:cstheme="minorBidi"/>
          <w:color w:val="auto"/>
          <w:kern w:val="2"/>
          <w:sz w:val="20"/>
          <w:szCs w:val="20"/>
          <w:lang w:eastAsia="en-US"/>
          <w14:ligatures w14:val="standardContextual"/>
        </w:rPr>
        <w:id w:val="905498063"/>
        <w:docPartObj>
          <w:docPartGallery w:val="Table of Contents"/>
          <w:docPartUnique/>
        </w:docPartObj>
      </w:sdtPr>
      <w:sdtEndPr>
        <w:rPr>
          <w:b/>
          <w:bCs/>
        </w:rPr>
      </w:sdtEndPr>
      <w:sdtContent>
        <w:p w14:paraId="016B04FA" w14:textId="0BE1DB74" w:rsidR="00476995" w:rsidRDefault="00476995" w:rsidP="00556F70">
          <w:pPr>
            <w:pStyle w:val="TOCHeading"/>
            <w:framePr w:wrap="around"/>
          </w:pPr>
          <w:r>
            <w:t>Contents</w:t>
          </w:r>
        </w:p>
        <w:p w14:paraId="031EC377" w14:textId="2F247F49" w:rsidR="004D5173" w:rsidRDefault="00476995">
          <w:pPr>
            <w:pStyle w:val="TOC1"/>
            <w:tabs>
              <w:tab w:val="left" w:pos="1320"/>
            </w:tabs>
            <w:rPr>
              <w:rFonts w:eastAsiaTheme="minorEastAsia" w:cstheme="minorBidi"/>
              <w:b w:val="0"/>
              <w:color w:val="auto"/>
              <w:szCs w:val="22"/>
            </w:rPr>
          </w:pPr>
          <w:r>
            <w:fldChar w:fldCharType="begin"/>
          </w:r>
          <w:r>
            <w:instrText xml:space="preserve"> TOC \o "1-3" \h \z \u </w:instrText>
          </w:r>
          <w:r>
            <w:fldChar w:fldCharType="separate"/>
          </w:r>
          <w:hyperlink w:anchor="_Toc177478857" w:history="1">
            <w:r w:rsidR="004D5173" w:rsidRPr="0016556C">
              <w:rPr>
                <w:rStyle w:val="Hyperlink"/>
              </w:rPr>
              <w:t>Appendix A</w:t>
            </w:r>
            <w:r w:rsidR="004D5173">
              <w:rPr>
                <w:rFonts w:eastAsiaTheme="minorEastAsia" w:cstheme="minorBidi"/>
                <w:b w:val="0"/>
                <w:color w:val="auto"/>
                <w:szCs w:val="22"/>
              </w:rPr>
              <w:tab/>
            </w:r>
            <w:r w:rsidR="004D5173" w:rsidRPr="0016556C">
              <w:rPr>
                <w:rStyle w:val="Hyperlink"/>
              </w:rPr>
              <w:t>Strategic land use assessment</w:t>
            </w:r>
            <w:r w:rsidR="004D5173">
              <w:rPr>
                <w:webHidden/>
              </w:rPr>
              <w:tab/>
            </w:r>
            <w:r w:rsidR="004D5173">
              <w:rPr>
                <w:webHidden/>
              </w:rPr>
              <w:fldChar w:fldCharType="begin"/>
            </w:r>
            <w:r w:rsidR="004D5173">
              <w:rPr>
                <w:webHidden/>
              </w:rPr>
              <w:instrText xml:space="preserve"> PAGEREF _Toc177478857 \h </w:instrText>
            </w:r>
            <w:r w:rsidR="004D5173">
              <w:rPr>
                <w:webHidden/>
              </w:rPr>
            </w:r>
            <w:r w:rsidR="004D5173">
              <w:rPr>
                <w:webHidden/>
              </w:rPr>
              <w:fldChar w:fldCharType="separate"/>
            </w:r>
            <w:r w:rsidR="007E4533">
              <w:rPr>
                <w:webHidden/>
              </w:rPr>
              <w:t>1</w:t>
            </w:r>
            <w:r w:rsidR="004D5173">
              <w:rPr>
                <w:webHidden/>
              </w:rPr>
              <w:fldChar w:fldCharType="end"/>
            </w:r>
          </w:hyperlink>
        </w:p>
        <w:p w14:paraId="4E3D63AD" w14:textId="4FB95AA2" w:rsidR="004D5173" w:rsidRDefault="00D410FB">
          <w:pPr>
            <w:pStyle w:val="TOC2"/>
            <w:rPr>
              <w:rFonts w:eastAsiaTheme="minorEastAsia" w:cstheme="minorBidi"/>
              <w:b w:val="0"/>
              <w:color w:val="auto"/>
              <w:sz w:val="22"/>
              <w:szCs w:val="22"/>
            </w:rPr>
          </w:pPr>
          <w:hyperlink w:anchor="_Toc177478858" w:history="1">
            <w:r w:rsidR="004D5173" w:rsidRPr="0016556C">
              <w:rPr>
                <w:rStyle w:val="Hyperlink"/>
              </w:rPr>
              <w:t>A.1</w:t>
            </w:r>
            <w:r w:rsidR="004D5173">
              <w:rPr>
                <w:rFonts w:eastAsiaTheme="minorEastAsia" w:cstheme="minorBidi"/>
                <w:b w:val="0"/>
                <w:color w:val="auto"/>
                <w:sz w:val="22"/>
                <w:szCs w:val="22"/>
              </w:rPr>
              <w:tab/>
            </w:r>
            <w:r w:rsidR="004D5173" w:rsidRPr="0016556C">
              <w:rPr>
                <w:rStyle w:val="Hyperlink"/>
              </w:rPr>
              <w:t>Background</w:t>
            </w:r>
            <w:r w:rsidR="004D5173">
              <w:rPr>
                <w:webHidden/>
              </w:rPr>
              <w:tab/>
            </w:r>
            <w:r w:rsidR="004D5173">
              <w:rPr>
                <w:webHidden/>
              </w:rPr>
              <w:fldChar w:fldCharType="begin"/>
            </w:r>
            <w:r w:rsidR="004D5173">
              <w:rPr>
                <w:webHidden/>
              </w:rPr>
              <w:instrText xml:space="preserve"> PAGEREF _Toc177478858 \h </w:instrText>
            </w:r>
            <w:r w:rsidR="004D5173">
              <w:rPr>
                <w:webHidden/>
              </w:rPr>
            </w:r>
            <w:r w:rsidR="004D5173">
              <w:rPr>
                <w:webHidden/>
              </w:rPr>
              <w:fldChar w:fldCharType="separate"/>
            </w:r>
            <w:r w:rsidR="007E4533">
              <w:rPr>
                <w:webHidden/>
              </w:rPr>
              <w:t>5</w:t>
            </w:r>
            <w:r w:rsidR="004D5173">
              <w:rPr>
                <w:webHidden/>
              </w:rPr>
              <w:fldChar w:fldCharType="end"/>
            </w:r>
          </w:hyperlink>
        </w:p>
        <w:p w14:paraId="2425CD93" w14:textId="0FE7C747" w:rsidR="004D5173" w:rsidRDefault="00D410FB">
          <w:pPr>
            <w:pStyle w:val="TOC3"/>
            <w:tabs>
              <w:tab w:val="left" w:pos="1135"/>
            </w:tabs>
            <w:rPr>
              <w:b w:val="0"/>
              <w:color w:val="auto"/>
              <w:sz w:val="22"/>
              <w:szCs w:val="22"/>
            </w:rPr>
          </w:pPr>
          <w:hyperlink w:anchor="_Toc177478859" w:history="1">
            <w:r w:rsidR="004D5173" w:rsidRPr="0016556C">
              <w:rPr>
                <w:rStyle w:val="Hyperlink"/>
              </w:rPr>
              <w:t>A.1.1</w:t>
            </w:r>
            <w:r w:rsidR="004D5173">
              <w:rPr>
                <w:b w:val="0"/>
                <w:color w:val="auto"/>
                <w:sz w:val="22"/>
                <w:szCs w:val="22"/>
              </w:rPr>
              <w:tab/>
            </w:r>
            <w:r w:rsidR="004D5173" w:rsidRPr="0016556C">
              <w:rPr>
                <w:rStyle w:val="Hyperlink"/>
              </w:rPr>
              <w:t>Overview</w:t>
            </w:r>
            <w:r w:rsidR="004D5173">
              <w:rPr>
                <w:webHidden/>
              </w:rPr>
              <w:tab/>
            </w:r>
            <w:r w:rsidR="004D5173">
              <w:rPr>
                <w:webHidden/>
              </w:rPr>
              <w:fldChar w:fldCharType="begin"/>
            </w:r>
            <w:r w:rsidR="004D5173">
              <w:rPr>
                <w:webHidden/>
              </w:rPr>
              <w:instrText xml:space="preserve"> PAGEREF _Toc177478859 \h </w:instrText>
            </w:r>
            <w:r w:rsidR="004D5173">
              <w:rPr>
                <w:webHidden/>
              </w:rPr>
            </w:r>
            <w:r w:rsidR="004D5173">
              <w:rPr>
                <w:webHidden/>
              </w:rPr>
              <w:fldChar w:fldCharType="separate"/>
            </w:r>
            <w:r w:rsidR="007E4533">
              <w:rPr>
                <w:webHidden/>
              </w:rPr>
              <w:t>5</w:t>
            </w:r>
            <w:r w:rsidR="004D5173">
              <w:rPr>
                <w:webHidden/>
              </w:rPr>
              <w:fldChar w:fldCharType="end"/>
            </w:r>
          </w:hyperlink>
        </w:p>
        <w:p w14:paraId="594C5632" w14:textId="7FA3C8BD" w:rsidR="004D5173" w:rsidRDefault="00D410FB">
          <w:pPr>
            <w:pStyle w:val="TOC3"/>
            <w:tabs>
              <w:tab w:val="left" w:pos="1135"/>
            </w:tabs>
            <w:rPr>
              <w:b w:val="0"/>
              <w:color w:val="auto"/>
              <w:sz w:val="22"/>
              <w:szCs w:val="22"/>
            </w:rPr>
          </w:pPr>
          <w:hyperlink w:anchor="_Toc177478860" w:history="1">
            <w:r w:rsidR="004D5173" w:rsidRPr="0016556C">
              <w:rPr>
                <w:rStyle w:val="Hyperlink"/>
              </w:rPr>
              <w:t>A.1.2</w:t>
            </w:r>
            <w:r w:rsidR="004D5173">
              <w:rPr>
                <w:b w:val="0"/>
                <w:color w:val="auto"/>
                <w:sz w:val="22"/>
                <w:szCs w:val="22"/>
              </w:rPr>
              <w:tab/>
            </w:r>
            <w:r w:rsidR="004D5173" w:rsidRPr="0016556C">
              <w:rPr>
                <w:rStyle w:val="Hyperlink"/>
              </w:rPr>
              <w:t>A phased approach</w:t>
            </w:r>
            <w:r w:rsidR="004D5173">
              <w:rPr>
                <w:webHidden/>
              </w:rPr>
              <w:tab/>
            </w:r>
            <w:r w:rsidR="004D5173">
              <w:rPr>
                <w:webHidden/>
              </w:rPr>
              <w:fldChar w:fldCharType="begin"/>
            </w:r>
            <w:r w:rsidR="004D5173">
              <w:rPr>
                <w:webHidden/>
              </w:rPr>
              <w:instrText xml:space="preserve"> PAGEREF _Toc177478860 \h </w:instrText>
            </w:r>
            <w:r w:rsidR="004D5173">
              <w:rPr>
                <w:webHidden/>
              </w:rPr>
            </w:r>
            <w:r w:rsidR="004D5173">
              <w:rPr>
                <w:webHidden/>
              </w:rPr>
              <w:fldChar w:fldCharType="separate"/>
            </w:r>
            <w:r w:rsidR="007E4533">
              <w:rPr>
                <w:webHidden/>
              </w:rPr>
              <w:t>6</w:t>
            </w:r>
            <w:r w:rsidR="004D5173">
              <w:rPr>
                <w:webHidden/>
              </w:rPr>
              <w:fldChar w:fldCharType="end"/>
            </w:r>
          </w:hyperlink>
        </w:p>
        <w:p w14:paraId="6093952D" w14:textId="77E447DA" w:rsidR="004D5173" w:rsidRDefault="00D410FB">
          <w:pPr>
            <w:pStyle w:val="TOC3"/>
            <w:tabs>
              <w:tab w:val="left" w:pos="1135"/>
            </w:tabs>
            <w:rPr>
              <w:b w:val="0"/>
              <w:color w:val="auto"/>
              <w:sz w:val="22"/>
              <w:szCs w:val="22"/>
            </w:rPr>
          </w:pPr>
          <w:hyperlink w:anchor="_Toc177478861" w:history="1">
            <w:r w:rsidR="004D5173" w:rsidRPr="0016556C">
              <w:rPr>
                <w:rStyle w:val="Hyperlink"/>
              </w:rPr>
              <w:t>A.1.3</w:t>
            </w:r>
            <w:r w:rsidR="004D5173">
              <w:rPr>
                <w:b w:val="0"/>
                <w:color w:val="auto"/>
                <w:sz w:val="22"/>
                <w:szCs w:val="22"/>
              </w:rPr>
              <w:tab/>
            </w:r>
            <w:r w:rsidR="004D5173" w:rsidRPr="0016556C">
              <w:rPr>
                <w:rStyle w:val="Hyperlink"/>
              </w:rPr>
              <w:t>Strategic land use assessment phase 1 scope and limitations</w:t>
            </w:r>
            <w:r w:rsidR="004D5173">
              <w:rPr>
                <w:webHidden/>
              </w:rPr>
              <w:tab/>
            </w:r>
            <w:r w:rsidR="004D5173">
              <w:rPr>
                <w:webHidden/>
              </w:rPr>
              <w:fldChar w:fldCharType="begin"/>
            </w:r>
            <w:r w:rsidR="004D5173">
              <w:rPr>
                <w:webHidden/>
              </w:rPr>
              <w:instrText xml:space="preserve"> PAGEREF _Toc177478861 \h </w:instrText>
            </w:r>
            <w:r w:rsidR="004D5173">
              <w:rPr>
                <w:webHidden/>
              </w:rPr>
            </w:r>
            <w:r w:rsidR="004D5173">
              <w:rPr>
                <w:webHidden/>
              </w:rPr>
              <w:fldChar w:fldCharType="separate"/>
            </w:r>
            <w:r w:rsidR="007E4533">
              <w:rPr>
                <w:webHidden/>
              </w:rPr>
              <w:t>6</w:t>
            </w:r>
            <w:r w:rsidR="004D5173">
              <w:rPr>
                <w:webHidden/>
              </w:rPr>
              <w:fldChar w:fldCharType="end"/>
            </w:r>
          </w:hyperlink>
        </w:p>
        <w:p w14:paraId="18CED776" w14:textId="631E3702" w:rsidR="004D5173" w:rsidRDefault="00D410FB">
          <w:pPr>
            <w:pStyle w:val="TOC3"/>
            <w:tabs>
              <w:tab w:val="left" w:pos="1135"/>
            </w:tabs>
            <w:rPr>
              <w:b w:val="0"/>
              <w:color w:val="auto"/>
              <w:sz w:val="22"/>
              <w:szCs w:val="22"/>
            </w:rPr>
          </w:pPr>
          <w:hyperlink w:anchor="_Toc177478862" w:history="1">
            <w:r w:rsidR="004D5173" w:rsidRPr="0016556C">
              <w:rPr>
                <w:rStyle w:val="Hyperlink"/>
              </w:rPr>
              <w:t>A.1.4</w:t>
            </w:r>
            <w:r w:rsidR="004D5173">
              <w:rPr>
                <w:b w:val="0"/>
                <w:color w:val="auto"/>
                <w:sz w:val="22"/>
                <w:szCs w:val="22"/>
              </w:rPr>
              <w:tab/>
            </w:r>
            <w:r w:rsidR="004D5173" w:rsidRPr="0016556C">
              <w:rPr>
                <w:rStyle w:val="Hyperlink"/>
              </w:rPr>
              <w:t>Objectives and principles</w:t>
            </w:r>
            <w:r w:rsidR="004D5173">
              <w:rPr>
                <w:webHidden/>
              </w:rPr>
              <w:tab/>
            </w:r>
            <w:r w:rsidR="004D5173">
              <w:rPr>
                <w:webHidden/>
              </w:rPr>
              <w:fldChar w:fldCharType="begin"/>
            </w:r>
            <w:r w:rsidR="004D5173">
              <w:rPr>
                <w:webHidden/>
              </w:rPr>
              <w:instrText xml:space="preserve"> PAGEREF _Toc177478862 \h </w:instrText>
            </w:r>
            <w:r w:rsidR="004D5173">
              <w:rPr>
                <w:webHidden/>
              </w:rPr>
            </w:r>
            <w:r w:rsidR="004D5173">
              <w:rPr>
                <w:webHidden/>
              </w:rPr>
              <w:fldChar w:fldCharType="separate"/>
            </w:r>
            <w:r w:rsidR="007E4533">
              <w:rPr>
                <w:webHidden/>
              </w:rPr>
              <w:t>7</w:t>
            </w:r>
            <w:r w:rsidR="004D5173">
              <w:rPr>
                <w:webHidden/>
              </w:rPr>
              <w:fldChar w:fldCharType="end"/>
            </w:r>
          </w:hyperlink>
        </w:p>
        <w:p w14:paraId="522C83DC" w14:textId="0F121022" w:rsidR="004D5173" w:rsidRDefault="00D410FB">
          <w:pPr>
            <w:pStyle w:val="TOC3"/>
            <w:tabs>
              <w:tab w:val="left" w:pos="1135"/>
            </w:tabs>
            <w:rPr>
              <w:b w:val="0"/>
              <w:color w:val="auto"/>
              <w:sz w:val="22"/>
              <w:szCs w:val="22"/>
            </w:rPr>
          </w:pPr>
          <w:hyperlink w:anchor="_Toc177478863" w:history="1">
            <w:r w:rsidR="004D5173" w:rsidRPr="0016556C">
              <w:rPr>
                <w:rStyle w:val="Hyperlink"/>
              </w:rPr>
              <w:t>A.1.5</w:t>
            </w:r>
            <w:r w:rsidR="004D5173">
              <w:rPr>
                <w:b w:val="0"/>
                <w:color w:val="auto"/>
                <w:sz w:val="22"/>
                <w:szCs w:val="22"/>
              </w:rPr>
              <w:tab/>
            </w:r>
            <w:r w:rsidR="004D5173" w:rsidRPr="0016556C">
              <w:rPr>
                <w:rStyle w:val="Hyperlink"/>
              </w:rPr>
              <w:t>Whole of government approach</w:t>
            </w:r>
            <w:r w:rsidR="004D5173">
              <w:rPr>
                <w:webHidden/>
              </w:rPr>
              <w:tab/>
            </w:r>
            <w:r w:rsidR="004D5173">
              <w:rPr>
                <w:webHidden/>
              </w:rPr>
              <w:fldChar w:fldCharType="begin"/>
            </w:r>
            <w:r w:rsidR="004D5173">
              <w:rPr>
                <w:webHidden/>
              </w:rPr>
              <w:instrText xml:space="preserve"> PAGEREF _Toc177478863 \h </w:instrText>
            </w:r>
            <w:r w:rsidR="004D5173">
              <w:rPr>
                <w:webHidden/>
              </w:rPr>
            </w:r>
            <w:r w:rsidR="004D5173">
              <w:rPr>
                <w:webHidden/>
              </w:rPr>
              <w:fldChar w:fldCharType="separate"/>
            </w:r>
            <w:r w:rsidR="007E4533">
              <w:rPr>
                <w:webHidden/>
              </w:rPr>
              <w:t>7</w:t>
            </w:r>
            <w:r w:rsidR="004D5173">
              <w:rPr>
                <w:webHidden/>
              </w:rPr>
              <w:fldChar w:fldCharType="end"/>
            </w:r>
          </w:hyperlink>
        </w:p>
        <w:p w14:paraId="10CB7F64" w14:textId="300042F9" w:rsidR="004D5173" w:rsidRDefault="00D410FB">
          <w:pPr>
            <w:pStyle w:val="TOC2"/>
            <w:rPr>
              <w:rFonts w:eastAsiaTheme="minorEastAsia" w:cstheme="minorBidi"/>
              <w:b w:val="0"/>
              <w:color w:val="auto"/>
              <w:sz w:val="22"/>
              <w:szCs w:val="22"/>
            </w:rPr>
          </w:pPr>
          <w:hyperlink w:anchor="_Toc177478864" w:history="1">
            <w:r w:rsidR="004D5173" w:rsidRPr="0016556C">
              <w:rPr>
                <w:rStyle w:val="Hyperlink"/>
              </w:rPr>
              <w:t>A.2</w:t>
            </w:r>
            <w:r w:rsidR="004D5173">
              <w:rPr>
                <w:rFonts w:eastAsiaTheme="minorEastAsia" w:cstheme="minorBidi"/>
                <w:b w:val="0"/>
                <w:color w:val="auto"/>
                <w:sz w:val="22"/>
                <w:szCs w:val="22"/>
              </w:rPr>
              <w:tab/>
            </w:r>
            <w:r w:rsidR="004D5173" w:rsidRPr="0016556C">
              <w:rPr>
                <w:rStyle w:val="Hyperlink"/>
              </w:rPr>
              <w:t>Methodology overview</w:t>
            </w:r>
            <w:r w:rsidR="004D5173">
              <w:rPr>
                <w:webHidden/>
              </w:rPr>
              <w:tab/>
            </w:r>
            <w:r w:rsidR="004D5173">
              <w:rPr>
                <w:webHidden/>
              </w:rPr>
              <w:fldChar w:fldCharType="begin"/>
            </w:r>
            <w:r w:rsidR="004D5173">
              <w:rPr>
                <w:webHidden/>
              </w:rPr>
              <w:instrText xml:space="preserve"> PAGEREF _Toc177478864 \h </w:instrText>
            </w:r>
            <w:r w:rsidR="004D5173">
              <w:rPr>
                <w:webHidden/>
              </w:rPr>
            </w:r>
            <w:r w:rsidR="004D5173">
              <w:rPr>
                <w:webHidden/>
              </w:rPr>
              <w:fldChar w:fldCharType="separate"/>
            </w:r>
            <w:r w:rsidR="007E4533">
              <w:rPr>
                <w:webHidden/>
              </w:rPr>
              <w:t>8</w:t>
            </w:r>
            <w:r w:rsidR="004D5173">
              <w:rPr>
                <w:webHidden/>
              </w:rPr>
              <w:fldChar w:fldCharType="end"/>
            </w:r>
          </w:hyperlink>
        </w:p>
        <w:p w14:paraId="69E2EB74" w14:textId="0BF17B01" w:rsidR="004D5173" w:rsidRDefault="00D410FB">
          <w:pPr>
            <w:pStyle w:val="TOC3"/>
            <w:tabs>
              <w:tab w:val="left" w:pos="1135"/>
            </w:tabs>
            <w:rPr>
              <w:b w:val="0"/>
              <w:color w:val="auto"/>
              <w:sz w:val="22"/>
              <w:szCs w:val="22"/>
            </w:rPr>
          </w:pPr>
          <w:hyperlink w:anchor="_Toc177478865" w:history="1">
            <w:r w:rsidR="004D5173" w:rsidRPr="0016556C">
              <w:rPr>
                <w:rStyle w:val="Hyperlink"/>
              </w:rPr>
              <w:t>A.2.1</w:t>
            </w:r>
            <w:r w:rsidR="004D5173">
              <w:rPr>
                <w:b w:val="0"/>
                <w:color w:val="auto"/>
                <w:sz w:val="22"/>
                <w:szCs w:val="22"/>
              </w:rPr>
              <w:tab/>
            </w:r>
            <w:r w:rsidR="004D5173" w:rsidRPr="0016556C">
              <w:rPr>
                <w:rStyle w:val="Hyperlink"/>
              </w:rPr>
              <w:t>Spatial multi-criteria analysis methodology</w:t>
            </w:r>
            <w:r w:rsidR="004D5173">
              <w:rPr>
                <w:webHidden/>
              </w:rPr>
              <w:tab/>
            </w:r>
            <w:r w:rsidR="004D5173">
              <w:rPr>
                <w:webHidden/>
              </w:rPr>
              <w:fldChar w:fldCharType="begin"/>
            </w:r>
            <w:r w:rsidR="004D5173">
              <w:rPr>
                <w:webHidden/>
              </w:rPr>
              <w:instrText xml:space="preserve"> PAGEREF _Toc177478865 \h </w:instrText>
            </w:r>
            <w:r w:rsidR="004D5173">
              <w:rPr>
                <w:webHidden/>
              </w:rPr>
            </w:r>
            <w:r w:rsidR="004D5173">
              <w:rPr>
                <w:webHidden/>
              </w:rPr>
              <w:fldChar w:fldCharType="separate"/>
            </w:r>
            <w:r w:rsidR="007E4533">
              <w:rPr>
                <w:webHidden/>
              </w:rPr>
              <w:t>9</w:t>
            </w:r>
            <w:r w:rsidR="004D5173">
              <w:rPr>
                <w:webHidden/>
              </w:rPr>
              <w:fldChar w:fldCharType="end"/>
            </w:r>
          </w:hyperlink>
        </w:p>
        <w:p w14:paraId="416FAFF6" w14:textId="42C4654E" w:rsidR="004D5173" w:rsidRDefault="00D410FB">
          <w:pPr>
            <w:pStyle w:val="TOC3"/>
            <w:tabs>
              <w:tab w:val="left" w:pos="1135"/>
            </w:tabs>
            <w:rPr>
              <w:b w:val="0"/>
              <w:color w:val="auto"/>
              <w:sz w:val="22"/>
              <w:szCs w:val="22"/>
            </w:rPr>
          </w:pPr>
          <w:hyperlink w:anchor="_Toc177478866" w:history="1">
            <w:r w:rsidR="004D5173" w:rsidRPr="0016556C">
              <w:rPr>
                <w:rStyle w:val="Hyperlink"/>
              </w:rPr>
              <w:t>A.2.1.1</w:t>
            </w:r>
            <w:r w:rsidR="004D5173">
              <w:rPr>
                <w:b w:val="0"/>
                <w:color w:val="auto"/>
                <w:sz w:val="22"/>
                <w:szCs w:val="22"/>
              </w:rPr>
              <w:tab/>
            </w:r>
            <w:r w:rsidR="004D5173" w:rsidRPr="0016556C">
              <w:rPr>
                <w:rStyle w:val="Hyperlink"/>
              </w:rPr>
              <w:t>Defining the themes and criteria</w:t>
            </w:r>
            <w:r w:rsidR="004D5173">
              <w:rPr>
                <w:webHidden/>
              </w:rPr>
              <w:tab/>
            </w:r>
            <w:r w:rsidR="004D5173">
              <w:rPr>
                <w:webHidden/>
              </w:rPr>
              <w:fldChar w:fldCharType="begin"/>
            </w:r>
            <w:r w:rsidR="004D5173">
              <w:rPr>
                <w:webHidden/>
              </w:rPr>
              <w:instrText xml:space="preserve"> PAGEREF _Toc177478866 \h </w:instrText>
            </w:r>
            <w:r w:rsidR="004D5173">
              <w:rPr>
                <w:webHidden/>
              </w:rPr>
            </w:r>
            <w:r w:rsidR="004D5173">
              <w:rPr>
                <w:webHidden/>
              </w:rPr>
              <w:fldChar w:fldCharType="separate"/>
            </w:r>
            <w:r w:rsidR="007E4533">
              <w:rPr>
                <w:webHidden/>
              </w:rPr>
              <w:t>9</w:t>
            </w:r>
            <w:r w:rsidR="004D5173">
              <w:rPr>
                <w:webHidden/>
              </w:rPr>
              <w:fldChar w:fldCharType="end"/>
            </w:r>
          </w:hyperlink>
        </w:p>
        <w:p w14:paraId="74BE3CA4" w14:textId="5E71912E" w:rsidR="004D5173" w:rsidRDefault="00D410FB">
          <w:pPr>
            <w:pStyle w:val="TOC3"/>
            <w:tabs>
              <w:tab w:val="left" w:pos="1135"/>
            </w:tabs>
            <w:rPr>
              <w:b w:val="0"/>
              <w:color w:val="auto"/>
              <w:sz w:val="22"/>
              <w:szCs w:val="22"/>
            </w:rPr>
          </w:pPr>
          <w:hyperlink w:anchor="_Toc177478867" w:history="1">
            <w:r w:rsidR="004D5173" w:rsidRPr="0016556C">
              <w:rPr>
                <w:rStyle w:val="Hyperlink"/>
              </w:rPr>
              <w:t>A.2.1.2</w:t>
            </w:r>
            <w:r w:rsidR="004D5173">
              <w:rPr>
                <w:b w:val="0"/>
                <w:color w:val="auto"/>
                <w:sz w:val="22"/>
                <w:szCs w:val="22"/>
              </w:rPr>
              <w:tab/>
            </w:r>
            <w:r w:rsidR="004D5173" w:rsidRPr="0016556C">
              <w:rPr>
                <w:rStyle w:val="Hyperlink"/>
              </w:rPr>
              <w:t>Applying scores</w:t>
            </w:r>
            <w:r w:rsidR="004D5173">
              <w:rPr>
                <w:webHidden/>
              </w:rPr>
              <w:tab/>
            </w:r>
            <w:r w:rsidR="004D5173">
              <w:rPr>
                <w:webHidden/>
              </w:rPr>
              <w:fldChar w:fldCharType="begin"/>
            </w:r>
            <w:r w:rsidR="004D5173">
              <w:rPr>
                <w:webHidden/>
              </w:rPr>
              <w:instrText xml:space="preserve"> PAGEREF _Toc177478867 \h </w:instrText>
            </w:r>
            <w:r w:rsidR="004D5173">
              <w:rPr>
                <w:webHidden/>
              </w:rPr>
            </w:r>
            <w:r w:rsidR="004D5173">
              <w:rPr>
                <w:webHidden/>
              </w:rPr>
              <w:fldChar w:fldCharType="separate"/>
            </w:r>
            <w:r w:rsidR="007E4533">
              <w:rPr>
                <w:webHidden/>
              </w:rPr>
              <w:t>10</w:t>
            </w:r>
            <w:r w:rsidR="004D5173">
              <w:rPr>
                <w:webHidden/>
              </w:rPr>
              <w:fldChar w:fldCharType="end"/>
            </w:r>
          </w:hyperlink>
        </w:p>
        <w:p w14:paraId="41295C56" w14:textId="1091112E" w:rsidR="004D5173" w:rsidRDefault="00D410FB">
          <w:pPr>
            <w:pStyle w:val="TOC3"/>
            <w:tabs>
              <w:tab w:val="left" w:pos="1135"/>
            </w:tabs>
            <w:rPr>
              <w:b w:val="0"/>
              <w:color w:val="auto"/>
              <w:sz w:val="22"/>
              <w:szCs w:val="22"/>
            </w:rPr>
          </w:pPr>
          <w:hyperlink w:anchor="_Toc177478868" w:history="1">
            <w:r w:rsidR="004D5173" w:rsidRPr="0016556C">
              <w:rPr>
                <w:rStyle w:val="Hyperlink"/>
              </w:rPr>
              <w:t>A.2.1.3</w:t>
            </w:r>
            <w:r w:rsidR="004D5173">
              <w:rPr>
                <w:b w:val="0"/>
                <w:color w:val="auto"/>
                <w:sz w:val="22"/>
                <w:szCs w:val="22"/>
              </w:rPr>
              <w:tab/>
            </w:r>
            <w:r w:rsidR="004D5173" w:rsidRPr="0016556C">
              <w:rPr>
                <w:rStyle w:val="Hyperlink"/>
              </w:rPr>
              <w:t>Collating the data</w:t>
            </w:r>
            <w:r w:rsidR="004D5173">
              <w:rPr>
                <w:webHidden/>
              </w:rPr>
              <w:tab/>
            </w:r>
            <w:r w:rsidR="004D5173">
              <w:rPr>
                <w:webHidden/>
              </w:rPr>
              <w:fldChar w:fldCharType="begin"/>
            </w:r>
            <w:r w:rsidR="004D5173">
              <w:rPr>
                <w:webHidden/>
              </w:rPr>
              <w:instrText xml:space="preserve"> PAGEREF _Toc177478868 \h </w:instrText>
            </w:r>
            <w:r w:rsidR="004D5173">
              <w:rPr>
                <w:webHidden/>
              </w:rPr>
            </w:r>
            <w:r w:rsidR="004D5173">
              <w:rPr>
                <w:webHidden/>
              </w:rPr>
              <w:fldChar w:fldCharType="separate"/>
            </w:r>
            <w:r w:rsidR="007E4533">
              <w:rPr>
                <w:webHidden/>
              </w:rPr>
              <w:t>11</w:t>
            </w:r>
            <w:r w:rsidR="004D5173">
              <w:rPr>
                <w:webHidden/>
              </w:rPr>
              <w:fldChar w:fldCharType="end"/>
            </w:r>
          </w:hyperlink>
        </w:p>
        <w:p w14:paraId="6AC8135A" w14:textId="231EC0A8" w:rsidR="004D5173" w:rsidRDefault="00D410FB">
          <w:pPr>
            <w:pStyle w:val="TOC3"/>
            <w:tabs>
              <w:tab w:val="left" w:pos="1135"/>
            </w:tabs>
            <w:rPr>
              <w:b w:val="0"/>
              <w:color w:val="auto"/>
              <w:sz w:val="22"/>
              <w:szCs w:val="22"/>
            </w:rPr>
          </w:pPr>
          <w:hyperlink w:anchor="_Toc177478869" w:history="1">
            <w:r w:rsidR="004D5173" w:rsidRPr="0016556C">
              <w:rPr>
                <w:rStyle w:val="Hyperlink"/>
              </w:rPr>
              <w:t>A.2.1.4</w:t>
            </w:r>
            <w:r w:rsidR="004D5173">
              <w:rPr>
                <w:b w:val="0"/>
                <w:color w:val="auto"/>
                <w:sz w:val="22"/>
                <w:szCs w:val="22"/>
              </w:rPr>
              <w:tab/>
            </w:r>
            <w:r w:rsidR="004D5173" w:rsidRPr="0016556C">
              <w:rPr>
                <w:rStyle w:val="Hyperlink"/>
              </w:rPr>
              <w:t>Develop and assign weights</w:t>
            </w:r>
            <w:r w:rsidR="004D5173">
              <w:rPr>
                <w:webHidden/>
              </w:rPr>
              <w:tab/>
            </w:r>
            <w:r w:rsidR="004D5173">
              <w:rPr>
                <w:webHidden/>
              </w:rPr>
              <w:fldChar w:fldCharType="begin"/>
            </w:r>
            <w:r w:rsidR="004D5173">
              <w:rPr>
                <w:webHidden/>
              </w:rPr>
              <w:instrText xml:space="preserve"> PAGEREF _Toc177478869 \h </w:instrText>
            </w:r>
            <w:r w:rsidR="004D5173">
              <w:rPr>
                <w:webHidden/>
              </w:rPr>
            </w:r>
            <w:r w:rsidR="004D5173">
              <w:rPr>
                <w:webHidden/>
              </w:rPr>
              <w:fldChar w:fldCharType="separate"/>
            </w:r>
            <w:r w:rsidR="007E4533">
              <w:rPr>
                <w:webHidden/>
              </w:rPr>
              <w:t>13</w:t>
            </w:r>
            <w:r w:rsidR="004D5173">
              <w:rPr>
                <w:webHidden/>
              </w:rPr>
              <w:fldChar w:fldCharType="end"/>
            </w:r>
          </w:hyperlink>
        </w:p>
        <w:p w14:paraId="189B41CF" w14:textId="206031DF" w:rsidR="004D5173" w:rsidRDefault="00D410FB">
          <w:pPr>
            <w:pStyle w:val="TOC3"/>
            <w:tabs>
              <w:tab w:val="left" w:pos="1135"/>
            </w:tabs>
            <w:rPr>
              <w:b w:val="0"/>
              <w:color w:val="auto"/>
              <w:sz w:val="22"/>
              <w:szCs w:val="22"/>
            </w:rPr>
          </w:pPr>
          <w:hyperlink w:anchor="_Toc177478870" w:history="1">
            <w:r w:rsidR="004D5173" w:rsidRPr="0016556C">
              <w:rPr>
                <w:rStyle w:val="Hyperlink"/>
              </w:rPr>
              <w:t>A.2.1.5</w:t>
            </w:r>
            <w:r w:rsidR="004D5173">
              <w:rPr>
                <w:b w:val="0"/>
                <w:color w:val="auto"/>
                <w:sz w:val="22"/>
                <w:szCs w:val="22"/>
              </w:rPr>
              <w:tab/>
            </w:r>
            <w:r w:rsidR="004D5173" w:rsidRPr="0016556C">
              <w:rPr>
                <w:rStyle w:val="Hyperlink"/>
              </w:rPr>
              <w:t>Aggregation methodology</w:t>
            </w:r>
            <w:r w:rsidR="004D5173">
              <w:rPr>
                <w:webHidden/>
              </w:rPr>
              <w:tab/>
            </w:r>
            <w:r w:rsidR="004D5173">
              <w:rPr>
                <w:webHidden/>
              </w:rPr>
              <w:fldChar w:fldCharType="begin"/>
            </w:r>
            <w:r w:rsidR="004D5173">
              <w:rPr>
                <w:webHidden/>
              </w:rPr>
              <w:instrText xml:space="preserve"> PAGEREF _Toc177478870 \h </w:instrText>
            </w:r>
            <w:r w:rsidR="004D5173">
              <w:rPr>
                <w:webHidden/>
              </w:rPr>
            </w:r>
            <w:r w:rsidR="004D5173">
              <w:rPr>
                <w:webHidden/>
              </w:rPr>
              <w:fldChar w:fldCharType="separate"/>
            </w:r>
            <w:r w:rsidR="007E4533">
              <w:rPr>
                <w:webHidden/>
              </w:rPr>
              <w:t>14</w:t>
            </w:r>
            <w:r w:rsidR="004D5173">
              <w:rPr>
                <w:webHidden/>
              </w:rPr>
              <w:fldChar w:fldCharType="end"/>
            </w:r>
          </w:hyperlink>
        </w:p>
        <w:p w14:paraId="17385B13" w14:textId="55214863" w:rsidR="004D5173" w:rsidRDefault="00D410FB">
          <w:pPr>
            <w:pStyle w:val="TOC3"/>
            <w:tabs>
              <w:tab w:val="left" w:pos="1135"/>
            </w:tabs>
            <w:rPr>
              <w:b w:val="0"/>
              <w:color w:val="auto"/>
              <w:sz w:val="22"/>
              <w:szCs w:val="22"/>
            </w:rPr>
          </w:pPr>
          <w:hyperlink w:anchor="_Toc177478871" w:history="1">
            <w:r w:rsidR="004D5173" w:rsidRPr="0016556C">
              <w:rPr>
                <w:rStyle w:val="Hyperlink"/>
              </w:rPr>
              <w:t>A.2.2</w:t>
            </w:r>
            <w:r w:rsidR="004D5173">
              <w:rPr>
                <w:b w:val="0"/>
                <w:color w:val="auto"/>
                <w:sz w:val="22"/>
                <w:szCs w:val="22"/>
              </w:rPr>
              <w:tab/>
            </w:r>
            <w:r w:rsidR="004D5173" w:rsidRPr="0016556C">
              <w:rPr>
                <w:rStyle w:val="Hyperlink"/>
              </w:rPr>
              <w:t>Methodology to identify the renewable energy zone study area</w:t>
            </w:r>
            <w:r w:rsidR="004D5173">
              <w:rPr>
                <w:webHidden/>
              </w:rPr>
              <w:tab/>
            </w:r>
            <w:r w:rsidR="004D5173">
              <w:rPr>
                <w:webHidden/>
              </w:rPr>
              <w:fldChar w:fldCharType="begin"/>
            </w:r>
            <w:r w:rsidR="004D5173">
              <w:rPr>
                <w:webHidden/>
              </w:rPr>
              <w:instrText xml:space="preserve"> PAGEREF _Toc177478871 \h </w:instrText>
            </w:r>
            <w:r w:rsidR="004D5173">
              <w:rPr>
                <w:webHidden/>
              </w:rPr>
            </w:r>
            <w:r w:rsidR="004D5173">
              <w:rPr>
                <w:webHidden/>
              </w:rPr>
              <w:fldChar w:fldCharType="separate"/>
            </w:r>
            <w:r w:rsidR="007E4533">
              <w:rPr>
                <w:webHidden/>
              </w:rPr>
              <w:t>14</w:t>
            </w:r>
            <w:r w:rsidR="004D5173">
              <w:rPr>
                <w:webHidden/>
              </w:rPr>
              <w:fldChar w:fldCharType="end"/>
            </w:r>
          </w:hyperlink>
        </w:p>
        <w:p w14:paraId="680A9635" w14:textId="3371F502" w:rsidR="004D5173" w:rsidRDefault="00D410FB">
          <w:pPr>
            <w:pStyle w:val="TOC2"/>
            <w:rPr>
              <w:rFonts w:eastAsiaTheme="minorEastAsia" w:cstheme="minorBidi"/>
              <w:b w:val="0"/>
              <w:color w:val="auto"/>
              <w:sz w:val="22"/>
              <w:szCs w:val="22"/>
            </w:rPr>
          </w:pPr>
          <w:hyperlink w:anchor="_Toc177478872" w:history="1">
            <w:r w:rsidR="004D5173" w:rsidRPr="0016556C">
              <w:rPr>
                <w:rStyle w:val="Hyperlink"/>
              </w:rPr>
              <w:t>A.3</w:t>
            </w:r>
            <w:r w:rsidR="004D5173">
              <w:rPr>
                <w:rFonts w:eastAsiaTheme="minorEastAsia" w:cstheme="minorBidi"/>
                <w:b w:val="0"/>
                <w:color w:val="auto"/>
                <w:sz w:val="22"/>
                <w:szCs w:val="22"/>
              </w:rPr>
              <w:tab/>
            </w:r>
            <w:r w:rsidR="004D5173" w:rsidRPr="0016556C">
              <w:rPr>
                <w:rStyle w:val="Hyperlink"/>
              </w:rPr>
              <w:t>Community and stakeholder engagement</w:t>
            </w:r>
            <w:r w:rsidR="004D5173">
              <w:rPr>
                <w:webHidden/>
              </w:rPr>
              <w:tab/>
            </w:r>
            <w:r w:rsidR="004D5173">
              <w:rPr>
                <w:webHidden/>
              </w:rPr>
              <w:fldChar w:fldCharType="begin"/>
            </w:r>
            <w:r w:rsidR="004D5173">
              <w:rPr>
                <w:webHidden/>
              </w:rPr>
              <w:instrText xml:space="preserve"> PAGEREF _Toc177478872 \h </w:instrText>
            </w:r>
            <w:r w:rsidR="004D5173">
              <w:rPr>
                <w:webHidden/>
              </w:rPr>
            </w:r>
            <w:r w:rsidR="004D5173">
              <w:rPr>
                <w:webHidden/>
              </w:rPr>
              <w:fldChar w:fldCharType="separate"/>
            </w:r>
            <w:r w:rsidR="007E4533">
              <w:rPr>
                <w:webHidden/>
              </w:rPr>
              <w:t>16</w:t>
            </w:r>
            <w:r w:rsidR="004D5173">
              <w:rPr>
                <w:webHidden/>
              </w:rPr>
              <w:fldChar w:fldCharType="end"/>
            </w:r>
          </w:hyperlink>
        </w:p>
        <w:p w14:paraId="793152D5" w14:textId="2FDCE5E8" w:rsidR="004D5173" w:rsidRDefault="00D410FB">
          <w:pPr>
            <w:pStyle w:val="TOC3"/>
            <w:tabs>
              <w:tab w:val="left" w:pos="1135"/>
            </w:tabs>
            <w:rPr>
              <w:b w:val="0"/>
              <w:color w:val="auto"/>
              <w:sz w:val="22"/>
              <w:szCs w:val="22"/>
            </w:rPr>
          </w:pPr>
          <w:hyperlink w:anchor="_Toc177478873" w:history="1">
            <w:r w:rsidR="004D5173" w:rsidRPr="0016556C">
              <w:rPr>
                <w:rStyle w:val="Hyperlink"/>
              </w:rPr>
              <w:t>A.3.1.1</w:t>
            </w:r>
            <w:r w:rsidR="004D5173">
              <w:rPr>
                <w:b w:val="0"/>
                <w:color w:val="auto"/>
                <w:sz w:val="22"/>
                <w:szCs w:val="22"/>
              </w:rPr>
              <w:tab/>
            </w:r>
            <w:r w:rsidR="004D5173" w:rsidRPr="0016556C">
              <w:rPr>
                <w:rStyle w:val="Hyperlink"/>
              </w:rPr>
              <w:t>Renewable Energy Planning Survey</w:t>
            </w:r>
            <w:r w:rsidR="004D5173">
              <w:rPr>
                <w:webHidden/>
              </w:rPr>
              <w:tab/>
            </w:r>
            <w:r w:rsidR="004D5173">
              <w:rPr>
                <w:webHidden/>
              </w:rPr>
              <w:fldChar w:fldCharType="begin"/>
            </w:r>
            <w:r w:rsidR="004D5173">
              <w:rPr>
                <w:webHidden/>
              </w:rPr>
              <w:instrText xml:space="preserve"> PAGEREF _Toc177478873 \h </w:instrText>
            </w:r>
            <w:r w:rsidR="004D5173">
              <w:rPr>
                <w:webHidden/>
              </w:rPr>
            </w:r>
            <w:r w:rsidR="004D5173">
              <w:rPr>
                <w:webHidden/>
              </w:rPr>
              <w:fldChar w:fldCharType="separate"/>
            </w:r>
            <w:r w:rsidR="007E4533">
              <w:rPr>
                <w:webHidden/>
              </w:rPr>
              <w:t>16</w:t>
            </w:r>
            <w:r w:rsidR="004D5173">
              <w:rPr>
                <w:webHidden/>
              </w:rPr>
              <w:fldChar w:fldCharType="end"/>
            </w:r>
          </w:hyperlink>
        </w:p>
        <w:p w14:paraId="74439E93" w14:textId="0F5E8071" w:rsidR="004D5173" w:rsidRDefault="00D410FB">
          <w:pPr>
            <w:pStyle w:val="TOC3"/>
            <w:tabs>
              <w:tab w:val="left" w:pos="1135"/>
            </w:tabs>
            <w:rPr>
              <w:b w:val="0"/>
              <w:color w:val="auto"/>
              <w:sz w:val="22"/>
              <w:szCs w:val="22"/>
            </w:rPr>
          </w:pPr>
          <w:hyperlink w:anchor="_Toc177478874" w:history="1">
            <w:r w:rsidR="004D5173" w:rsidRPr="0016556C">
              <w:rPr>
                <w:rStyle w:val="Hyperlink"/>
              </w:rPr>
              <w:t>A.3.1.2</w:t>
            </w:r>
            <w:r w:rsidR="004D5173">
              <w:rPr>
                <w:b w:val="0"/>
                <w:color w:val="auto"/>
                <w:sz w:val="22"/>
                <w:szCs w:val="22"/>
              </w:rPr>
              <w:tab/>
            </w:r>
            <w:r w:rsidR="004D5173" w:rsidRPr="0016556C">
              <w:rPr>
                <w:rStyle w:val="Hyperlink"/>
              </w:rPr>
              <w:t>Interactive map on community values</w:t>
            </w:r>
            <w:r w:rsidR="004D5173">
              <w:rPr>
                <w:webHidden/>
              </w:rPr>
              <w:tab/>
            </w:r>
            <w:r w:rsidR="004D5173">
              <w:rPr>
                <w:webHidden/>
              </w:rPr>
              <w:fldChar w:fldCharType="begin"/>
            </w:r>
            <w:r w:rsidR="004D5173">
              <w:rPr>
                <w:webHidden/>
              </w:rPr>
              <w:instrText xml:space="preserve"> PAGEREF _Toc177478874 \h </w:instrText>
            </w:r>
            <w:r w:rsidR="004D5173">
              <w:rPr>
                <w:webHidden/>
              </w:rPr>
            </w:r>
            <w:r w:rsidR="004D5173">
              <w:rPr>
                <w:webHidden/>
              </w:rPr>
              <w:fldChar w:fldCharType="separate"/>
            </w:r>
            <w:r w:rsidR="007E4533">
              <w:rPr>
                <w:webHidden/>
              </w:rPr>
              <w:t>19</w:t>
            </w:r>
            <w:r w:rsidR="004D5173">
              <w:rPr>
                <w:webHidden/>
              </w:rPr>
              <w:fldChar w:fldCharType="end"/>
            </w:r>
          </w:hyperlink>
        </w:p>
        <w:p w14:paraId="61276E81" w14:textId="2ECBFBED" w:rsidR="004D5173" w:rsidRDefault="00D410FB">
          <w:pPr>
            <w:pStyle w:val="TOC2"/>
            <w:rPr>
              <w:rFonts w:eastAsiaTheme="minorEastAsia" w:cstheme="minorBidi"/>
              <w:b w:val="0"/>
              <w:color w:val="auto"/>
              <w:sz w:val="22"/>
              <w:szCs w:val="22"/>
            </w:rPr>
          </w:pPr>
          <w:hyperlink w:anchor="_Toc177478875" w:history="1">
            <w:r w:rsidR="004D5173" w:rsidRPr="0016556C">
              <w:rPr>
                <w:rStyle w:val="Hyperlink"/>
              </w:rPr>
              <w:t>A.4</w:t>
            </w:r>
            <w:r w:rsidR="004D5173">
              <w:rPr>
                <w:rFonts w:eastAsiaTheme="minorEastAsia" w:cstheme="minorBidi"/>
                <w:b w:val="0"/>
                <w:color w:val="auto"/>
                <w:sz w:val="22"/>
                <w:szCs w:val="22"/>
              </w:rPr>
              <w:tab/>
            </w:r>
            <w:r w:rsidR="004D5173" w:rsidRPr="0016556C">
              <w:rPr>
                <w:rStyle w:val="Hyperlink"/>
              </w:rPr>
              <w:t>Partnering with Traditional Owners and First Peoples</w:t>
            </w:r>
            <w:r w:rsidR="004D5173">
              <w:rPr>
                <w:webHidden/>
              </w:rPr>
              <w:tab/>
            </w:r>
            <w:r w:rsidR="004D5173">
              <w:rPr>
                <w:webHidden/>
              </w:rPr>
              <w:fldChar w:fldCharType="begin"/>
            </w:r>
            <w:r w:rsidR="004D5173">
              <w:rPr>
                <w:webHidden/>
              </w:rPr>
              <w:instrText xml:space="preserve"> PAGEREF _Toc177478875 \h </w:instrText>
            </w:r>
            <w:r w:rsidR="004D5173">
              <w:rPr>
                <w:webHidden/>
              </w:rPr>
            </w:r>
            <w:r w:rsidR="004D5173">
              <w:rPr>
                <w:webHidden/>
              </w:rPr>
              <w:fldChar w:fldCharType="separate"/>
            </w:r>
            <w:r w:rsidR="007E4533">
              <w:rPr>
                <w:webHidden/>
              </w:rPr>
              <w:t>21</w:t>
            </w:r>
            <w:r w:rsidR="004D5173">
              <w:rPr>
                <w:webHidden/>
              </w:rPr>
              <w:fldChar w:fldCharType="end"/>
            </w:r>
          </w:hyperlink>
        </w:p>
        <w:p w14:paraId="40C72381" w14:textId="42C2FEFC" w:rsidR="004D5173" w:rsidRDefault="00D410FB">
          <w:pPr>
            <w:pStyle w:val="TOC2"/>
            <w:rPr>
              <w:rFonts w:eastAsiaTheme="minorEastAsia" w:cstheme="minorBidi"/>
              <w:b w:val="0"/>
              <w:color w:val="auto"/>
              <w:sz w:val="22"/>
              <w:szCs w:val="22"/>
            </w:rPr>
          </w:pPr>
          <w:hyperlink w:anchor="_Toc177478876" w:history="1">
            <w:r w:rsidR="004D5173" w:rsidRPr="0016556C">
              <w:rPr>
                <w:rStyle w:val="Hyperlink"/>
              </w:rPr>
              <w:t>A.5</w:t>
            </w:r>
            <w:r w:rsidR="004D5173">
              <w:rPr>
                <w:rFonts w:eastAsiaTheme="minorEastAsia" w:cstheme="minorBidi"/>
                <w:b w:val="0"/>
                <w:color w:val="auto"/>
                <w:sz w:val="22"/>
                <w:szCs w:val="22"/>
              </w:rPr>
              <w:tab/>
            </w:r>
            <w:r w:rsidR="004D5173" w:rsidRPr="0016556C">
              <w:rPr>
                <w:rStyle w:val="Hyperlink"/>
              </w:rPr>
              <w:t>Constraints assessment</w:t>
            </w:r>
            <w:r w:rsidR="004D5173">
              <w:rPr>
                <w:webHidden/>
              </w:rPr>
              <w:tab/>
            </w:r>
            <w:r w:rsidR="004D5173">
              <w:rPr>
                <w:webHidden/>
              </w:rPr>
              <w:fldChar w:fldCharType="begin"/>
            </w:r>
            <w:r w:rsidR="004D5173">
              <w:rPr>
                <w:webHidden/>
              </w:rPr>
              <w:instrText xml:space="preserve"> PAGEREF _Toc177478876 \h </w:instrText>
            </w:r>
            <w:r w:rsidR="004D5173">
              <w:rPr>
                <w:webHidden/>
              </w:rPr>
            </w:r>
            <w:r w:rsidR="004D5173">
              <w:rPr>
                <w:webHidden/>
              </w:rPr>
              <w:fldChar w:fldCharType="separate"/>
            </w:r>
            <w:r w:rsidR="007E4533">
              <w:rPr>
                <w:webHidden/>
              </w:rPr>
              <w:t>23</w:t>
            </w:r>
            <w:r w:rsidR="004D5173">
              <w:rPr>
                <w:webHidden/>
              </w:rPr>
              <w:fldChar w:fldCharType="end"/>
            </w:r>
          </w:hyperlink>
        </w:p>
        <w:p w14:paraId="32A9E122" w14:textId="60A03354" w:rsidR="004D5173" w:rsidRDefault="00D410FB">
          <w:pPr>
            <w:pStyle w:val="TOC3"/>
            <w:tabs>
              <w:tab w:val="left" w:pos="1135"/>
            </w:tabs>
            <w:rPr>
              <w:b w:val="0"/>
              <w:color w:val="auto"/>
              <w:sz w:val="22"/>
              <w:szCs w:val="22"/>
            </w:rPr>
          </w:pPr>
          <w:hyperlink w:anchor="_Toc177478877" w:history="1">
            <w:r w:rsidR="004D5173" w:rsidRPr="0016556C">
              <w:rPr>
                <w:rStyle w:val="Hyperlink"/>
              </w:rPr>
              <w:t>A.5.1</w:t>
            </w:r>
            <w:r w:rsidR="004D5173">
              <w:rPr>
                <w:b w:val="0"/>
                <w:color w:val="auto"/>
                <w:sz w:val="22"/>
                <w:szCs w:val="22"/>
              </w:rPr>
              <w:tab/>
            </w:r>
            <w:r w:rsidR="004D5173" w:rsidRPr="0016556C">
              <w:rPr>
                <w:rStyle w:val="Hyperlink"/>
              </w:rPr>
              <w:t>Themes, criteria and weightings</w:t>
            </w:r>
            <w:r w:rsidR="004D5173">
              <w:rPr>
                <w:webHidden/>
              </w:rPr>
              <w:tab/>
            </w:r>
            <w:r w:rsidR="004D5173">
              <w:rPr>
                <w:webHidden/>
              </w:rPr>
              <w:fldChar w:fldCharType="begin"/>
            </w:r>
            <w:r w:rsidR="004D5173">
              <w:rPr>
                <w:webHidden/>
              </w:rPr>
              <w:instrText xml:space="preserve"> PAGEREF _Toc177478877 \h </w:instrText>
            </w:r>
            <w:r w:rsidR="004D5173">
              <w:rPr>
                <w:webHidden/>
              </w:rPr>
            </w:r>
            <w:r w:rsidR="004D5173">
              <w:rPr>
                <w:webHidden/>
              </w:rPr>
              <w:fldChar w:fldCharType="separate"/>
            </w:r>
            <w:r w:rsidR="007E4533">
              <w:rPr>
                <w:webHidden/>
              </w:rPr>
              <w:t>23</w:t>
            </w:r>
            <w:r w:rsidR="004D5173">
              <w:rPr>
                <w:webHidden/>
              </w:rPr>
              <w:fldChar w:fldCharType="end"/>
            </w:r>
          </w:hyperlink>
        </w:p>
        <w:p w14:paraId="3A2EA3F4" w14:textId="6B69E417" w:rsidR="004D5173" w:rsidRDefault="00D410FB">
          <w:pPr>
            <w:pStyle w:val="TOC3"/>
            <w:tabs>
              <w:tab w:val="left" w:pos="1135"/>
            </w:tabs>
            <w:rPr>
              <w:b w:val="0"/>
              <w:color w:val="auto"/>
              <w:sz w:val="22"/>
              <w:szCs w:val="22"/>
            </w:rPr>
          </w:pPr>
          <w:hyperlink w:anchor="_Toc177478878" w:history="1">
            <w:r w:rsidR="004D5173" w:rsidRPr="0016556C">
              <w:rPr>
                <w:rStyle w:val="Hyperlink"/>
              </w:rPr>
              <w:t>A.5.2</w:t>
            </w:r>
            <w:r w:rsidR="004D5173">
              <w:rPr>
                <w:b w:val="0"/>
                <w:color w:val="auto"/>
                <w:sz w:val="22"/>
                <w:szCs w:val="22"/>
              </w:rPr>
              <w:tab/>
            </w:r>
            <w:r w:rsidR="004D5173" w:rsidRPr="0016556C">
              <w:rPr>
                <w:rStyle w:val="Hyperlink"/>
              </w:rPr>
              <w:t>Results</w:t>
            </w:r>
            <w:r w:rsidR="004D5173">
              <w:rPr>
                <w:webHidden/>
              </w:rPr>
              <w:tab/>
            </w:r>
            <w:r w:rsidR="004D5173">
              <w:rPr>
                <w:webHidden/>
              </w:rPr>
              <w:fldChar w:fldCharType="begin"/>
            </w:r>
            <w:r w:rsidR="004D5173">
              <w:rPr>
                <w:webHidden/>
              </w:rPr>
              <w:instrText xml:space="preserve"> PAGEREF _Toc177478878 \h </w:instrText>
            </w:r>
            <w:r w:rsidR="004D5173">
              <w:rPr>
                <w:webHidden/>
              </w:rPr>
            </w:r>
            <w:r w:rsidR="004D5173">
              <w:rPr>
                <w:webHidden/>
              </w:rPr>
              <w:fldChar w:fldCharType="separate"/>
            </w:r>
            <w:r w:rsidR="007E4533">
              <w:rPr>
                <w:webHidden/>
              </w:rPr>
              <w:t>30</w:t>
            </w:r>
            <w:r w:rsidR="004D5173">
              <w:rPr>
                <w:webHidden/>
              </w:rPr>
              <w:fldChar w:fldCharType="end"/>
            </w:r>
          </w:hyperlink>
        </w:p>
        <w:p w14:paraId="2A548FE0" w14:textId="7C975AB3" w:rsidR="004D5173" w:rsidRDefault="00D410FB">
          <w:pPr>
            <w:pStyle w:val="TOC3"/>
            <w:tabs>
              <w:tab w:val="left" w:pos="1135"/>
            </w:tabs>
            <w:rPr>
              <w:b w:val="0"/>
              <w:color w:val="auto"/>
              <w:sz w:val="22"/>
              <w:szCs w:val="22"/>
            </w:rPr>
          </w:pPr>
          <w:hyperlink w:anchor="_Toc177478879" w:history="1">
            <w:r w:rsidR="004D5173" w:rsidRPr="0016556C">
              <w:rPr>
                <w:rStyle w:val="Hyperlink"/>
              </w:rPr>
              <w:t>A.5.3</w:t>
            </w:r>
            <w:r w:rsidR="004D5173">
              <w:rPr>
                <w:b w:val="0"/>
                <w:color w:val="auto"/>
                <w:sz w:val="22"/>
                <w:szCs w:val="22"/>
              </w:rPr>
              <w:tab/>
            </w:r>
            <w:r w:rsidR="004D5173" w:rsidRPr="0016556C">
              <w:rPr>
                <w:rStyle w:val="Hyperlink"/>
              </w:rPr>
              <w:t>Additional constraints criteria</w:t>
            </w:r>
            <w:r w:rsidR="004D5173">
              <w:rPr>
                <w:webHidden/>
              </w:rPr>
              <w:tab/>
            </w:r>
            <w:r w:rsidR="004D5173">
              <w:rPr>
                <w:webHidden/>
              </w:rPr>
              <w:fldChar w:fldCharType="begin"/>
            </w:r>
            <w:r w:rsidR="004D5173">
              <w:rPr>
                <w:webHidden/>
              </w:rPr>
              <w:instrText xml:space="preserve"> PAGEREF _Toc177478879 \h </w:instrText>
            </w:r>
            <w:r w:rsidR="004D5173">
              <w:rPr>
                <w:webHidden/>
              </w:rPr>
            </w:r>
            <w:r w:rsidR="004D5173">
              <w:rPr>
                <w:webHidden/>
              </w:rPr>
              <w:fldChar w:fldCharType="separate"/>
            </w:r>
            <w:r w:rsidR="007E4533">
              <w:rPr>
                <w:webHidden/>
              </w:rPr>
              <w:t>31</w:t>
            </w:r>
            <w:r w:rsidR="004D5173">
              <w:rPr>
                <w:webHidden/>
              </w:rPr>
              <w:fldChar w:fldCharType="end"/>
            </w:r>
          </w:hyperlink>
        </w:p>
        <w:p w14:paraId="09203BC0" w14:textId="1594B7E0" w:rsidR="004D5173" w:rsidRDefault="00D410FB">
          <w:pPr>
            <w:pStyle w:val="TOC2"/>
            <w:rPr>
              <w:rFonts w:eastAsiaTheme="minorEastAsia" w:cstheme="minorBidi"/>
              <w:b w:val="0"/>
              <w:color w:val="auto"/>
              <w:sz w:val="22"/>
              <w:szCs w:val="22"/>
            </w:rPr>
          </w:pPr>
          <w:hyperlink w:anchor="_Toc177478880" w:history="1">
            <w:r w:rsidR="004D5173" w:rsidRPr="0016556C">
              <w:rPr>
                <w:rStyle w:val="Hyperlink"/>
              </w:rPr>
              <w:t>A.6</w:t>
            </w:r>
            <w:r w:rsidR="004D5173">
              <w:rPr>
                <w:rFonts w:eastAsiaTheme="minorEastAsia" w:cstheme="minorBidi"/>
                <w:b w:val="0"/>
                <w:color w:val="auto"/>
                <w:sz w:val="22"/>
                <w:szCs w:val="22"/>
              </w:rPr>
              <w:tab/>
            </w:r>
            <w:r w:rsidR="004D5173" w:rsidRPr="0016556C">
              <w:rPr>
                <w:rStyle w:val="Hyperlink"/>
              </w:rPr>
              <w:t>Wind and solar opportunity assessments</w:t>
            </w:r>
            <w:r w:rsidR="004D5173">
              <w:rPr>
                <w:webHidden/>
              </w:rPr>
              <w:tab/>
            </w:r>
            <w:r w:rsidR="004D5173">
              <w:rPr>
                <w:webHidden/>
              </w:rPr>
              <w:fldChar w:fldCharType="begin"/>
            </w:r>
            <w:r w:rsidR="004D5173">
              <w:rPr>
                <w:webHidden/>
              </w:rPr>
              <w:instrText xml:space="preserve"> PAGEREF _Toc177478880 \h </w:instrText>
            </w:r>
            <w:r w:rsidR="004D5173">
              <w:rPr>
                <w:webHidden/>
              </w:rPr>
            </w:r>
            <w:r w:rsidR="004D5173">
              <w:rPr>
                <w:webHidden/>
              </w:rPr>
              <w:fldChar w:fldCharType="separate"/>
            </w:r>
            <w:r w:rsidR="007E4533">
              <w:rPr>
                <w:webHidden/>
              </w:rPr>
              <w:t>32</w:t>
            </w:r>
            <w:r w:rsidR="004D5173">
              <w:rPr>
                <w:webHidden/>
              </w:rPr>
              <w:fldChar w:fldCharType="end"/>
            </w:r>
          </w:hyperlink>
        </w:p>
        <w:p w14:paraId="34A0F125" w14:textId="1EAB031A" w:rsidR="004D5173" w:rsidRDefault="00D410FB">
          <w:pPr>
            <w:pStyle w:val="TOC3"/>
            <w:tabs>
              <w:tab w:val="left" w:pos="1135"/>
            </w:tabs>
            <w:rPr>
              <w:b w:val="0"/>
              <w:color w:val="auto"/>
              <w:sz w:val="22"/>
              <w:szCs w:val="22"/>
            </w:rPr>
          </w:pPr>
          <w:hyperlink w:anchor="_Toc177478881" w:history="1">
            <w:r w:rsidR="004D5173" w:rsidRPr="0016556C">
              <w:rPr>
                <w:rStyle w:val="Hyperlink"/>
              </w:rPr>
              <w:t>A.6.1</w:t>
            </w:r>
            <w:r w:rsidR="004D5173">
              <w:rPr>
                <w:b w:val="0"/>
                <w:color w:val="auto"/>
                <w:sz w:val="22"/>
                <w:szCs w:val="22"/>
              </w:rPr>
              <w:tab/>
            </w:r>
            <w:r w:rsidR="004D5173" w:rsidRPr="0016556C">
              <w:rPr>
                <w:rStyle w:val="Hyperlink"/>
              </w:rPr>
              <w:t>Solar criteria and weightings</w:t>
            </w:r>
            <w:r w:rsidR="004D5173">
              <w:rPr>
                <w:webHidden/>
              </w:rPr>
              <w:tab/>
            </w:r>
            <w:r w:rsidR="004D5173">
              <w:rPr>
                <w:webHidden/>
              </w:rPr>
              <w:fldChar w:fldCharType="begin"/>
            </w:r>
            <w:r w:rsidR="004D5173">
              <w:rPr>
                <w:webHidden/>
              </w:rPr>
              <w:instrText xml:space="preserve"> PAGEREF _Toc177478881 \h </w:instrText>
            </w:r>
            <w:r w:rsidR="004D5173">
              <w:rPr>
                <w:webHidden/>
              </w:rPr>
            </w:r>
            <w:r w:rsidR="004D5173">
              <w:rPr>
                <w:webHidden/>
              </w:rPr>
              <w:fldChar w:fldCharType="separate"/>
            </w:r>
            <w:r w:rsidR="007E4533">
              <w:rPr>
                <w:webHidden/>
              </w:rPr>
              <w:t>33</w:t>
            </w:r>
            <w:r w:rsidR="004D5173">
              <w:rPr>
                <w:webHidden/>
              </w:rPr>
              <w:fldChar w:fldCharType="end"/>
            </w:r>
          </w:hyperlink>
        </w:p>
        <w:p w14:paraId="1D4FDB5B" w14:textId="7D2375C9" w:rsidR="004D5173" w:rsidRDefault="00D410FB">
          <w:pPr>
            <w:pStyle w:val="TOC3"/>
            <w:tabs>
              <w:tab w:val="left" w:pos="1135"/>
            </w:tabs>
            <w:rPr>
              <w:b w:val="0"/>
              <w:color w:val="auto"/>
              <w:sz w:val="22"/>
              <w:szCs w:val="22"/>
            </w:rPr>
          </w:pPr>
          <w:hyperlink w:anchor="_Toc177478882" w:history="1">
            <w:r w:rsidR="004D5173" w:rsidRPr="0016556C">
              <w:rPr>
                <w:rStyle w:val="Hyperlink"/>
              </w:rPr>
              <w:t>A.6.2</w:t>
            </w:r>
            <w:r w:rsidR="004D5173">
              <w:rPr>
                <w:b w:val="0"/>
                <w:color w:val="auto"/>
                <w:sz w:val="22"/>
                <w:szCs w:val="22"/>
              </w:rPr>
              <w:tab/>
            </w:r>
            <w:r w:rsidR="004D5173" w:rsidRPr="0016556C">
              <w:rPr>
                <w:rStyle w:val="Hyperlink"/>
              </w:rPr>
              <w:t>Wind criteria and weightings</w:t>
            </w:r>
            <w:r w:rsidR="004D5173">
              <w:rPr>
                <w:webHidden/>
              </w:rPr>
              <w:tab/>
            </w:r>
            <w:r w:rsidR="004D5173">
              <w:rPr>
                <w:webHidden/>
              </w:rPr>
              <w:fldChar w:fldCharType="begin"/>
            </w:r>
            <w:r w:rsidR="004D5173">
              <w:rPr>
                <w:webHidden/>
              </w:rPr>
              <w:instrText xml:space="preserve"> PAGEREF _Toc177478882 \h </w:instrText>
            </w:r>
            <w:r w:rsidR="004D5173">
              <w:rPr>
                <w:webHidden/>
              </w:rPr>
            </w:r>
            <w:r w:rsidR="004D5173">
              <w:rPr>
                <w:webHidden/>
              </w:rPr>
              <w:fldChar w:fldCharType="separate"/>
            </w:r>
            <w:r w:rsidR="007E4533">
              <w:rPr>
                <w:webHidden/>
              </w:rPr>
              <w:t>33</w:t>
            </w:r>
            <w:r w:rsidR="004D5173">
              <w:rPr>
                <w:webHidden/>
              </w:rPr>
              <w:fldChar w:fldCharType="end"/>
            </w:r>
          </w:hyperlink>
        </w:p>
        <w:p w14:paraId="1B9EED68" w14:textId="19272151" w:rsidR="004D5173" w:rsidRDefault="00D410FB">
          <w:pPr>
            <w:pStyle w:val="TOC3"/>
            <w:tabs>
              <w:tab w:val="left" w:pos="1135"/>
            </w:tabs>
            <w:rPr>
              <w:b w:val="0"/>
              <w:color w:val="auto"/>
              <w:sz w:val="22"/>
              <w:szCs w:val="22"/>
            </w:rPr>
          </w:pPr>
          <w:hyperlink w:anchor="_Toc177478883" w:history="1">
            <w:r w:rsidR="004D5173" w:rsidRPr="0016556C">
              <w:rPr>
                <w:rStyle w:val="Hyperlink"/>
              </w:rPr>
              <w:t>A.6.3</w:t>
            </w:r>
            <w:r w:rsidR="004D5173">
              <w:rPr>
                <w:b w:val="0"/>
                <w:color w:val="auto"/>
                <w:sz w:val="22"/>
                <w:szCs w:val="22"/>
              </w:rPr>
              <w:tab/>
            </w:r>
            <w:r w:rsidR="004D5173" w:rsidRPr="0016556C">
              <w:rPr>
                <w:rStyle w:val="Hyperlink"/>
              </w:rPr>
              <w:t>Results</w:t>
            </w:r>
            <w:r w:rsidR="004D5173">
              <w:rPr>
                <w:webHidden/>
              </w:rPr>
              <w:tab/>
            </w:r>
            <w:r w:rsidR="004D5173">
              <w:rPr>
                <w:webHidden/>
              </w:rPr>
              <w:fldChar w:fldCharType="begin"/>
            </w:r>
            <w:r w:rsidR="004D5173">
              <w:rPr>
                <w:webHidden/>
              </w:rPr>
              <w:instrText xml:space="preserve"> PAGEREF _Toc177478883 \h </w:instrText>
            </w:r>
            <w:r w:rsidR="004D5173">
              <w:rPr>
                <w:webHidden/>
              </w:rPr>
            </w:r>
            <w:r w:rsidR="004D5173">
              <w:rPr>
                <w:webHidden/>
              </w:rPr>
              <w:fldChar w:fldCharType="separate"/>
            </w:r>
            <w:r w:rsidR="007E4533">
              <w:rPr>
                <w:webHidden/>
              </w:rPr>
              <w:t>34</w:t>
            </w:r>
            <w:r w:rsidR="004D5173">
              <w:rPr>
                <w:webHidden/>
              </w:rPr>
              <w:fldChar w:fldCharType="end"/>
            </w:r>
          </w:hyperlink>
        </w:p>
        <w:p w14:paraId="3B065CDD" w14:textId="66EF20FE" w:rsidR="004D5173" w:rsidRDefault="00D410FB">
          <w:pPr>
            <w:pStyle w:val="TOC3"/>
            <w:tabs>
              <w:tab w:val="left" w:pos="1135"/>
            </w:tabs>
            <w:rPr>
              <w:b w:val="0"/>
              <w:color w:val="auto"/>
              <w:sz w:val="22"/>
              <w:szCs w:val="22"/>
            </w:rPr>
          </w:pPr>
          <w:hyperlink w:anchor="_Toc177478884" w:history="1">
            <w:r w:rsidR="004D5173" w:rsidRPr="0016556C">
              <w:rPr>
                <w:rStyle w:val="Hyperlink"/>
              </w:rPr>
              <w:t>A.6.4</w:t>
            </w:r>
            <w:r w:rsidR="004D5173">
              <w:rPr>
                <w:b w:val="0"/>
                <w:color w:val="auto"/>
                <w:sz w:val="22"/>
                <w:szCs w:val="22"/>
              </w:rPr>
              <w:tab/>
            </w:r>
            <w:r w:rsidR="004D5173" w:rsidRPr="0016556C">
              <w:rPr>
                <w:rStyle w:val="Hyperlink"/>
              </w:rPr>
              <w:t>Other criteria considered</w:t>
            </w:r>
            <w:r w:rsidR="004D5173">
              <w:rPr>
                <w:webHidden/>
              </w:rPr>
              <w:tab/>
            </w:r>
            <w:r w:rsidR="004D5173">
              <w:rPr>
                <w:webHidden/>
              </w:rPr>
              <w:fldChar w:fldCharType="begin"/>
            </w:r>
            <w:r w:rsidR="004D5173">
              <w:rPr>
                <w:webHidden/>
              </w:rPr>
              <w:instrText xml:space="preserve"> PAGEREF _Toc177478884 \h </w:instrText>
            </w:r>
            <w:r w:rsidR="004D5173">
              <w:rPr>
                <w:webHidden/>
              </w:rPr>
            </w:r>
            <w:r w:rsidR="004D5173">
              <w:rPr>
                <w:webHidden/>
              </w:rPr>
              <w:fldChar w:fldCharType="separate"/>
            </w:r>
            <w:r w:rsidR="007E4533">
              <w:rPr>
                <w:webHidden/>
              </w:rPr>
              <w:t>36</w:t>
            </w:r>
            <w:r w:rsidR="004D5173">
              <w:rPr>
                <w:webHidden/>
              </w:rPr>
              <w:fldChar w:fldCharType="end"/>
            </w:r>
          </w:hyperlink>
        </w:p>
        <w:p w14:paraId="7E2558F5" w14:textId="47F428F9" w:rsidR="004D5173" w:rsidRDefault="00D410FB">
          <w:pPr>
            <w:pStyle w:val="TOC2"/>
            <w:rPr>
              <w:rFonts w:eastAsiaTheme="minorEastAsia" w:cstheme="minorBidi"/>
              <w:b w:val="0"/>
              <w:color w:val="auto"/>
              <w:sz w:val="22"/>
              <w:szCs w:val="22"/>
            </w:rPr>
          </w:pPr>
          <w:hyperlink w:anchor="_Toc177478885" w:history="1">
            <w:r w:rsidR="004D5173" w:rsidRPr="0016556C">
              <w:rPr>
                <w:rStyle w:val="Hyperlink"/>
              </w:rPr>
              <w:t>A.7</w:t>
            </w:r>
            <w:r w:rsidR="004D5173">
              <w:rPr>
                <w:rFonts w:eastAsiaTheme="minorEastAsia" w:cstheme="minorBidi"/>
                <w:b w:val="0"/>
                <w:color w:val="auto"/>
                <w:sz w:val="22"/>
                <w:szCs w:val="22"/>
              </w:rPr>
              <w:tab/>
            </w:r>
            <w:r w:rsidR="004D5173" w:rsidRPr="0016556C">
              <w:rPr>
                <w:rStyle w:val="Hyperlink"/>
              </w:rPr>
              <w:t>The renewable energy zone study area</w:t>
            </w:r>
            <w:r w:rsidR="004D5173">
              <w:rPr>
                <w:webHidden/>
              </w:rPr>
              <w:tab/>
            </w:r>
            <w:r w:rsidR="004D5173">
              <w:rPr>
                <w:webHidden/>
              </w:rPr>
              <w:fldChar w:fldCharType="begin"/>
            </w:r>
            <w:r w:rsidR="004D5173">
              <w:rPr>
                <w:webHidden/>
              </w:rPr>
              <w:instrText xml:space="preserve"> PAGEREF _Toc177478885 \h </w:instrText>
            </w:r>
            <w:r w:rsidR="004D5173">
              <w:rPr>
                <w:webHidden/>
              </w:rPr>
            </w:r>
            <w:r w:rsidR="004D5173">
              <w:rPr>
                <w:webHidden/>
              </w:rPr>
              <w:fldChar w:fldCharType="separate"/>
            </w:r>
            <w:r w:rsidR="007E4533">
              <w:rPr>
                <w:webHidden/>
              </w:rPr>
              <w:t>38</w:t>
            </w:r>
            <w:r w:rsidR="004D5173">
              <w:rPr>
                <w:webHidden/>
              </w:rPr>
              <w:fldChar w:fldCharType="end"/>
            </w:r>
          </w:hyperlink>
        </w:p>
        <w:p w14:paraId="79D2A490" w14:textId="08894B1C" w:rsidR="004D5173" w:rsidRDefault="00D410FB">
          <w:pPr>
            <w:pStyle w:val="TOC2"/>
            <w:rPr>
              <w:rFonts w:eastAsiaTheme="minorEastAsia" w:cstheme="minorBidi"/>
              <w:b w:val="0"/>
              <w:color w:val="auto"/>
              <w:sz w:val="22"/>
              <w:szCs w:val="22"/>
            </w:rPr>
          </w:pPr>
          <w:hyperlink w:anchor="_Toc177478886" w:history="1">
            <w:r w:rsidR="004D5173" w:rsidRPr="0016556C">
              <w:rPr>
                <w:rStyle w:val="Hyperlink"/>
              </w:rPr>
              <w:t>A.8</w:t>
            </w:r>
            <w:r w:rsidR="004D5173">
              <w:rPr>
                <w:rFonts w:eastAsiaTheme="minorEastAsia" w:cstheme="minorBidi"/>
                <w:b w:val="0"/>
                <w:color w:val="auto"/>
                <w:sz w:val="22"/>
                <w:szCs w:val="22"/>
              </w:rPr>
              <w:tab/>
            </w:r>
            <w:r w:rsidR="004D5173" w:rsidRPr="0016556C">
              <w:rPr>
                <w:rStyle w:val="Hyperlink"/>
              </w:rPr>
              <w:t>Next steps</w:t>
            </w:r>
            <w:r w:rsidR="004D5173">
              <w:rPr>
                <w:webHidden/>
              </w:rPr>
              <w:tab/>
            </w:r>
            <w:r w:rsidR="004D5173">
              <w:rPr>
                <w:webHidden/>
              </w:rPr>
              <w:fldChar w:fldCharType="begin"/>
            </w:r>
            <w:r w:rsidR="004D5173">
              <w:rPr>
                <w:webHidden/>
              </w:rPr>
              <w:instrText xml:space="preserve"> PAGEREF _Toc177478886 \h </w:instrText>
            </w:r>
            <w:r w:rsidR="004D5173">
              <w:rPr>
                <w:webHidden/>
              </w:rPr>
            </w:r>
            <w:r w:rsidR="004D5173">
              <w:rPr>
                <w:webHidden/>
              </w:rPr>
              <w:fldChar w:fldCharType="separate"/>
            </w:r>
            <w:r w:rsidR="007E4533">
              <w:rPr>
                <w:webHidden/>
              </w:rPr>
              <w:t>42</w:t>
            </w:r>
            <w:r w:rsidR="004D5173">
              <w:rPr>
                <w:webHidden/>
              </w:rPr>
              <w:fldChar w:fldCharType="end"/>
            </w:r>
          </w:hyperlink>
        </w:p>
        <w:p w14:paraId="2100285E" w14:textId="78CAB674" w:rsidR="004D5173" w:rsidRDefault="00D410FB">
          <w:pPr>
            <w:pStyle w:val="TOC3"/>
            <w:tabs>
              <w:tab w:val="left" w:pos="1135"/>
            </w:tabs>
            <w:rPr>
              <w:b w:val="0"/>
              <w:color w:val="auto"/>
              <w:sz w:val="22"/>
              <w:szCs w:val="22"/>
            </w:rPr>
          </w:pPr>
          <w:hyperlink w:anchor="_Toc177478887" w:history="1">
            <w:r w:rsidR="004D5173" w:rsidRPr="0016556C">
              <w:rPr>
                <w:rStyle w:val="Hyperlink"/>
              </w:rPr>
              <w:t>A.8.1</w:t>
            </w:r>
            <w:r w:rsidR="004D5173">
              <w:rPr>
                <w:b w:val="0"/>
                <w:color w:val="auto"/>
                <w:sz w:val="22"/>
                <w:szCs w:val="22"/>
              </w:rPr>
              <w:tab/>
            </w:r>
            <w:r w:rsidR="004D5173" w:rsidRPr="0016556C">
              <w:rPr>
                <w:rStyle w:val="Hyperlink"/>
              </w:rPr>
              <w:t>How will the study area evolve as part of the 2025 Victorian Transmission Plan?</w:t>
            </w:r>
            <w:r w:rsidR="004D5173">
              <w:rPr>
                <w:webHidden/>
              </w:rPr>
              <w:tab/>
            </w:r>
            <w:r w:rsidR="004D5173">
              <w:rPr>
                <w:webHidden/>
              </w:rPr>
              <w:fldChar w:fldCharType="begin"/>
            </w:r>
            <w:r w:rsidR="004D5173">
              <w:rPr>
                <w:webHidden/>
              </w:rPr>
              <w:instrText xml:space="preserve"> PAGEREF _Toc177478887 \h </w:instrText>
            </w:r>
            <w:r w:rsidR="004D5173">
              <w:rPr>
                <w:webHidden/>
              </w:rPr>
            </w:r>
            <w:r w:rsidR="004D5173">
              <w:rPr>
                <w:webHidden/>
              </w:rPr>
              <w:fldChar w:fldCharType="separate"/>
            </w:r>
            <w:r w:rsidR="007E4533">
              <w:rPr>
                <w:webHidden/>
              </w:rPr>
              <w:t>42</w:t>
            </w:r>
            <w:r w:rsidR="004D5173">
              <w:rPr>
                <w:webHidden/>
              </w:rPr>
              <w:fldChar w:fldCharType="end"/>
            </w:r>
          </w:hyperlink>
        </w:p>
        <w:p w14:paraId="1E1961F6" w14:textId="41C63B40" w:rsidR="004D5173" w:rsidRDefault="00D410FB">
          <w:pPr>
            <w:pStyle w:val="TOC2"/>
            <w:rPr>
              <w:rFonts w:eastAsiaTheme="minorEastAsia" w:cstheme="minorBidi"/>
              <w:b w:val="0"/>
              <w:color w:val="auto"/>
              <w:sz w:val="22"/>
              <w:szCs w:val="22"/>
            </w:rPr>
          </w:pPr>
          <w:hyperlink w:anchor="_Toc177478888" w:history="1">
            <w:r w:rsidR="004D5173" w:rsidRPr="0016556C">
              <w:rPr>
                <w:rStyle w:val="Hyperlink"/>
              </w:rPr>
              <w:t>A.9</w:t>
            </w:r>
            <w:r w:rsidR="004D5173">
              <w:rPr>
                <w:rFonts w:eastAsiaTheme="minorEastAsia" w:cstheme="minorBidi"/>
                <w:b w:val="0"/>
                <w:color w:val="auto"/>
                <w:sz w:val="22"/>
                <w:szCs w:val="22"/>
              </w:rPr>
              <w:tab/>
            </w:r>
            <w:r w:rsidR="004D5173" w:rsidRPr="0016556C">
              <w:rPr>
                <w:rStyle w:val="Hyperlink"/>
              </w:rPr>
              <w:t>Identifying an area for future transmission projects (strategic land use assessment phase 2)</w:t>
            </w:r>
            <w:r w:rsidR="004D5173">
              <w:rPr>
                <w:webHidden/>
              </w:rPr>
              <w:tab/>
            </w:r>
            <w:r w:rsidR="004D5173">
              <w:rPr>
                <w:webHidden/>
              </w:rPr>
              <w:fldChar w:fldCharType="begin"/>
            </w:r>
            <w:r w:rsidR="004D5173">
              <w:rPr>
                <w:webHidden/>
              </w:rPr>
              <w:instrText xml:space="preserve"> PAGEREF _Toc177478888 \h </w:instrText>
            </w:r>
            <w:r w:rsidR="004D5173">
              <w:rPr>
                <w:webHidden/>
              </w:rPr>
            </w:r>
            <w:r w:rsidR="004D5173">
              <w:rPr>
                <w:webHidden/>
              </w:rPr>
              <w:fldChar w:fldCharType="separate"/>
            </w:r>
            <w:r w:rsidR="007E4533">
              <w:rPr>
                <w:webHidden/>
              </w:rPr>
              <w:t>43</w:t>
            </w:r>
            <w:r w:rsidR="004D5173">
              <w:rPr>
                <w:webHidden/>
              </w:rPr>
              <w:fldChar w:fldCharType="end"/>
            </w:r>
          </w:hyperlink>
        </w:p>
        <w:p w14:paraId="01AA8E44" w14:textId="4ECFDC9A" w:rsidR="00476995" w:rsidRDefault="00476995" w:rsidP="00556F70">
          <w:r>
            <w:rPr>
              <w:b/>
              <w:bCs/>
              <w:noProof/>
            </w:rPr>
            <w:fldChar w:fldCharType="end"/>
          </w:r>
        </w:p>
      </w:sdtContent>
    </w:sdt>
    <w:p w14:paraId="3B05743F" w14:textId="77777777" w:rsidR="003A1A79" w:rsidRDefault="003A1A79" w:rsidP="00556F70">
      <w:pPr>
        <w:rPr>
          <w:color w:val="00559A" w:themeColor="accent1" w:themeShade="BF"/>
          <w:sz w:val="48"/>
          <w:szCs w:val="48"/>
        </w:rPr>
      </w:pPr>
      <w:r>
        <w:rPr>
          <w:color w:val="00559A" w:themeColor="accent1" w:themeShade="BF"/>
          <w:sz w:val="48"/>
          <w:szCs w:val="48"/>
        </w:rPr>
        <w:br w:type="page"/>
      </w:r>
    </w:p>
    <w:p w14:paraId="6B938647" w14:textId="72294884" w:rsidR="003A1A79" w:rsidRPr="00343BE6" w:rsidRDefault="00863078" w:rsidP="00556F70">
      <w:pPr>
        <w:pStyle w:val="Bodycopy"/>
        <w:spacing w:line="240" w:lineRule="auto"/>
        <w:rPr>
          <w:color w:val="00559A" w:themeColor="accent1" w:themeShade="BF"/>
          <w:sz w:val="48"/>
          <w:szCs w:val="48"/>
        </w:rPr>
      </w:pPr>
      <w:r>
        <w:rPr>
          <w:noProof/>
        </w:rPr>
        <w:drawing>
          <wp:anchor distT="0" distB="0" distL="114300" distR="114300" simplePos="0" relativeHeight="251658240" behindDoc="1" locked="0" layoutInCell="1" allowOverlap="1" wp14:anchorId="2A2389EA" wp14:editId="25105359">
            <wp:simplePos x="0" y="0"/>
            <wp:positionH relativeFrom="page">
              <wp:align>left</wp:align>
            </wp:positionH>
            <wp:positionV relativeFrom="page">
              <wp:align>bottom</wp:align>
            </wp:positionV>
            <wp:extent cx="7545070" cy="2035175"/>
            <wp:effectExtent l="0" t="0" r="0" b="3175"/>
            <wp:wrapNone/>
            <wp:docPr id="392611842" name="Picture 392611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11842" name="Picture 39261184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5070" cy="2035175"/>
                    </a:xfrm>
                    <a:prstGeom prst="rect">
                      <a:avLst/>
                    </a:prstGeom>
                  </pic:spPr>
                </pic:pic>
              </a:graphicData>
            </a:graphic>
            <wp14:sizeRelH relativeFrom="margin">
              <wp14:pctWidth>0</wp14:pctWidth>
            </wp14:sizeRelH>
            <wp14:sizeRelV relativeFrom="margin">
              <wp14:pctHeight>0</wp14:pctHeight>
            </wp14:sizeRelV>
          </wp:anchor>
        </w:drawing>
      </w:r>
      <w:r w:rsidR="003A1A79" w:rsidRPr="00343BE6">
        <w:rPr>
          <w:color w:val="00559A" w:themeColor="accent1" w:themeShade="BF"/>
          <w:sz w:val="48"/>
          <w:szCs w:val="48"/>
        </w:rPr>
        <w:t>Acronyms</w:t>
      </w:r>
    </w:p>
    <w:tbl>
      <w:tblPr>
        <w:tblStyle w:val="TableGrid"/>
        <w:tblW w:w="0" w:type="auto"/>
        <w:tblBorders>
          <w:top w:val="none" w:sz="0" w:space="0" w:color="auto"/>
          <w:left w:val="none" w:sz="0" w:space="0" w:color="auto"/>
          <w:bottom w:val="single" w:sz="4" w:space="0" w:color="D9D9D6"/>
          <w:right w:val="none" w:sz="0" w:space="0" w:color="auto"/>
          <w:insideH w:val="single" w:sz="4" w:space="0" w:color="D9D9D6"/>
          <w:insideV w:val="none" w:sz="0" w:space="0" w:color="auto"/>
        </w:tblBorders>
        <w:tblLook w:val="04A0" w:firstRow="1" w:lastRow="0" w:firstColumn="1" w:lastColumn="0" w:noHBand="0" w:noVBand="1"/>
      </w:tblPr>
      <w:tblGrid>
        <w:gridCol w:w="1276"/>
        <w:gridCol w:w="4820"/>
      </w:tblGrid>
      <w:tr w:rsidR="000E0702" w:rsidRPr="002E3F53" w14:paraId="23EFAD47" w14:textId="77777777" w:rsidTr="36B939BB">
        <w:tc>
          <w:tcPr>
            <w:tcW w:w="1276" w:type="dxa"/>
            <w:shd w:val="clear" w:color="auto" w:fill="005587" w:themeFill="text1"/>
          </w:tcPr>
          <w:p w14:paraId="1DC39BDA" w14:textId="77777777" w:rsidR="000E0702" w:rsidRPr="002E3F53" w:rsidRDefault="000E0702">
            <w:pPr>
              <w:spacing w:line="288" w:lineRule="auto"/>
              <w:rPr>
                <w:rFonts w:ascii="Arial" w:eastAsia="Arial" w:hAnsi="Arial" w:cs="Arial"/>
                <w:b/>
                <w:bCs/>
                <w:color w:val="FFFFFF"/>
              </w:rPr>
            </w:pPr>
            <w:r w:rsidRPr="002E3F53">
              <w:rPr>
                <w:rFonts w:ascii="Arial" w:eastAsia="Arial" w:hAnsi="Arial" w:cs="Arial"/>
                <w:b/>
                <w:bCs/>
                <w:color w:val="FFFFFF"/>
              </w:rPr>
              <w:t>Term</w:t>
            </w:r>
          </w:p>
        </w:tc>
        <w:tc>
          <w:tcPr>
            <w:tcW w:w="4820" w:type="dxa"/>
            <w:shd w:val="clear" w:color="auto" w:fill="005587" w:themeFill="text1"/>
          </w:tcPr>
          <w:p w14:paraId="743EAFEB" w14:textId="77777777" w:rsidR="000E0702" w:rsidRPr="002E3F53" w:rsidRDefault="000E0702">
            <w:pPr>
              <w:spacing w:line="288" w:lineRule="auto"/>
              <w:rPr>
                <w:rFonts w:ascii="Arial" w:eastAsia="Arial" w:hAnsi="Arial" w:cs="Arial"/>
                <w:b/>
                <w:bCs/>
                <w:color w:val="FFFFFF"/>
              </w:rPr>
            </w:pPr>
            <w:r w:rsidRPr="002E3F53">
              <w:rPr>
                <w:rFonts w:ascii="Arial" w:eastAsia="Arial" w:hAnsi="Arial" w:cs="Arial"/>
                <w:b/>
                <w:bCs/>
                <w:color w:val="FFFFFF"/>
              </w:rPr>
              <w:t>Definition</w:t>
            </w:r>
          </w:p>
        </w:tc>
      </w:tr>
      <w:tr w:rsidR="000E0702" w:rsidRPr="002E3F53" w14:paraId="31B98931" w14:textId="77777777" w:rsidTr="36B939BB">
        <w:tc>
          <w:tcPr>
            <w:tcW w:w="1276" w:type="dxa"/>
            <w:shd w:val="clear" w:color="auto" w:fill="F2F2F2" w:themeFill="background1" w:themeFillShade="F2"/>
          </w:tcPr>
          <w:p w14:paraId="3CD74DA4"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AEMO</w:t>
            </w:r>
          </w:p>
        </w:tc>
        <w:tc>
          <w:tcPr>
            <w:tcW w:w="4820" w:type="dxa"/>
          </w:tcPr>
          <w:p w14:paraId="2ACA660B" w14:textId="77777777" w:rsidR="000E0702" w:rsidRPr="002E3F53" w:rsidRDefault="000E0702">
            <w:pPr>
              <w:spacing w:line="288" w:lineRule="auto"/>
              <w:rPr>
                <w:rFonts w:ascii="Arial" w:eastAsia="Arial" w:hAnsi="Arial" w:cs="Arial"/>
              </w:rPr>
            </w:pPr>
            <w:r w:rsidRPr="002E3F53">
              <w:rPr>
                <w:rFonts w:ascii="Arial" w:eastAsia="Arial" w:hAnsi="Arial" w:cs="Arial"/>
              </w:rPr>
              <w:t>Australian Energy Market Operator</w:t>
            </w:r>
          </w:p>
        </w:tc>
      </w:tr>
      <w:tr w:rsidR="000E0702" w:rsidRPr="002E3F53" w14:paraId="6882C435" w14:textId="77777777" w:rsidTr="36B939BB">
        <w:tc>
          <w:tcPr>
            <w:tcW w:w="1276" w:type="dxa"/>
            <w:shd w:val="clear" w:color="auto" w:fill="F2F2F2" w:themeFill="background1" w:themeFillShade="F2"/>
          </w:tcPr>
          <w:p w14:paraId="35D0E46F"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CER</w:t>
            </w:r>
          </w:p>
        </w:tc>
        <w:tc>
          <w:tcPr>
            <w:tcW w:w="4820" w:type="dxa"/>
          </w:tcPr>
          <w:p w14:paraId="29D842AE"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Consumer energy </w:t>
            </w:r>
            <w:r>
              <w:rPr>
                <w:rFonts w:ascii="Arial" w:eastAsia="Arial" w:hAnsi="Arial" w:cs="Arial"/>
              </w:rPr>
              <w:t>r</w:t>
            </w:r>
            <w:r w:rsidRPr="002E3F53">
              <w:rPr>
                <w:rFonts w:ascii="Arial" w:eastAsia="Arial" w:hAnsi="Arial" w:cs="Arial"/>
              </w:rPr>
              <w:t>esources</w:t>
            </w:r>
          </w:p>
        </w:tc>
      </w:tr>
      <w:tr w:rsidR="000E0702" w:rsidRPr="002E3F53" w14:paraId="33573892" w14:textId="77777777" w:rsidTr="36B939BB">
        <w:tc>
          <w:tcPr>
            <w:tcW w:w="1276" w:type="dxa"/>
            <w:shd w:val="clear" w:color="auto" w:fill="F2F2F2" w:themeFill="background1" w:themeFillShade="F2"/>
          </w:tcPr>
          <w:p w14:paraId="7BAE0B87"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EV</w:t>
            </w:r>
          </w:p>
        </w:tc>
        <w:tc>
          <w:tcPr>
            <w:tcW w:w="4820" w:type="dxa"/>
          </w:tcPr>
          <w:p w14:paraId="5EFD37EC"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Electric </w:t>
            </w:r>
            <w:r>
              <w:rPr>
                <w:rFonts w:ascii="Arial" w:eastAsia="Arial" w:hAnsi="Arial" w:cs="Arial"/>
              </w:rPr>
              <w:t>v</w:t>
            </w:r>
            <w:r w:rsidRPr="002E3F53">
              <w:rPr>
                <w:rFonts w:ascii="Arial" w:eastAsia="Arial" w:hAnsi="Arial" w:cs="Arial"/>
              </w:rPr>
              <w:t>ehicles</w:t>
            </w:r>
          </w:p>
        </w:tc>
      </w:tr>
      <w:tr w:rsidR="000E0702" w:rsidRPr="002E3F53" w14:paraId="116620B2" w14:textId="77777777" w:rsidTr="36B939BB">
        <w:tc>
          <w:tcPr>
            <w:tcW w:w="1276" w:type="dxa"/>
            <w:shd w:val="clear" w:color="auto" w:fill="F2F2F2" w:themeFill="background1" w:themeFillShade="F2"/>
          </w:tcPr>
          <w:p w14:paraId="3421F8BB" w14:textId="77777777" w:rsidR="000E0702" w:rsidRPr="002E3F53" w:rsidRDefault="000E0702">
            <w:pPr>
              <w:spacing w:line="288" w:lineRule="auto"/>
              <w:rPr>
                <w:rFonts w:ascii="Arial" w:eastAsia="Arial" w:hAnsi="Arial" w:cs="Arial"/>
                <w:b/>
              </w:rPr>
            </w:pPr>
            <w:r w:rsidRPr="002E3F53">
              <w:rPr>
                <w:rFonts w:ascii="Arial" w:eastAsia="Arial" w:hAnsi="Arial" w:cs="Arial"/>
                <w:b/>
              </w:rPr>
              <w:t>GW</w:t>
            </w:r>
          </w:p>
        </w:tc>
        <w:tc>
          <w:tcPr>
            <w:tcW w:w="4820" w:type="dxa"/>
          </w:tcPr>
          <w:p w14:paraId="164FE08C" w14:textId="77777777" w:rsidR="000E0702" w:rsidRPr="002E3F53" w:rsidRDefault="000E0702">
            <w:pPr>
              <w:spacing w:line="288" w:lineRule="auto"/>
              <w:rPr>
                <w:rFonts w:ascii="Arial" w:eastAsia="Arial" w:hAnsi="Arial" w:cs="Arial"/>
              </w:rPr>
            </w:pPr>
            <w:r w:rsidRPr="002E3F53">
              <w:rPr>
                <w:rFonts w:ascii="Arial" w:eastAsia="Arial" w:hAnsi="Arial" w:cs="Arial"/>
              </w:rPr>
              <w:t>Gigawatt (one million kilowatts)</w:t>
            </w:r>
          </w:p>
        </w:tc>
      </w:tr>
      <w:tr w:rsidR="000E0702" w:rsidRPr="002E3F53" w14:paraId="694974F5" w14:textId="77777777" w:rsidTr="36B939BB">
        <w:tc>
          <w:tcPr>
            <w:tcW w:w="1276" w:type="dxa"/>
            <w:shd w:val="clear" w:color="auto" w:fill="F2F2F2" w:themeFill="background1" w:themeFillShade="F2"/>
          </w:tcPr>
          <w:p w14:paraId="16010B3B" w14:textId="77777777" w:rsidR="000E0702" w:rsidRPr="002E3F53" w:rsidRDefault="000E0702">
            <w:pPr>
              <w:spacing w:line="288" w:lineRule="auto"/>
              <w:rPr>
                <w:rFonts w:ascii="Arial" w:eastAsia="Arial" w:hAnsi="Arial" w:cs="Arial"/>
                <w:b/>
              </w:rPr>
            </w:pPr>
            <w:r w:rsidRPr="002E3F53">
              <w:rPr>
                <w:rFonts w:ascii="Arial" w:eastAsia="Arial" w:hAnsi="Arial" w:cs="Arial"/>
                <w:b/>
              </w:rPr>
              <w:t>GWh</w:t>
            </w:r>
          </w:p>
        </w:tc>
        <w:tc>
          <w:tcPr>
            <w:tcW w:w="4820" w:type="dxa"/>
          </w:tcPr>
          <w:p w14:paraId="4118A39C" w14:textId="77777777" w:rsidR="000E0702" w:rsidRPr="002E3F53" w:rsidRDefault="000E0702">
            <w:pPr>
              <w:spacing w:line="288" w:lineRule="auto"/>
              <w:rPr>
                <w:rFonts w:ascii="Arial" w:eastAsia="Arial" w:hAnsi="Arial" w:cs="Arial"/>
              </w:rPr>
            </w:pPr>
            <w:r w:rsidRPr="002E3F53">
              <w:rPr>
                <w:rFonts w:ascii="Arial" w:eastAsia="Arial" w:hAnsi="Arial" w:cs="Arial"/>
              </w:rPr>
              <w:t>Gigawatt hour (one million kilowatt hours)</w:t>
            </w:r>
          </w:p>
        </w:tc>
      </w:tr>
      <w:tr w:rsidR="000E0702" w:rsidRPr="002E3F53" w14:paraId="0FFA347D" w14:textId="77777777" w:rsidTr="36B939BB">
        <w:tc>
          <w:tcPr>
            <w:tcW w:w="1276" w:type="dxa"/>
            <w:shd w:val="clear" w:color="auto" w:fill="F2F2F2" w:themeFill="background1" w:themeFillShade="F2"/>
          </w:tcPr>
          <w:p w14:paraId="4218BA50"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IAP2</w:t>
            </w:r>
          </w:p>
        </w:tc>
        <w:tc>
          <w:tcPr>
            <w:tcW w:w="4820" w:type="dxa"/>
          </w:tcPr>
          <w:p w14:paraId="49B06AB3" w14:textId="77777777" w:rsidR="000E0702" w:rsidRPr="002E3F53" w:rsidRDefault="000E0702">
            <w:pPr>
              <w:spacing w:line="288" w:lineRule="auto"/>
              <w:rPr>
                <w:rFonts w:ascii="Arial" w:eastAsia="Arial" w:hAnsi="Arial" w:cs="Arial"/>
              </w:rPr>
            </w:pPr>
            <w:r w:rsidRPr="002E3F53">
              <w:rPr>
                <w:rFonts w:ascii="Arial" w:eastAsia="Arial" w:hAnsi="Arial" w:cs="Arial"/>
              </w:rPr>
              <w:t>International Association of Public Participation</w:t>
            </w:r>
          </w:p>
        </w:tc>
      </w:tr>
      <w:tr w:rsidR="000E0702" w:rsidRPr="002E3F53" w14:paraId="1B031525" w14:textId="77777777" w:rsidTr="36B939BB">
        <w:tc>
          <w:tcPr>
            <w:tcW w:w="1276" w:type="dxa"/>
            <w:shd w:val="clear" w:color="auto" w:fill="F2F2F2" w:themeFill="background1" w:themeFillShade="F2"/>
          </w:tcPr>
          <w:p w14:paraId="0CBC62A0"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IASR</w:t>
            </w:r>
          </w:p>
        </w:tc>
        <w:tc>
          <w:tcPr>
            <w:tcW w:w="4820" w:type="dxa"/>
          </w:tcPr>
          <w:p w14:paraId="322044FB" w14:textId="77777777" w:rsidR="000E0702" w:rsidRPr="002E3F53" w:rsidRDefault="000E0702">
            <w:pPr>
              <w:spacing w:line="288" w:lineRule="auto"/>
              <w:rPr>
                <w:rFonts w:ascii="Arial" w:eastAsia="Arial" w:hAnsi="Arial" w:cs="Arial"/>
              </w:rPr>
            </w:pPr>
            <w:r w:rsidRPr="002E3F53">
              <w:rPr>
                <w:rFonts w:ascii="Arial" w:eastAsia="Arial" w:hAnsi="Arial" w:cs="Arial"/>
              </w:rPr>
              <w:t>Inputs, Assumptions and Scenarios Report</w:t>
            </w:r>
          </w:p>
        </w:tc>
      </w:tr>
      <w:tr w:rsidR="000E0702" w:rsidRPr="002E3F53" w14:paraId="51C04782" w14:textId="77777777" w:rsidTr="36B939BB">
        <w:tc>
          <w:tcPr>
            <w:tcW w:w="1276" w:type="dxa"/>
            <w:shd w:val="clear" w:color="auto" w:fill="F2F2F2" w:themeFill="background1" w:themeFillShade="F2"/>
          </w:tcPr>
          <w:p w14:paraId="604EFC9D"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IEC</w:t>
            </w:r>
          </w:p>
        </w:tc>
        <w:tc>
          <w:tcPr>
            <w:tcW w:w="4820" w:type="dxa"/>
          </w:tcPr>
          <w:p w14:paraId="513DFA83" w14:textId="77777777" w:rsidR="000E0702" w:rsidRPr="002E3F53" w:rsidRDefault="000E0702">
            <w:pPr>
              <w:spacing w:line="288" w:lineRule="auto"/>
              <w:rPr>
                <w:rFonts w:ascii="Arial" w:eastAsia="Arial" w:hAnsi="Arial" w:cs="Arial"/>
              </w:rPr>
            </w:pPr>
            <w:r w:rsidRPr="002E3F53">
              <w:rPr>
                <w:rFonts w:ascii="Arial" w:eastAsia="Arial" w:hAnsi="Arial" w:cs="Arial"/>
              </w:rPr>
              <w:t>International Electrotechnical Commission</w:t>
            </w:r>
          </w:p>
        </w:tc>
      </w:tr>
      <w:tr w:rsidR="000E0702" w:rsidRPr="002E3F53" w14:paraId="2089EEBB" w14:textId="77777777" w:rsidTr="36B939BB">
        <w:tc>
          <w:tcPr>
            <w:tcW w:w="1276" w:type="dxa"/>
            <w:shd w:val="clear" w:color="auto" w:fill="F2F2F2" w:themeFill="background1" w:themeFillShade="F2"/>
          </w:tcPr>
          <w:p w14:paraId="588430D9"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IEEE</w:t>
            </w:r>
          </w:p>
        </w:tc>
        <w:tc>
          <w:tcPr>
            <w:tcW w:w="4820" w:type="dxa"/>
          </w:tcPr>
          <w:p w14:paraId="6252E0E0" w14:textId="77777777" w:rsidR="000E0702" w:rsidRPr="002E3F53" w:rsidRDefault="000E0702">
            <w:pPr>
              <w:spacing w:line="288" w:lineRule="auto"/>
              <w:rPr>
                <w:rFonts w:ascii="Arial" w:eastAsia="Arial" w:hAnsi="Arial" w:cs="Arial"/>
              </w:rPr>
            </w:pPr>
            <w:r w:rsidRPr="002E3F53">
              <w:rPr>
                <w:rFonts w:ascii="Arial" w:eastAsia="Arial" w:hAnsi="Arial" w:cs="Arial"/>
              </w:rPr>
              <w:t>Institute of Electrical and Electronics Engineers</w:t>
            </w:r>
          </w:p>
        </w:tc>
      </w:tr>
      <w:tr w:rsidR="000E0702" w:rsidRPr="002E3F53" w14:paraId="4D42ABC9" w14:textId="77777777" w:rsidTr="36B939BB">
        <w:tc>
          <w:tcPr>
            <w:tcW w:w="1276" w:type="dxa"/>
            <w:shd w:val="clear" w:color="auto" w:fill="F2F2F2" w:themeFill="background1" w:themeFillShade="F2"/>
          </w:tcPr>
          <w:p w14:paraId="6698515A"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ISP</w:t>
            </w:r>
          </w:p>
        </w:tc>
        <w:tc>
          <w:tcPr>
            <w:tcW w:w="4820" w:type="dxa"/>
          </w:tcPr>
          <w:p w14:paraId="7C75C63A" w14:textId="77777777" w:rsidR="000E0702" w:rsidRPr="002E3F53" w:rsidRDefault="000E0702">
            <w:pPr>
              <w:spacing w:line="288" w:lineRule="auto"/>
              <w:rPr>
                <w:rFonts w:ascii="Arial" w:eastAsia="Arial" w:hAnsi="Arial" w:cs="Arial"/>
              </w:rPr>
            </w:pPr>
            <w:r w:rsidRPr="002E3F53">
              <w:rPr>
                <w:rFonts w:ascii="Arial" w:eastAsia="Arial" w:hAnsi="Arial" w:cs="Arial"/>
              </w:rPr>
              <w:t>Integrated System Plan</w:t>
            </w:r>
          </w:p>
        </w:tc>
      </w:tr>
      <w:tr w:rsidR="000E0702" w:rsidRPr="002E3F53" w14:paraId="76F02D9C" w14:textId="77777777" w:rsidTr="36B939BB">
        <w:tc>
          <w:tcPr>
            <w:tcW w:w="1276" w:type="dxa"/>
            <w:shd w:val="clear" w:color="auto" w:fill="F2F2F2" w:themeFill="background1" w:themeFillShade="F2"/>
          </w:tcPr>
          <w:p w14:paraId="11C51CA8"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MCA</w:t>
            </w:r>
          </w:p>
        </w:tc>
        <w:tc>
          <w:tcPr>
            <w:tcW w:w="4820" w:type="dxa"/>
          </w:tcPr>
          <w:p w14:paraId="51E91C51"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Multi-criteria </w:t>
            </w:r>
            <w:r>
              <w:rPr>
                <w:rFonts w:ascii="Arial" w:eastAsia="Arial" w:hAnsi="Arial" w:cs="Arial"/>
              </w:rPr>
              <w:t>a</w:t>
            </w:r>
            <w:r w:rsidRPr="002E3F53">
              <w:rPr>
                <w:rFonts w:ascii="Arial" w:eastAsia="Arial" w:hAnsi="Arial" w:cs="Arial"/>
              </w:rPr>
              <w:t>nalysis</w:t>
            </w:r>
          </w:p>
        </w:tc>
      </w:tr>
      <w:tr w:rsidR="000E0702" w:rsidRPr="002E3F53" w14:paraId="3B7155C4" w14:textId="77777777" w:rsidTr="36B939BB">
        <w:tc>
          <w:tcPr>
            <w:tcW w:w="1276" w:type="dxa"/>
            <w:shd w:val="clear" w:color="auto" w:fill="F2F2F2" w:themeFill="background1" w:themeFillShade="F2"/>
          </w:tcPr>
          <w:p w14:paraId="77129FDF"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MW</w:t>
            </w:r>
          </w:p>
        </w:tc>
        <w:tc>
          <w:tcPr>
            <w:tcW w:w="4820" w:type="dxa"/>
          </w:tcPr>
          <w:p w14:paraId="208C24ED" w14:textId="77777777" w:rsidR="000E0702" w:rsidRPr="002E3F53" w:rsidRDefault="000E0702">
            <w:pPr>
              <w:spacing w:line="288" w:lineRule="auto"/>
              <w:rPr>
                <w:rFonts w:ascii="Arial" w:eastAsia="Arial" w:hAnsi="Arial" w:cs="Arial"/>
              </w:rPr>
            </w:pPr>
            <w:r w:rsidRPr="002E3F53">
              <w:rPr>
                <w:rFonts w:ascii="Arial" w:eastAsia="Arial" w:hAnsi="Arial" w:cs="Arial"/>
              </w:rPr>
              <w:t>Megawatt (one thousand kilowatts)</w:t>
            </w:r>
          </w:p>
        </w:tc>
      </w:tr>
      <w:tr w:rsidR="000E0702" w:rsidRPr="002E3F53" w14:paraId="7122290B" w14:textId="77777777" w:rsidTr="36B939BB">
        <w:tc>
          <w:tcPr>
            <w:tcW w:w="1276" w:type="dxa"/>
            <w:shd w:val="clear" w:color="auto" w:fill="F2F2F2" w:themeFill="background1" w:themeFillShade="F2"/>
          </w:tcPr>
          <w:p w14:paraId="05F4067D"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MWh</w:t>
            </w:r>
          </w:p>
        </w:tc>
        <w:tc>
          <w:tcPr>
            <w:tcW w:w="4820" w:type="dxa"/>
          </w:tcPr>
          <w:p w14:paraId="7DA9AB6B" w14:textId="77777777" w:rsidR="000E0702" w:rsidRPr="002E3F53" w:rsidRDefault="000E0702">
            <w:pPr>
              <w:spacing w:line="288" w:lineRule="auto"/>
              <w:rPr>
                <w:rFonts w:ascii="Arial" w:eastAsia="Arial" w:hAnsi="Arial" w:cs="Arial"/>
                <w:strike/>
                <w:highlight w:val="yellow"/>
              </w:rPr>
            </w:pPr>
            <w:r w:rsidRPr="002E3F53">
              <w:rPr>
                <w:rFonts w:ascii="Arial" w:eastAsia="Arial" w:hAnsi="Arial" w:cs="Arial"/>
              </w:rPr>
              <w:t>Megawatt hour (one thousand kilowatt hours)</w:t>
            </w:r>
          </w:p>
        </w:tc>
      </w:tr>
      <w:tr w:rsidR="000E0702" w:rsidRPr="002E3F53" w14:paraId="51B2CE7A" w14:textId="77777777" w:rsidTr="36B939BB">
        <w:tc>
          <w:tcPr>
            <w:tcW w:w="1276" w:type="dxa"/>
            <w:shd w:val="clear" w:color="auto" w:fill="F2F2F2" w:themeFill="background1" w:themeFillShade="F2"/>
          </w:tcPr>
          <w:p w14:paraId="468D90E5"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NCC</w:t>
            </w:r>
          </w:p>
        </w:tc>
        <w:tc>
          <w:tcPr>
            <w:tcW w:w="4820" w:type="dxa"/>
          </w:tcPr>
          <w:p w14:paraId="3FFC6B72" w14:textId="77777777" w:rsidR="000E0702" w:rsidRPr="002E3F53" w:rsidRDefault="000E0702">
            <w:pPr>
              <w:spacing w:line="288" w:lineRule="auto"/>
              <w:rPr>
                <w:rFonts w:ascii="Arial" w:eastAsia="Arial" w:hAnsi="Arial" w:cs="Arial"/>
              </w:rPr>
            </w:pPr>
            <w:r w:rsidRPr="002E3F53">
              <w:rPr>
                <w:rFonts w:ascii="Arial" w:eastAsia="Arial" w:hAnsi="Arial" w:cs="Arial"/>
              </w:rPr>
              <w:t>National Construction Code</w:t>
            </w:r>
          </w:p>
        </w:tc>
      </w:tr>
      <w:tr w:rsidR="000E0702" w:rsidRPr="002E3F53" w14:paraId="3545FB7B" w14:textId="77777777" w:rsidTr="36B939BB">
        <w:tc>
          <w:tcPr>
            <w:tcW w:w="1276" w:type="dxa"/>
            <w:shd w:val="clear" w:color="auto" w:fill="F2F2F2" w:themeFill="background1" w:themeFillShade="F2"/>
          </w:tcPr>
          <w:p w14:paraId="53A804E5"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NEM</w:t>
            </w:r>
          </w:p>
        </w:tc>
        <w:tc>
          <w:tcPr>
            <w:tcW w:w="4820" w:type="dxa"/>
          </w:tcPr>
          <w:p w14:paraId="6FD0B894" w14:textId="77777777" w:rsidR="000E0702" w:rsidRPr="002E3F53" w:rsidRDefault="000E0702">
            <w:pPr>
              <w:spacing w:line="288" w:lineRule="auto"/>
              <w:rPr>
                <w:rFonts w:ascii="Arial" w:eastAsia="Arial" w:hAnsi="Arial" w:cs="Arial"/>
              </w:rPr>
            </w:pPr>
            <w:r w:rsidRPr="002E3F53">
              <w:rPr>
                <w:rFonts w:ascii="Arial" w:eastAsia="Arial" w:hAnsi="Arial" w:cs="Arial"/>
              </w:rPr>
              <w:t>National Electricity Market</w:t>
            </w:r>
          </w:p>
        </w:tc>
      </w:tr>
      <w:tr w:rsidR="000E0702" w:rsidRPr="002E3F53" w14:paraId="4127A6F3" w14:textId="77777777" w:rsidTr="36B939BB">
        <w:tc>
          <w:tcPr>
            <w:tcW w:w="1276" w:type="dxa"/>
            <w:shd w:val="clear" w:color="auto" w:fill="F2F2F2" w:themeFill="background1" w:themeFillShade="F2"/>
          </w:tcPr>
          <w:p w14:paraId="58CD5EF2"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NER</w:t>
            </w:r>
          </w:p>
        </w:tc>
        <w:tc>
          <w:tcPr>
            <w:tcW w:w="4820" w:type="dxa"/>
          </w:tcPr>
          <w:p w14:paraId="59C04BC5" w14:textId="77777777" w:rsidR="000E0702" w:rsidRPr="002E3F53" w:rsidRDefault="000E0702">
            <w:pPr>
              <w:spacing w:line="288" w:lineRule="auto"/>
              <w:rPr>
                <w:rFonts w:ascii="Arial" w:eastAsia="Arial" w:hAnsi="Arial" w:cs="Arial"/>
              </w:rPr>
            </w:pPr>
            <w:r w:rsidRPr="002E3F53">
              <w:rPr>
                <w:rFonts w:ascii="Arial" w:eastAsia="Arial" w:hAnsi="Arial" w:cs="Arial"/>
              </w:rPr>
              <w:t>National Electricity Rules</w:t>
            </w:r>
          </w:p>
        </w:tc>
      </w:tr>
      <w:tr w:rsidR="000E0702" w:rsidRPr="002E3F53" w14:paraId="77684ABE" w14:textId="77777777" w:rsidTr="36B939BB">
        <w:tc>
          <w:tcPr>
            <w:tcW w:w="1276" w:type="dxa"/>
            <w:shd w:val="clear" w:color="auto" w:fill="F2F2F2" w:themeFill="background1" w:themeFillShade="F2"/>
          </w:tcPr>
          <w:p w14:paraId="293C7EB6"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NEVA</w:t>
            </w:r>
          </w:p>
        </w:tc>
        <w:tc>
          <w:tcPr>
            <w:tcW w:w="4820" w:type="dxa"/>
          </w:tcPr>
          <w:p w14:paraId="10D5DC12" w14:textId="77777777" w:rsidR="000E0702" w:rsidRPr="002E3F53" w:rsidRDefault="000E0702">
            <w:pPr>
              <w:spacing w:line="288" w:lineRule="auto"/>
              <w:rPr>
                <w:rFonts w:ascii="Arial" w:eastAsia="Arial" w:hAnsi="Arial" w:cs="Arial"/>
              </w:rPr>
            </w:pPr>
            <w:r w:rsidRPr="002E3F53">
              <w:rPr>
                <w:rFonts w:ascii="Arial" w:eastAsia="Arial" w:hAnsi="Arial" w:cs="Arial"/>
              </w:rPr>
              <w:t>National Electricity (Victoria) Act 2005</w:t>
            </w:r>
          </w:p>
        </w:tc>
      </w:tr>
      <w:tr w:rsidR="000E0702" w:rsidRPr="002E3F53" w14:paraId="34AE71F5" w14:textId="77777777" w:rsidTr="36B939BB">
        <w:tc>
          <w:tcPr>
            <w:tcW w:w="1276" w:type="dxa"/>
            <w:shd w:val="clear" w:color="auto" w:fill="F2F2F2" w:themeFill="background1" w:themeFillShade="F2"/>
          </w:tcPr>
          <w:p w14:paraId="770861AB"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ODP</w:t>
            </w:r>
          </w:p>
        </w:tc>
        <w:tc>
          <w:tcPr>
            <w:tcW w:w="4820" w:type="dxa"/>
          </w:tcPr>
          <w:p w14:paraId="1797C6B3"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Optimal </w:t>
            </w:r>
            <w:r>
              <w:rPr>
                <w:rFonts w:ascii="Arial" w:eastAsia="Arial" w:hAnsi="Arial" w:cs="Arial"/>
              </w:rPr>
              <w:t>d</w:t>
            </w:r>
            <w:r w:rsidRPr="002E3F53">
              <w:rPr>
                <w:rFonts w:ascii="Arial" w:eastAsia="Arial" w:hAnsi="Arial" w:cs="Arial"/>
              </w:rPr>
              <w:t xml:space="preserve">evelopment </w:t>
            </w:r>
            <w:r>
              <w:rPr>
                <w:rFonts w:ascii="Arial" w:eastAsia="Arial" w:hAnsi="Arial" w:cs="Arial"/>
              </w:rPr>
              <w:t>p</w:t>
            </w:r>
            <w:r w:rsidRPr="002E3F53">
              <w:rPr>
                <w:rFonts w:ascii="Arial" w:eastAsia="Arial" w:hAnsi="Arial" w:cs="Arial"/>
              </w:rPr>
              <w:t>athway</w:t>
            </w:r>
          </w:p>
        </w:tc>
      </w:tr>
      <w:tr w:rsidR="000E0702" w:rsidRPr="002E3F53" w14:paraId="4ACAA33A" w14:textId="77777777" w:rsidTr="36B939BB">
        <w:tc>
          <w:tcPr>
            <w:tcW w:w="1276" w:type="dxa"/>
            <w:shd w:val="clear" w:color="auto" w:fill="F2F2F2" w:themeFill="background1" w:themeFillShade="F2"/>
          </w:tcPr>
          <w:p w14:paraId="23568EEF"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PSS/E</w:t>
            </w:r>
          </w:p>
        </w:tc>
        <w:tc>
          <w:tcPr>
            <w:tcW w:w="4820" w:type="dxa"/>
          </w:tcPr>
          <w:p w14:paraId="4AB632E0" w14:textId="77777777" w:rsidR="000E0702" w:rsidRPr="002E3F53" w:rsidRDefault="000E0702">
            <w:pPr>
              <w:spacing w:line="288" w:lineRule="auto"/>
              <w:rPr>
                <w:rFonts w:ascii="Arial" w:eastAsia="Arial" w:hAnsi="Arial" w:cs="Arial"/>
              </w:rPr>
            </w:pPr>
            <w:r w:rsidRPr="002E3F53">
              <w:rPr>
                <w:rFonts w:ascii="Arial" w:eastAsia="Arial" w:hAnsi="Arial" w:cs="Arial"/>
              </w:rPr>
              <w:t>Power system simulation for engineering</w:t>
            </w:r>
          </w:p>
        </w:tc>
      </w:tr>
      <w:tr w:rsidR="000E0702" w:rsidRPr="002E3F53" w14:paraId="09C8B398" w14:textId="77777777" w:rsidTr="36B939BB">
        <w:tc>
          <w:tcPr>
            <w:tcW w:w="1276" w:type="dxa"/>
            <w:shd w:val="clear" w:color="auto" w:fill="F2F2F2" w:themeFill="background1" w:themeFillShade="F2"/>
          </w:tcPr>
          <w:p w14:paraId="5AE4B878"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PV</w:t>
            </w:r>
          </w:p>
        </w:tc>
        <w:tc>
          <w:tcPr>
            <w:tcW w:w="4820" w:type="dxa"/>
          </w:tcPr>
          <w:p w14:paraId="1385A99D"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Photovoltaic </w:t>
            </w:r>
            <w:r>
              <w:rPr>
                <w:rFonts w:ascii="Arial" w:eastAsia="Arial" w:hAnsi="Arial" w:cs="Arial"/>
              </w:rPr>
              <w:t>s</w:t>
            </w:r>
            <w:r w:rsidRPr="002E3F53">
              <w:rPr>
                <w:rFonts w:ascii="Arial" w:eastAsia="Arial" w:hAnsi="Arial" w:cs="Arial"/>
              </w:rPr>
              <w:t>olar</w:t>
            </w:r>
          </w:p>
        </w:tc>
      </w:tr>
      <w:tr w:rsidR="000E0702" w:rsidRPr="002E3F53" w14:paraId="5493A793" w14:textId="77777777" w:rsidTr="36B939BB">
        <w:tc>
          <w:tcPr>
            <w:tcW w:w="1276" w:type="dxa"/>
            <w:shd w:val="clear" w:color="auto" w:fill="F2F2F2" w:themeFill="background1" w:themeFillShade="F2"/>
          </w:tcPr>
          <w:p w14:paraId="739E9399"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RAP</w:t>
            </w:r>
          </w:p>
        </w:tc>
        <w:tc>
          <w:tcPr>
            <w:tcW w:w="4820" w:type="dxa"/>
          </w:tcPr>
          <w:p w14:paraId="25915C6E" w14:textId="77777777" w:rsidR="000E0702" w:rsidRPr="002E3F53" w:rsidRDefault="000E0702">
            <w:pPr>
              <w:spacing w:line="288" w:lineRule="auto"/>
              <w:rPr>
                <w:rFonts w:ascii="Arial" w:eastAsia="Arial" w:hAnsi="Arial" w:cs="Arial"/>
              </w:rPr>
            </w:pPr>
            <w:r w:rsidRPr="002E3F53">
              <w:rPr>
                <w:rFonts w:ascii="Arial" w:eastAsia="Arial" w:hAnsi="Arial" w:cs="Arial"/>
              </w:rPr>
              <w:t>Registered Aboriginal Parties</w:t>
            </w:r>
          </w:p>
        </w:tc>
      </w:tr>
      <w:tr w:rsidR="000E0702" w:rsidRPr="002E3F53" w14:paraId="421985A3" w14:textId="77777777" w:rsidTr="36B939BB">
        <w:tc>
          <w:tcPr>
            <w:tcW w:w="1276" w:type="dxa"/>
            <w:shd w:val="clear" w:color="auto" w:fill="F2F2F2" w:themeFill="background1" w:themeFillShade="F2"/>
          </w:tcPr>
          <w:p w14:paraId="3F909469"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REZ</w:t>
            </w:r>
          </w:p>
        </w:tc>
        <w:tc>
          <w:tcPr>
            <w:tcW w:w="4820" w:type="dxa"/>
          </w:tcPr>
          <w:p w14:paraId="289A4A1A"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Renewable </w:t>
            </w:r>
            <w:r>
              <w:rPr>
                <w:rFonts w:ascii="Arial" w:eastAsia="Arial" w:hAnsi="Arial" w:cs="Arial"/>
              </w:rPr>
              <w:t>e</w:t>
            </w:r>
            <w:r w:rsidRPr="002E3F53">
              <w:rPr>
                <w:rFonts w:ascii="Arial" w:eastAsia="Arial" w:hAnsi="Arial" w:cs="Arial"/>
              </w:rPr>
              <w:t xml:space="preserve">nergy </w:t>
            </w:r>
            <w:r>
              <w:rPr>
                <w:rFonts w:ascii="Arial" w:eastAsia="Arial" w:hAnsi="Arial" w:cs="Arial"/>
              </w:rPr>
              <w:t>z</w:t>
            </w:r>
            <w:r w:rsidRPr="002E3F53">
              <w:rPr>
                <w:rFonts w:ascii="Arial" w:eastAsia="Arial" w:hAnsi="Arial" w:cs="Arial"/>
              </w:rPr>
              <w:t>one</w:t>
            </w:r>
          </w:p>
        </w:tc>
      </w:tr>
      <w:tr w:rsidR="000E0702" w:rsidRPr="002E3F53" w14:paraId="40D9CF35" w14:textId="77777777" w:rsidTr="36B939BB">
        <w:tc>
          <w:tcPr>
            <w:tcW w:w="1276" w:type="dxa"/>
            <w:shd w:val="clear" w:color="auto" w:fill="F2F2F2" w:themeFill="background1" w:themeFillShade="F2"/>
          </w:tcPr>
          <w:p w14:paraId="68288EE9"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RRN</w:t>
            </w:r>
          </w:p>
        </w:tc>
        <w:tc>
          <w:tcPr>
            <w:tcW w:w="4820" w:type="dxa"/>
          </w:tcPr>
          <w:p w14:paraId="76FF7288"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Regional </w:t>
            </w:r>
            <w:r>
              <w:rPr>
                <w:rFonts w:ascii="Arial" w:eastAsia="Arial" w:hAnsi="Arial" w:cs="Arial"/>
              </w:rPr>
              <w:t>r</w:t>
            </w:r>
            <w:r w:rsidRPr="002E3F53">
              <w:rPr>
                <w:rFonts w:ascii="Arial" w:eastAsia="Arial" w:hAnsi="Arial" w:cs="Arial"/>
              </w:rPr>
              <w:t xml:space="preserve">eference </w:t>
            </w:r>
            <w:r>
              <w:rPr>
                <w:rFonts w:ascii="Arial" w:eastAsia="Arial" w:hAnsi="Arial" w:cs="Arial"/>
              </w:rPr>
              <w:t>n</w:t>
            </w:r>
            <w:r w:rsidRPr="002E3F53">
              <w:rPr>
                <w:rFonts w:ascii="Arial" w:eastAsia="Arial" w:hAnsi="Arial" w:cs="Arial"/>
              </w:rPr>
              <w:t>ode</w:t>
            </w:r>
          </w:p>
        </w:tc>
      </w:tr>
      <w:tr w:rsidR="000E0702" w:rsidRPr="002E3F53" w14:paraId="6FA9896B" w14:textId="77777777" w:rsidTr="36B939BB">
        <w:tc>
          <w:tcPr>
            <w:tcW w:w="1276" w:type="dxa"/>
            <w:shd w:val="clear" w:color="auto" w:fill="F2F2F2" w:themeFill="background1" w:themeFillShade="F2"/>
          </w:tcPr>
          <w:p w14:paraId="7EEEEB35"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TW</w:t>
            </w:r>
          </w:p>
        </w:tc>
        <w:tc>
          <w:tcPr>
            <w:tcW w:w="4820" w:type="dxa"/>
          </w:tcPr>
          <w:p w14:paraId="2EC250FB" w14:textId="77777777" w:rsidR="000E0702" w:rsidRPr="002E3F53" w:rsidRDefault="000E0702">
            <w:pPr>
              <w:spacing w:line="288" w:lineRule="auto"/>
              <w:rPr>
                <w:rFonts w:ascii="Arial" w:eastAsia="Arial" w:hAnsi="Arial" w:cs="Arial"/>
              </w:rPr>
            </w:pPr>
            <w:r w:rsidRPr="002E3F53">
              <w:rPr>
                <w:rFonts w:ascii="Arial" w:eastAsia="Arial" w:hAnsi="Arial" w:cs="Arial"/>
              </w:rPr>
              <w:t>Terawatt (one billion kilowatts)</w:t>
            </w:r>
          </w:p>
        </w:tc>
      </w:tr>
      <w:tr w:rsidR="000E0702" w:rsidRPr="002E3F53" w14:paraId="717B54F2" w14:textId="77777777" w:rsidTr="36B939BB">
        <w:tc>
          <w:tcPr>
            <w:tcW w:w="1276" w:type="dxa"/>
            <w:shd w:val="clear" w:color="auto" w:fill="F2F2F2" w:themeFill="background1" w:themeFillShade="F2"/>
          </w:tcPr>
          <w:p w14:paraId="5609BEB6"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TWh</w:t>
            </w:r>
          </w:p>
        </w:tc>
        <w:tc>
          <w:tcPr>
            <w:tcW w:w="4820" w:type="dxa"/>
          </w:tcPr>
          <w:p w14:paraId="4EE63B3C" w14:textId="77777777" w:rsidR="000E0702" w:rsidRPr="002E3F53" w:rsidRDefault="000E0702">
            <w:pPr>
              <w:spacing w:line="288" w:lineRule="auto"/>
              <w:rPr>
                <w:rFonts w:ascii="Arial" w:eastAsia="Arial" w:hAnsi="Arial" w:cs="Arial"/>
              </w:rPr>
            </w:pPr>
            <w:r w:rsidRPr="002E3F53">
              <w:rPr>
                <w:rFonts w:ascii="Arial" w:eastAsia="Arial" w:hAnsi="Arial" w:cs="Arial"/>
              </w:rPr>
              <w:t>Terawatt hour (one billion kilowatt hours)</w:t>
            </w:r>
          </w:p>
        </w:tc>
      </w:tr>
      <w:tr w:rsidR="000E0702" w:rsidRPr="002E3F53" w14:paraId="2F10AB62" w14:textId="77777777" w:rsidTr="36B939BB">
        <w:tc>
          <w:tcPr>
            <w:tcW w:w="1276" w:type="dxa"/>
            <w:shd w:val="clear" w:color="auto" w:fill="F2F2F2" w:themeFill="background1" w:themeFillShade="F2"/>
          </w:tcPr>
          <w:p w14:paraId="2376B430"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VAPR</w:t>
            </w:r>
          </w:p>
        </w:tc>
        <w:tc>
          <w:tcPr>
            <w:tcW w:w="4820" w:type="dxa"/>
          </w:tcPr>
          <w:p w14:paraId="1BEB5B0C" w14:textId="77777777" w:rsidR="000E0702" w:rsidRPr="002E3F53" w:rsidRDefault="000E0702">
            <w:pPr>
              <w:spacing w:line="288" w:lineRule="auto"/>
              <w:rPr>
                <w:rFonts w:ascii="Arial" w:eastAsia="Arial" w:hAnsi="Arial" w:cs="Arial"/>
              </w:rPr>
            </w:pPr>
            <w:r w:rsidRPr="002E3F53">
              <w:rPr>
                <w:rFonts w:ascii="Arial" w:eastAsia="Arial" w:hAnsi="Arial" w:cs="Arial"/>
              </w:rPr>
              <w:t>Victorian Annual Planning Report</w:t>
            </w:r>
          </w:p>
        </w:tc>
      </w:tr>
      <w:tr w:rsidR="000E0702" w:rsidRPr="002E3F53" w14:paraId="5C0C9308" w14:textId="77777777" w:rsidTr="36B939BB">
        <w:tc>
          <w:tcPr>
            <w:tcW w:w="1276" w:type="dxa"/>
            <w:shd w:val="clear" w:color="auto" w:fill="F2F2F2" w:themeFill="background1" w:themeFillShade="F2"/>
          </w:tcPr>
          <w:p w14:paraId="2D8BA824"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VCR</w:t>
            </w:r>
          </w:p>
        </w:tc>
        <w:tc>
          <w:tcPr>
            <w:tcW w:w="4820" w:type="dxa"/>
          </w:tcPr>
          <w:p w14:paraId="61BE493D" w14:textId="77777777" w:rsidR="000E0702" w:rsidRPr="002E3F53" w:rsidRDefault="000E0702">
            <w:pPr>
              <w:spacing w:line="288" w:lineRule="auto"/>
              <w:rPr>
                <w:rFonts w:ascii="Arial" w:eastAsia="Arial" w:hAnsi="Arial" w:cs="Arial"/>
              </w:rPr>
            </w:pPr>
            <w:r w:rsidRPr="002E3F53">
              <w:rPr>
                <w:rFonts w:ascii="Arial" w:eastAsia="Arial" w:hAnsi="Arial" w:cs="Arial"/>
              </w:rPr>
              <w:t>Value of Customer Reliability</w:t>
            </w:r>
          </w:p>
        </w:tc>
      </w:tr>
      <w:tr w:rsidR="000E0702" w:rsidRPr="002E3F53" w14:paraId="238ED5FF" w14:textId="77777777" w:rsidTr="36B939BB">
        <w:tc>
          <w:tcPr>
            <w:tcW w:w="1276" w:type="dxa"/>
            <w:shd w:val="clear" w:color="auto" w:fill="F2F2F2" w:themeFill="background1" w:themeFillShade="F2"/>
          </w:tcPr>
          <w:p w14:paraId="69718CFE"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VEU</w:t>
            </w:r>
          </w:p>
        </w:tc>
        <w:tc>
          <w:tcPr>
            <w:tcW w:w="4820" w:type="dxa"/>
          </w:tcPr>
          <w:p w14:paraId="443AEC7A" w14:textId="77777777" w:rsidR="000E0702" w:rsidRPr="002E3F53" w:rsidRDefault="000E0702">
            <w:pPr>
              <w:spacing w:line="288" w:lineRule="auto"/>
              <w:rPr>
                <w:rFonts w:ascii="Arial" w:eastAsia="Arial" w:hAnsi="Arial" w:cs="Arial"/>
              </w:rPr>
            </w:pPr>
            <w:r w:rsidRPr="002E3F53">
              <w:rPr>
                <w:rFonts w:ascii="Arial" w:eastAsia="Arial" w:hAnsi="Arial" w:cs="Arial"/>
              </w:rPr>
              <w:t>Victorian Energy Upgrades</w:t>
            </w:r>
          </w:p>
        </w:tc>
      </w:tr>
      <w:tr w:rsidR="000E0702" w:rsidRPr="002E3F53" w14:paraId="45D4744D" w14:textId="77777777" w:rsidTr="36B939BB">
        <w:tc>
          <w:tcPr>
            <w:tcW w:w="1276" w:type="dxa"/>
            <w:shd w:val="clear" w:color="auto" w:fill="F2F2F2" w:themeFill="background1" w:themeFillShade="F2"/>
          </w:tcPr>
          <w:p w14:paraId="39B44AAA"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VPP</w:t>
            </w:r>
          </w:p>
        </w:tc>
        <w:tc>
          <w:tcPr>
            <w:tcW w:w="4820" w:type="dxa"/>
          </w:tcPr>
          <w:p w14:paraId="54A129FB" w14:textId="536EC7B1" w:rsidR="000E0702" w:rsidRPr="002E3F53" w:rsidRDefault="000E0702">
            <w:pPr>
              <w:spacing w:line="288" w:lineRule="auto"/>
              <w:rPr>
                <w:rFonts w:ascii="Arial" w:eastAsia="Arial" w:hAnsi="Arial" w:cs="Arial"/>
              </w:rPr>
            </w:pPr>
            <w:r w:rsidRPr="36B939BB">
              <w:rPr>
                <w:rFonts w:ascii="Arial" w:eastAsia="Arial" w:hAnsi="Arial" w:cs="Arial"/>
              </w:rPr>
              <w:t xml:space="preserve">Virtual </w:t>
            </w:r>
            <w:r w:rsidR="5A7A441B" w:rsidRPr="36B939BB">
              <w:rPr>
                <w:rFonts w:ascii="Arial" w:eastAsia="Arial" w:hAnsi="Arial" w:cs="Arial"/>
              </w:rPr>
              <w:t>P</w:t>
            </w:r>
            <w:r w:rsidRPr="36B939BB">
              <w:rPr>
                <w:rFonts w:ascii="Arial" w:eastAsia="Arial" w:hAnsi="Arial" w:cs="Arial"/>
              </w:rPr>
              <w:t xml:space="preserve">ower </w:t>
            </w:r>
            <w:r w:rsidR="6F5776F4" w:rsidRPr="36B939BB">
              <w:rPr>
                <w:rFonts w:ascii="Arial" w:eastAsia="Arial" w:hAnsi="Arial" w:cs="Arial"/>
              </w:rPr>
              <w:t>P</w:t>
            </w:r>
            <w:r w:rsidRPr="36B939BB">
              <w:rPr>
                <w:rFonts w:ascii="Arial" w:eastAsia="Arial" w:hAnsi="Arial" w:cs="Arial"/>
              </w:rPr>
              <w:t>lant</w:t>
            </w:r>
          </w:p>
        </w:tc>
      </w:tr>
      <w:tr w:rsidR="000E0702" w:rsidRPr="002E3F53" w14:paraId="68BF396A" w14:textId="77777777" w:rsidTr="36B939BB">
        <w:tc>
          <w:tcPr>
            <w:tcW w:w="1276" w:type="dxa"/>
            <w:shd w:val="clear" w:color="auto" w:fill="F2F2F2" w:themeFill="background1" w:themeFillShade="F2"/>
          </w:tcPr>
          <w:p w14:paraId="027E79F4"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VRET</w:t>
            </w:r>
          </w:p>
        </w:tc>
        <w:tc>
          <w:tcPr>
            <w:tcW w:w="4820" w:type="dxa"/>
          </w:tcPr>
          <w:p w14:paraId="49194029" w14:textId="77777777" w:rsidR="000E0702" w:rsidRPr="002E3F53" w:rsidRDefault="000E0702">
            <w:pPr>
              <w:spacing w:line="288" w:lineRule="auto"/>
              <w:rPr>
                <w:rFonts w:ascii="Arial" w:eastAsia="Arial" w:hAnsi="Arial" w:cs="Arial"/>
              </w:rPr>
            </w:pPr>
            <w:r w:rsidRPr="002E3F53">
              <w:rPr>
                <w:rFonts w:ascii="Arial" w:eastAsia="Arial" w:hAnsi="Arial" w:cs="Arial"/>
              </w:rPr>
              <w:t>Victorian Renewable Energy Targets</w:t>
            </w:r>
          </w:p>
        </w:tc>
      </w:tr>
      <w:tr w:rsidR="000E0702" w:rsidRPr="002E3F53" w14:paraId="24271350" w14:textId="77777777" w:rsidTr="36B939BB">
        <w:tc>
          <w:tcPr>
            <w:tcW w:w="1276" w:type="dxa"/>
            <w:shd w:val="clear" w:color="auto" w:fill="F2F2F2" w:themeFill="background1" w:themeFillShade="F2"/>
          </w:tcPr>
          <w:p w14:paraId="0B0A8428"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VTIF</w:t>
            </w:r>
          </w:p>
        </w:tc>
        <w:tc>
          <w:tcPr>
            <w:tcW w:w="4820" w:type="dxa"/>
          </w:tcPr>
          <w:p w14:paraId="2D7CB48B" w14:textId="77777777" w:rsidR="000E0702" w:rsidRPr="002E3F53" w:rsidRDefault="000E0702">
            <w:pPr>
              <w:spacing w:line="288" w:lineRule="auto"/>
              <w:rPr>
                <w:rFonts w:ascii="Arial" w:eastAsia="Arial" w:hAnsi="Arial" w:cs="Arial"/>
              </w:rPr>
            </w:pPr>
            <w:r w:rsidRPr="002E3F53">
              <w:rPr>
                <w:rFonts w:ascii="Arial" w:eastAsia="Arial" w:hAnsi="Arial" w:cs="Arial"/>
              </w:rPr>
              <w:t>Victorian Transmission Investment Framework</w:t>
            </w:r>
          </w:p>
        </w:tc>
      </w:tr>
      <w:tr w:rsidR="000E0702" w:rsidRPr="002E3F53" w14:paraId="6105D9EA" w14:textId="77777777" w:rsidTr="36B939BB">
        <w:tc>
          <w:tcPr>
            <w:tcW w:w="1276" w:type="dxa"/>
            <w:shd w:val="clear" w:color="auto" w:fill="F2F2F2" w:themeFill="background1" w:themeFillShade="F2"/>
          </w:tcPr>
          <w:p w14:paraId="0A1C9D3D"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VTP</w:t>
            </w:r>
          </w:p>
        </w:tc>
        <w:tc>
          <w:tcPr>
            <w:tcW w:w="4820" w:type="dxa"/>
          </w:tcPr>
          <w:p w14:paraId="06C8D0FB" w14:textId="77777777" w:rsidR="000E0702" w:rsidRPr="002E3F53" w:rsidRDefault="000E0702">
            <w:pPr>
              <w:spacing w:line="288" w:lineRule="auto"/>
              <w:rPr>
                <w:rFonts w:ascii="Arial" w:eastAsia="Arial" w:hAnsi="Arial" w:cs="Arial"/>
              </w:rPr>
            </w:pPr>
            <w:r w:rsidRPr="002E3F53">
              <w:rPr>
                <w:rFonts w:ascii="Arial" w:eastAsia="Arial" w:hAnsi="Arial" w:cs="Arial"/>
              </w:rPr>
              <w:t>Victorian Transmission Plan</w:t>
            </w:r>
          </w:p>
        </w:tc>
      </w:tr>
      <w:tr w:rsidR="000E0702" w:rsidRPr="002E3F53" w14:paraId="414574A7" w14:textId="77777777" w:rsidTr="36B939BB">
        <w:tc>
          <w:tcPr>
            <w:tcW w:w="1276" w:type="dxa"/>
            <w:shd w:val="clear" w:color="auto" w:fill="F2F2F2" w:themeFill="background1" w:themeFillShade="F2"/>
          </w:tcPr>
          <w:p w14:paraId="3885D0B5" w14:textId="77777777" w:rsidR="000E0702" w:rsidRPr="002E3F53" w:rsidRDefault="000E0702">
            <w:pPr>
              <w:spacing w:line="288" w:lineRule="auto"/>
              <w:rPr>
                <w:rFonts w:ascii="Arial" w:eastAsia="Arial" w:hAnsi="Arial" w:cs="Arial"/>
                <w:b/>
                <w:bCs/>
              </w:rPr>
            </w:pPr>
            <w:r w:rsidRPr="002E3F53">
              <w:rPr>
                <w:rFonts w:ascii="Arial" w:eastAsia="Arial" w:hAnsi="Arial" w:cs="Arial"/>
                <w:b/>
                <w:bCs/>
              </w:rPr>
              <w:t>WACC</w:t>
            </w:r>
          </w:p>
        </w:tc>
        <w:tc>
          <w:tcPr>
            <w:tcW w:w="4820" w:type="dxa"/>
          </w:tcPr>
          <w:p w14:paraId="00A47C69" w14:textId="77777777" w:rsidR="000E0702" w:rsidRPr="002E3F53" w:rsidRDefault="000E0702">
            <w:pPr>
              <w:spacing w:line="288" w:lineRule="auto"/>
              <w:rPr>
                <w:rFonts w:ascii="Arial" w:eastAsia="Arial" w:hAnsi="Arial" w:cs="Arial"/>
              </w:rPr>
            </w:pPr>
            <w:r w:rsidRPr="002E3F53">
              <w:rPr>
                <w:rFonts w:ascii="Arial" w:eastAsia="Arial" w:hAnsi="Arial" w:cs="Arial"/>
              </w:rPr>
              <w:t xml:space="preserve">Weighted </w:t>
            </w:r>
            <w:r>
              <w:rPr>
                <w:rFonts w:ascii="Arial" w:eastAsia="Arial" w:hAnsi="Arial" w:cs="Arial"/>
              </w:rPr>
              <w:t>a</w:t>
            </w:r>
            <w:r w:rsidRPr="002E3F53">
              <w:rPr>
                <w:rFonts w:ascii="Arial" w:eastAsia="Arial" w:hAnsi="Arial" w:cs="Arial"/>
              </w:rPr>
              <w:t xml:space="preserve">verage </w:t>
            </w:r>
            <w:r>
              <w:rPr>
                <w:rFonts w:ascii="Arial" w:eastAsia="Arial" w:hAnsi="Arial" w:cs="Arial"/>
              </w:rPr>
              <w:t>c</w:t>
            </w:r>
            <w:r w:rsidRPr="002E3F53">
              <w:rPr>
                <w:rFonts w:ascii="Arial" w:eastAsia="Arial" w:hAnsi="Arial" w:cs="Arial"/>
              </w:rPr>
              <w:t xml:space="preserve">ost of </w:t>
            </w:r>
            <w:r>
              <w:rPr>
                <w:rFonts w:ascii="Arial" w:eastAsia="Arial" w:hAnsi="Arial" w:cs="Arial"/>
              </w:rPr>
              <w:t>c</w:t>
            </w:r>
            <w:r w:rsidRPr="002E3F53">
              <w:rPr>
                <w:rFonts w:ascii="Arial" w:eastAsia="Arial" w:hAnsi="Arial" w:cs="Arial"/>
              </w:rPr>
              <w:t>apital</w:t>
            </w:r>
          </w:p>
        </w:tc>
      </w:tr>
    </w:tbl>
    <w:p w14:paraId="4E1D1C82" w14:textId="3D252681" w:rsidR="000E0702" w:rsidRDefault="000E0702"/>
    <w:p w14:paraId="5542FAE7" w14:textId="77777777" w:rsidR="000E0702" w:rsidRDefault="000E0702">
      <w:r>
        <w:br w:type="page"/>
      </w:r>
    </w:p>
    <w:tbl>
      <w:tblPr>
        <w:tblW w:w="0" w:type="auto"/>
        <w:shd w:val="clear" w:color="auto" w:fill="EAF6FA" w:themeFill="accent4" w:themeFillTint="33"/>
        <w:tblLook w:val="04A0" w:firstRow="1" w:lastRow="0" w:firstColumn="1" w:lastColumn="0" w:noHBand="0" w:noVBand="1"/>
      </w:tblPr>
      <w:tblGrid>
        <w:gridCol w:w="9628"/>
      </w:tblGrid>
      <w:tr w:rsidR="003C3E9E" w14:paraId="3E47E26B" w14:textId="77777777" w:rsidTr="37EF3029">
        <w:tc>
          <w:tcPr>
            <w:tcW w:w="9628" w:type="dxa"/>
            <w:shd w:val="clear" w:color="auto" w:fill="EAF6FA" w:themeFill="accent4" w:themeFillTint="33"/>
          </w:tcPr>
          <w:p w14:paraId="27FC9580" w14:textId="68BCC5D2" w:rsidR="003C3E9E" w:rsidRPr="00DB0DBA" w:rsidRDefault="00686790" w:rsidP="00556F70">
            <w:pPr>
              <w:pStyle w:val="Bodycopy"/>
              <w:spacing w:before="120"/>
              <w:rPr>
                <w:b/>
                <w:bCs/>
              </w:rPr>
            </w:pPr>
            <w:r>
              <w:rPr>
                <w:b/>
                <w:bCs/>
              </w:rPr>
              <w:t>Appendix A</w:t>
            </w:r>
            <w:r w:rsidR="43E7EEDE" w:rsidRPr="350A80B2">
              <w:rPr>
                <w:b/>
                <w:bCs/>
              </w:rPr>
              <w:t>:</w:t>
            </w:r>
            <w:r w:rsidR="00F87765">
              <w:rPr>
                <w:b/>
                <w:bCs/>
              </w:rPr>
              <w:t xml:space="preserve"> Strategic </w:t>
            </w:r>
            <w:r w:rsidR="00074724">
              <w:rPr>
                <w:b/>
                <w:bCs/>
              </w:rPr>
              <w:t>land use assessment</w:t>
            </w:r>
            <w:r w:rsidR="0597E20D" w:rsidRPr="4C4B8128">
              <w:rPr>
                <w:b/>
                <w:bCs/>
              </w:rPr>
              <w:t xml:space="preserve"> </w:t>
            </w:r>
            <w:r w:rsidR="0597E20D" w:rsidRPr="26F66428">
              <w:rPr>
                <w:b/>
                <w:bCs/>
              </w:rPr>
              <w:t>–</w:t>
            </w:r>
            <w:r w:rsidRPr="4C4B8128">
              <w:rPr>
                <w:b/>
                <w:bCs/>
              </w:rPr>
              <w:t xml:space="preserve"> </w:t>
            </w:r>
            <w:r w:rsidR="3667F07C" w:rsidRPr="4C4B8128">
              <w:rPr>
                <w:b/>
                <w:bCs/>
              </w:rPr>
              <w:t>c</w:t>
            </w:r>
            <w:r w:rsidR="003C3E9E" w:rsidRPr="4C4B8128">
              <w:rPr>
                <w:b/>
                <w:bCs/>
              </w:rPr>
              <w:t>ontent</w:t>
            </w:r>
            <w:r w:rsidR="003C3E9E" w:rsidRPr="00DB0DBA">
              <w:rPr>
                <w:b/>
                <w:bCs/>
              </w:rPr>
              <w:t xml:space="preserve"> summary</w:t>
            </w:r>
          </w:p>
          <w:p w14:paraId="2000158F" w14:textId="13C297C4" w:rsidR="003C3E9E" w:rsidRDefault="02E98FDF" w:rsidP="37EF3029">
            <w:pPr>
              <w:pStyle w:val="Bodycopy"/>
              <w:spacing w:before="120"/>
              <w:rPr>
                <w:rFonts w:asciiTheme="majorHAnsi" w:eastAsia="Times New Roman" w:hAnsiTheme="majorHAnsi" w:cstheme="majorBidi"/>
                <w:color w:val="000000"/>
              </w:rPr>
            </w:pPr>
            <w:r w:rsidRPr="001B7D8E">
              <w:t xml:space="preserve">VicGrid has undertaken a statewide </w:t>
            </w:r>
            <w:r w:rsidR="5922BDE2">
              <w:t>s</w:t>
            </w:r>
            <w:r w:rsidRPr="001B7D8E">
              <w:t xml:space="preserve">trategic </w:t>
            </w:r>
            <w:r w:rsidR="5922BDE2">
              <w:t>l</w:t>
            </w:r>
            <w:r w:rsidRPr="001B7D8E">
              <w:t xml:space="preserve">and </w:t>
            </w:r>
            <w:r w:rsidR="5922BDE2">
              <w:t>u</w:t>
            </w:r>
            <w:r w:rsidRPr="001B7D8E">
              <w:t xml:space="preserve">se </w:t>
            </w:r>
            <w:r w:rsidR="5922BDE2">
              <w:t>a</w:t>
            </w:r>
            <w:r w:rsidRPr="001B7D8E">
              <w:t xml:space="preserve">ssessment to identify parts of Victoria that are </w:t>
            </w:r>
            <w:r w:rsidR="7A0A7630" w:rsidRPr="001B7D8E">
              <w:t xml:space="preserve">suitable for </w:t>
            </w:r>
            <w:r w:rsidR="67BE4A5D">
              <w:t xml:space="preserve">investigation for </w:t>
            </w:r>
            <w:r w:rsidR="7A0A7630" w:rsidRPr="001B7D8E">
              <w:t>potential future renewable energy development</w:t>
            </w:r>
            <w:r w:rsidRPr="37EF3029">
              <w:rPr>
                <w:rFonts w:asciiTheme="majorHAnsi" w:eastAsia="Times New Roman" w:hAnsiTheme="majorHAnsi" w:cstheme="majorBidi"/>
                <w:color w:val="000000"/>
                <w:kern w:val="0"/>
                <w14:ligatures w14:val="none"/>
              </w:rPr>
              <w:t xml:space="preserve">. This assessment aims to provide early information </w:t>
            </w:r>
            <w:r w:rsidR="20A21F63" w:rsidRPr="37EF3029">
              <w:rPr>
                <w:rFonts w:asciiTheme="majorHAnsi" w:eastAsia="Times New Roman" w:hAnsiTheme="majorHAnsi" w:cstheme="majorBidi"/>
                <w:color w:val="000000"/>
                <w:kern w:val="0"/>
                <w14:ligatures w14:val="none"/>
              </w:rPr>
              <w:t xml:space="preserve">on </w:t>
            </w:r>
            <w:r w:rsidRPr="37EF3029">
              <w:rPr>
                <w:rFonts w:asciiTheme="majorHAnsi" w:eastAsia="Times New Roman" w:hAnsiTheme="majorHAnsi" w:cstheme="majorBidi"/>
                <w:color w:val="000000"/>
                <w:kern w:val="0"/>
                <w14:ligatures w14:val="none"/>
              </w:rPr>
              <w:t>the areas</w:t>
            </w:r>
            <w:r w:rsidR="20A21F63" w:rsidRPr="37EF3029">
              <w:rPr>
                <w:rFonts w:asciiTheme="majorHAnsi" w:eastAsia="Times New Roman" w:hAnsiTheme="majorHAnsi" w:cstheme="majorBidi"/>
                <w:color w:val="000000"/>
                <w:kern w:val="0"/>
                <w14:ligatures w14:val="none"/>
              </w:rPr>
              <w:t xml:space="preserve"> being considered</w:t>
            </w:r>
            <w:r w:rsidRPr="37EF3029">
              <w:rPr>
                <w:rFonts w:asciiTheme="majorHAnsi" w:eastAsia="Times New Roman" w:hAnsiTheme="majorHAnsi" w:cstheme="majorBidi"/>
                <w:color w:val="000000"/>
                <w:kern w:val="0"/>
                <w14:ligatures w14:val="none"/>
              </w:rPr>
              <w:t xml:space="preserve"> </w:t>
            </w:r>
            <w:r w:rsidR="20A21F63" w:rsidRPr="37EF3029">
              <w:rPr>
                <w:rFonts w:asciiTheme="majorHAnsi" w:eastAsia="Times New Roman" w:hAnsiTheme="majorHAnsi" w:cstheme="majorBidi"/>
                <w:color w:val="000000"/>
                <w:kern w:val="0"/>
                <w14:ligatures w14:val="none"/>
              </w:rPr>
              <w:t>in the development of the</w:t>
            </w:r>
            <w:r w:rsidR="2D46C343" w:rsidRPr="37EF3029">
              <w:rPr>
                <w:rFonts w:asciiTheme="majorHAnsi" w:eastAsia="Times New Roman" w:hAnsiTheme="majorHAnsi" w:cstheme="majorBidi"/>
                <w:color w:val="000000"/>
                <w:kern w:val="0"/>
                <w14:ligatures w14:val="none"/>
              </w:rPr>
              <w:t xml:space="preserve"> 2025</w:t>
            </w:r>
            <w:r w:rsidRPr="37EF3029">
              <w:rPr>
                <w:rFonts w:asciiTheme="majorHAnsi" w:eastAsia="Times New Roman" w:hAnsiTheme="majorHAnsi" w:cstheme="majorBidi"/>
                <w:color w:val="000000"/>
                <w:kern w:val="0"/>
                <w14:ligatures w14:val="none"/>
              </w:rPr>
              <w:t xml:space="preserve"> Victorian Transmission Plan</w:t>
            </w:r>
            <w:r w:rsidR="7C553D85" w:rsidRPr="37EF3029">
              <w:rPr>
                <w:rFonts w:asciiTheme="majorHAnsi" w:eastAsia="Times New Roman" w:hAnsiTheme="majorHAnsi" w:cstheme="majorBidi"/>
                <w:color w:val="000000"/>
                <w:kern w:val="0"/>
                <w14:ligatures w14:val="none"/>
              </w:rPr>
              <w:t>. These areas have been identified</w:t>
            </w:r>
            <w:r w:rsidRPr="37EF3029">
              <w:rPr>
                <w:rFonts w:asciiTheme="majorHAnsi" w:eastAsia="Times New Roman" w:hAnsiTheme="majorHAnsi" w:cstheme="majorBidi"/>
                <w:color w:val="000000"/>
                <w:kern w:val="0"/>
                <w14:ligatures w14:val="none"/>
              </w:rPr>
              <w:t xml:space="preserve"> </w:t>
            </w:r>
            <w:r w:rsidR="7C553D85" w:rsidRPr="37EF3029">
              <w:rPr>
                <w:rFonts w:asciiTheme="majorHAnsi" w:eastAsia="Times New Roman" w:hAnsiTheme="majorHAnsi" w:cstheme="majorBidi"/>
                <w:color w:val="000000"/>
                <w:kern w:val="0"/>
                <w14:ligatures w14:val="none"/>
              </w:rPr>
              <w:t xml:space="preserve">to </w:t>
            </w:r>
            <w:r w:rsidRPr="37EF3029">
              <w:rPr>
                <w:rFonts w:asciiTheme="majorHAnsi" w:eastAsia="Times New Roman" w:hAnsiTheme="majorHAnsi" w:cstheme="majorBidi"/>
                <w:color w:val="000000"/>
                <w:kern w:val="0"/>
                <w14:ligatures w14:val="none"/>
              </w:rPr>
              <w:t xml:space="preserve">minimise land use conflicts, </w:t>
            </w:r>
            <w:r w:rsidR="7C553D85" w:rsidRPr="37EF3029">
              <w:rPr>
                <w:rFonts w:asciiTheme="majorHAnsi" w:eastAsia="Times New Roman" w:hAnsiTheme="majorHAnsi" w:cstheme="majorBidi"/>
                <w:color w:val="000000"/>
                <w:kern w:val="0"/>
                <w14:ligatures w14:val="none"/>
              </w:rPr>
              <w:t xml:space="preserve">make the most of </w:t>
            </w:r>
            <w:r w:rsidRPr="37EF3029">
              <w:rPr>
                <w:rFonts w:asciiTheme="majorHAnsi" w:eastAsia="Times New Roman" w:hAnsiTheme="majorHAnsi" w:cstheme="majorBidi"/>
                <w:color w:val="000000"/>
                <w:kern w:val="0"/>
                <w14:ligatures w14:val="none"/>
              </w:rPr>
              <w:t xml:space="preserve">high-quality renewable energy resources, and protect significant values. This </w:t>
            </w:r>
            <w:r w:rsidR="3AB81B50" w:rsidRPr="37EF3029">
              <w:rPr>
                <w:rFonts w:asciiTheme="majorHAnsi" w:eastAsia="Times New Roman" w:hAnsiTheme="majorHAnsi" w:cstheme="majorBidi"/>
                <w:color w:val="000000"/>
                <w:kern w:val="0"/>
                <w14:ligatures w14:val="none"/>
              </w:rPr>
              <w:t>a</w:t>
            </w:r>
            <w:r w:rsidRPr="37EF3029">
              <w:rPr>
                <w:rFonts w:asciiTheme="majorHAnsi" w:eastAsia="Times New Roman" w:hAnsiTheme="majorHAnsi" w:cstheme="majorBidi"/>
                <w:color w:val="000000"/>
                <w:kern w:val="0"/>
                <w14:ligatures w14:val="none"/>
              </w:rPr>
              <w:t>ppendix summarises the</w:t>
            </w:r>
            <w:r w:rsidR="47039120" w:rsidRPr="37EF3029">
              <w:rPr>
                <w:rFonts w:asciiTheme="majorHAnsi" w:eastAsia="Times New Roman" w:hAnsiTheme="majorHAnsi" w:cstheme="majorBidi"/>
                <w:color w:val="000000"/>
                <w:kern w:val="0"/>
                <w14:ligatures w14:val="none"/>
              </w:rPr>
              <w:t xml:space="preserve"> </w:t>
            </w:r>
            <w:r w:rsidRPr="37EF3029">
              <w:rPr>
                <w:rFonts w:asciiTheme="majorHAnsi" w:eastAsia="Times New Roman" w:hAnsiTheme="majorHAnsi" w:cstheme="majorBidi"/>
                <w:color w:val="000000"/>
                <w:kern w:val="0"/>
                <w14:ligatures w14:val="none"/>
              </w:rPr>
              <w:t xml:space="preserve">assessment methodology and outcomes, </w:t>
            </w:r>
            <w:r w:rsidR="076BE30C" w:rsidRPr="37EF3029">
              <w:rPr>
                <w:rFonts w:asciiTheme="majorHAnsi" w:eastAsia="Times New Roman" w:hAnsiTheme="majorHAnsi" w:cstheme="majorBidi"/>
                <w:color w:val="000000"/>
                <w:kern w:val="0"/>
                <w14:ligatures w14:val="none"/>
              </w:rPr>
              <w:t>and</w:t>
            </w:r>
            <w:r w:rsidRPr="37EF3029">
              <w:rPr>
                <w:rFonts w:asciiTheme="majorHAnsi" w:eastAsia="Times New Roman" w:hAnsiTheme="majorHAnsi" w:cstheme="majorBidi"/>
                <w:color w:val="000000"/>
                <w:kern w:val="0"/>
                <w14:ligatures w14:val="none"/>
              </w:rPr>
              <w:t xml:space="preserve"> how </w:t>
            </w:r>
            <w:r w:rsidR="1FA77F91" w:rsidRPr="37EF3029">
              <w:rPr>
                <w:rFonts w:asciiTheme="majorHAnsi" w:eastAsia="Times New Roman" w:hAnsiTheme="majorHAnsi" w:cstheme="majorBidi"/>
                <w:color w:val="000000"/>
                <w:kern w:val="0"/>
                <w14:ligatures w14:val="none"/>
              </w:rPr>
              <w:t>it</w:t>
            </w:r>
            <w:r w:rsidR="2EAD241D" w:rsidRPr="37EF3029">
              <w:rPr>
                <w:rFonts w:asciiTheme="majorHAnsi" w:eastAsia="Times New Roman" w:hAnsiTheme="majorHAnsi" w:cstheme="majorBidi"/>
                <w:color w:val="000000"/>
                <w:kern w:val="0"/>
                <w14:ligatures w14:val="none"/>
              </w:rPr>
              <w:t xml:space="preserve"> </w:t>
            </w:r>
            <w:r w:rsidRPr="37EF3029">
              <w:rPr>
                <w:rFonts w:asciiTheme="majorHAnsi" w:eastAsia="Times New Roman" w:hAnsiTheme="majorHAnsi" w:cstheme="majorBidi"/>
                <w:color w:val="000000"/>
                <w:kern w:val="0"/>
                <w14:ligatures w14:val="none"/>
              </w:rPr>
              <w:t xml:space="preserve">will support planning for </w:t>
            </w:r>
            <w:r w:rsidR="2274B52F" w:rsidRPr="37EF3029">
              <w:rPr>
                <w:rFonts w:asciiTheme="majorHAnsi" w:eastAsia="Times New Roman" w:hAnsiTheme="majorHAnsi" w:cstheme="majorBidi"/>
                <w:color w:val="000000"/>
                <w:kern w:val="0"/>
                <w14:ligatures w14:val="none"/>
              </w:rPr>
              <w:t>r</w:t>
            </w:r>
            <w:r w:rsidRPr="37EF3029">
              <w:rPr>
                <w:rFonts w:asciiTheme="majorHAnsi" w:eastAsia="Times New Roman" w:hAnsiTheme="majorHAnsi" w:cstheme="majorBidi"/>
                <w:color w:val="000000"/>
                <w:kern w:val="0"/>
                <w14:ligatures w14:val="none"/>
              </w:rPr>
              <w:t xml:space="preserve">enewable </w:t>
            </w:r>
            <w:r w:rsidR="53199B32" w:rsidRPr="37EF3029">
              <w:rPr>
                <w:rFonts w:asciiTheme="majorHAnsi" w:eastAsia="Times New Roman" w:hAnsiTheme="majorHAnsi" w:cstheme="majorBidi"/>
                <w:color w:val="000000"/>
                <w:kern w:val="0"/>
                <w14:ligatures w14:val="none"/>
              </w:rPr>
              <w:t>e</w:t>
            </w:r>
            <w:r w:rsidRPr="37EF3029">
              <w:rPr>
                <w:rFonts w:asciiTheme="majorHAnsi" w:eastAsia="Times New Roman" w:hAnsiTheme="majorHAnsi" w:cstheme="majorBidi"/>
                <w:color w:val="000000"/>
                <w:kern w:val="0"/>
                <w14:ligatures w14:val="none"/>
              </w:rPr>
              <w:t xml:space="preserve">nergy </w:t>
            </w:r>
            <w:r w:rsidR="157F2782" w:rsidRPr="37EF3029">
              <w:rPr>
                <w:rFonts w:asciiTheme="majorHAnsi" w:eastAsia="Times New Roman" w:hAnsiTheme="majorHAnsi" w:cstheme="majorBidi"/>
                <w:color w:val="000000"/>
                <w:kern w:val="0"/>
                <w14:ligatures w14:val="none"/>
              </w:rPr>
              <w:t>z</w:t>
            </w:r>
            <w:r w:rsidRPr="37EF3029">
              <w:rPr>
                <w:rFonts w:asciiTheme="majorHAnsi" w:eastAsia="Times New Roman" w:hAnsiTheme="majorHAnsi" w:cstheme="majorBidi"/>
                <w:color w:val="000000"/>
                <w:kern w:val="0"/>
                <w14:ligatures w14:val="none"/>
              </w:rPr>
              <w:t>ones.</w:t>
            </w:r>
          </w:p>
        </w:tc>
      </w:tr>
    </w:tbl>
    <w:p w14:paraId="45F9918E" w14:textId="77777777" w:rsidR="00CB3572" w:rsidRPr="00254A40" w:rsidRDefault="00CB3572" w:rsidP="00556F70">
      <w:pPr>
        <w:pStyle w:val="AppH2"/>
      </w:pPr>
      <w:bookmarkStart w:id="1" w:name="_Toc169715819"/>
      <w:bookmarkStart w:id="2" w:name="_Toc168576592"/>
      <w:bookmarkStart w:id="3" w:name="_Toc177478858"/>
      <w:bookmarkEnd w:id="1"/>
      <w:r w:rsidRPr="00254A40">
        <w:t>Background</w:t>
      </w:r>
      <w:bookmarkEnd w:id="2"/>
      <w:bookmarkEnd w:id="3"/>
    </w:p>
    <w:p w14:paraId="1251CDD4" w14:textId="275CF9A7" w:rsidR="00516577" w:rsidRPr="00F405FE" w:rsidRDefault="00516577" w:rsidP="00936B8D">
      <w:pPr>
        <w:pStyle w:val="AppH3"/>
        <w:numPr>
          <w:ilvl w:val="2"/>
          <w:numId w:val="8"/>
        </w:numPr>
      </w:pPr>
      <w:bookmarkStart w:id="4" w:name="_Toc177478859"/>
      <w:r w:rsidRPr="00F405FE">
        <w:t>Overview</w:t>
      </w:r>
      <w:bookmarkEnd w:id="4"/>
      <w:r w:rsidRPr="00F405FE">
        <w:t xml:space="preserve"> </w:t>
      </w:r>
    </w:p>
    <w:p w14:paraId="5B224157" w14:textId="2B45019D" w:rsidR="00E94CE4" w:rsidRDefault="33591D7D" w:rsidP="00936B8D">
      <w:pPr>
        <w:pStyle w:val="Bodycopy"/>
      </w:pPr>
      <w:r>
        <w:t xml:space="preserve">As part of the Victorian Transmission Investment Framework (VTIF) </w:t>
      </w:r>
      <w:r w:rsidR="16F0C8B2">
        <w:t xml:space="preserve">3 </w:t>
      </w:r>
      <w:r>
        <w:t xml:space="preserve">new planning tools will be integrated into the transmission planning process to deliver the best outcomes for Victoria and directly respond to existing and emerging challenges. </w:t>
      </w:r>
      <w:r w:rsidR="4619A3C8">
        <w:t xml:space="preserve">The strategic land use assessment </w:t>
      </w:r>
      <w:r w:rsidR="3C4FBF75">
        <w:t xml:space="preserve">is one of these new </w:t>
      </w:r>
      <w:r w:rsidR="5737B022">
        <w:t xml:space="preserve">planning </w:t>
      </w:r>
      <w:r w:rsidR="3C4FBF75">
        <w:t>tools</w:t>
      </w:r>
      <w:r w:rsidR="050022CD">
        <w:t xml:space="preserve">. </w:t>
      </w:r>
    </w:p>
    <w:p w14:paraId="78B3F779" w14:textId="115B9B7C" w:rsidR="00716A0D" w:rsidRDefault="105FC448" w:rsidP="00936B8D">
      <w:pPr>
        <w:pStyle w:val="Bodycopy"/>
      </w:pPr>
      <w:r>
        <w:t xml:space="preserve">In the past, considerations </w:t>
      </w:r>
      <w:r w:rsidR="350059A3">
        <w:t xml:space="preserve">related to </w:t>
      </w:r>
      <w:r>
        <w:t xml:space="preserve">land use, environmental, cultural and social impacts from transmission and renewable energy development have not been well integrated into power system planning. </w:t>
      </w:r>
      <w:r w:rsidR="28D5C1C6">
        <w:t>These impacts</w:t>
      </w:r>
      <w:r>
        <w:t xml:space="preserve"> </w:t>
      </w:r>
      <w:r w:rsidR="0F54C4A7">
        <w:t xml:space="preserve">have been </w:t>
      </w:r>
      <w:r>
        <w:t xml:space="preserve">dealt with </w:t>
      </w:r>
      <w:r w:rsidR="37815602">
        <w:t>project</w:t>
      </w:r>
      <w:r w:rsidR="41E45CEC">
        <w:t xml:space="preserve"> </w:t>
      </w:r>
      <w:r w:rsidR="37815602">
        <w:t>by</w:t>
      </w:r>
      <w:r w:rsidR="74F7B4D9">
        <w:t xml:space="preserve"> </w:t>
      </w:r>
      <w:r w:rsidR="37815602">
        <w:t>project</w:t>
      </w:r>
      <w:r>
        <w:t xml:space="preserve"> </w:t>
      </w:r>
      <w:r w:rsidR="3185939F">
        <w:t>and</w:t>
      </w:r>
      <w:r>
        <w:t xml:space="preserve"> late in the planning and approvals process</w:t>
      </w:r>
      <w:r w:rsidR="035484D9">
        <w:t xml:space="preserve">, </w:t>
      </w:r>
      <w:r>
        <w:t>rather than earl</w:t>
      </w:r>
      <w:r w:rsidR="398919EC">
        <w:t>y enough</w:t>
      </w:r>
      <w:r>
        <w:t xml:space="preserve"> to inform </w:t>
      </w:r>
      <w:r w:rsidR="035484D9">
        <w:t xml:space="preserve">strategic planning and system </w:t>
      </w:r>
      <w:r>
        <w:t xml:space="preserve">design. </w:t>
      </w:r>
      <w:r w:rsidR="035484D9">
        <w:t>This has resulted in a lack of coordination and consistency in how</w:t>
      </w:r>
      <w:r>
        <w:t xml:space="preserve"> the location of new energy infrastructure</w:t>
      </w:r>
      <w:r w:rsidR="035484D9">
        <w:t xml:space="preserve"> is determined</w:t>
      </w:r>
      <w:r>
        <w:t xml:space="preserve">. </w:t>
      </w:r>
    </w:p>
    <w:p w14:paraId="57640785" w14:textId="415FA4FE" w:rsidR="000D5036" w:rsidRDefault="31D57D12" w:rsidP="00936B8D">
      <w:pPr>
        <w:pStyle w:val="Bodycopy"/>
      </w:pPr>
      <w:r>
        <w:t>In response to these challenges,</w:t>
      </w:r>
      <w:r w:rsidR="0642DAFB">
        <w:t xml:space="preserve"> we have undertaken a bespoke</w:t>
      </w:r>
      <w:r>
        <w:t xml:space="preserve"> </w:t>
      </w:r>
      <w:r w:rsidR="375C7D8D">
        <w:t>strategic land use assessment</w:t>
      </w:r>
      <w:r w:rsidR="19A3743E">
        <w:t xml:space="preserve"> </w:t>
      </w:r>
      <w:r w:rsidR="21B513F4">
        <w:t xml:space="preserve">to </w:t>
      </w:r>
      <w:r w:rsidR="43B9291B">
        <w:t xml:space="preserve">bring together multiple land use factors and community perspectives in a single assessment to identify areas for potential renewable energy </w:t>
      </w:r>
      <w:r w:rsidR="68B477B5">
        <w:t>generation</w:t>
      </w:r>
      <w:r w:rsidR="42160A99">
        <w:t xml:space="preserve">. </w:t>
      </w:r>
      <w:r w:rsidR="45FF7496">
        <w:t>It seeks to identify a</w:t>
      </w:r>
      <w:r w:rsidR="42160A99">
        <w:t>reas</w:t>
      </w:r>
      <w:r w:rsidR="43B9291B">
        <w:t xml:space="preserve"> that can minimise the overall impacts of development</w:t>
      </w:r>
      <w:r w:rsidR="45FF7496">
        <w:t xml:space="preserve"> to land use and landscape values</w:t>
      </w:r>
      <w:r w:rsidR="43B9291B">
        <w:t xml:space="preserve">, </w:t>
      </w:r>
      <w:r w:rsidR="45FF7496">
        <w:t>while also</w:t>
      </w:r>
      <w:r w:rsidR="43B9291B">
        <w:t xml:space="preserve"> keeping the costs of energy low</w:t>
      </w:r>
      <w:r w:rsidR="45FF7496">
        <w:t xml:space="preserve"> and</w:t>
      </w:r>
      <w:r w:rsidR="43B9291B">
        <w:t xml:space="preserve"> attracting renewable energy and transmission investment.</w:t>
      </w:r>
      <w:r w:rsidR="4E4B4587">
        <w:t xml:space="preserve"> </w:t>
      </w:r>
      <w:r w:rsidR="6A5F5FFE">
        <w:t xml:space="preserve">The </w:t>
      </w:r>
      <w:r w:rsidR="0A53A5CF">
        <w:t>assessment</w:t>
      </w:r>
      <w:r w:rsidR="4E4B4587">
        <w:t xml:space="preserve"> </w:t>
      </w:r>
      <w:r w:rsidR="63D06F52">
        <w:t xml:space="preserve">aims to proactively assess and consult early </w:t>
      </w:r>
      <w:r w:rsidR="00D16B0E">
        <w:t xml:space="preserve">to </w:t>
      </w:r>
      <w:r w:rsidR="63D06F52">
        <w:t xml:space="preserve">ensure new energy infrastructure development is planned in a way that avoids important regional and rural assets, values and landscapes and manages a range of relevant competing land uses. </w:t>
      </w:r>
      <w:r w:rsidR="11B4A2DC">
        <w:t>This helps guide the engineering and design work needed to plan our state’s future power system away from inappropriate locations, supporting more streamlined investment into areas with fewer land use, cultural and environmental concerns.</w:t>
      </w:r>
    </w:p>
    <w:p w14:paraId="7D59CEF9" w14:textId="413FFE3F" w:rsidR="00794777" w:rsidRDefault="3D15118C" w:rsidP="00936B8D">
      <w:pPr>
        <w:pStyle w:val="Bodycopy"/>
      </w:pPr>
      <w:r>
        <w:t xml:space="preserve">We have </w:t>
      </w:r>
      <w:r w:rsidR="0E9DAE1B">
        <w:t>tailored the</w:t>
      </w:r>
      <w:r>
        <w:t xml:space="preserve"> </w:t>
      </w:r>
      <w:r w:rsidR="375C7D8D">
        <w:t>strategic land use assessment</w:t>
      </w:r>
      <w:r w:rsidR="0E9DAE1B">
        <w:t xml:space="preserve"> </w:t>
      </w:r>
      <w:r>
        <w:t xml:space="preserve">to the </w:t>
      </w:r>
      <w:r w:rsidR="0649805A">
        <w:t xml:space="preserve">needs of the </w:t>
      </w:r>
      <w:r w:rsidR="1709634B">
        <w:t xml:space="preserve">2025 </w:t>
      </w:r>
      <w:r>
        <w:t>Victorian Transmission Plan (VTP)</w:t>
      </w:r>
      <w:r w:rsidR="615A1CA2">
        <w:t xml:space="preserve"> </w:t>
      </w:r>
      <w:r w:rsidR="7F114A84">
        <w:t xml:space="preserve">to identify parts of Victoria for further study for potential future renewable energy </w:t>
      </w:r>
      <w:r w:rsidR="39AF3B46">
        <w:t xml:space="preserve">and transmission </w:t>
      </w:r>
      <w:r w:rsidR="7F114A84">
        <w:t xml:space="preserve">development. </w:t>
      </w:r>
      <w:r w:rsidR="57B3416E">
        <w:t>Th</w:t>
      </w:r>
      <w:r w:rsidR="0F6EEFC9">
        <w:t>is</w:t>
      </w:r>
      <w:r w:rsidR="57B3416E">
        <w:t xml:space="preserve"> </w:t>
      </w:r>
      <w:r w:rsidR="375C7D8D">
        <w:t>strategic land use assessment</w:t>
      </w:r>
      <w:r w:rsidR="57B3416E">
        <w:t xml:space="preserve"> used a spatial multi-criteria analysis (spatial MCA) methodology </w:t>
      </w:r>
      <w:r w:rsidR="2DC42BCF">
        <w:t xml:space="preserve">combined with </w:t>
      </w:r>
      <w:r w:rsidR="57B3416E">
        <w:t>geographic information system (GIS) tool</w:t>
      </w:r>
      <w:r w:rsidR="5E6042C1">
        <w:t>s</w:t>
      </w:r>
      <w:r w:rsidR="57B3416E">
        <w:t xml:space="preserve">. This method provides a way of understanding existing land uses and landscape features across the state from several perspectives using a range of spatial datasets. </w:t>
      </w:r>
    </w:p>
    <w:p w14:paraId="0CD19B6E" w14:textId="0268A769" w:rsidR="001403BD" w:rsidRDefault="1031029E" w:rsidP="00556F70">
      <w:pPr>
        <w:pStyle w:val="Bodycopy"/>
      </w:pPr>
      <w:r>
        <w:t xml:space="preserve">As a result of this </w:t>
      </w:r>
      <w:r w:rsidR="7F1DA4CC">
        <w:t>assessment,</w:t>
      </w:r>
      <w:r>
        <w:t xml:space="preserve"> we have produced a </w:t>
      </w:r>
      <w:r w:rsidR="4BD380AA">
        <w:t>r</w:t>
      </w:r>
      <w:r w:rsidR="1481C09F">
        <w:t xml:space="preserve">enewable </w:t>
      </w:r>
      <w:r w:rsidR="4BD380AA">
        <w:t>e</w:t>
      </w:r>
      <w:r w:rsidR="1481C09F">
        <w:t xml:space="preserve">nergy </w:t>
      </w:r>
      <w:r w:rsidR="4BD380AA">
        <w:t>z</w:t>
      </w:r>
      <w:r w:rsidR="1481C09F">
        <w:t xml:space="preserve">one </w:t>
      </w:r>
      <w:r>
        <w:t xml:space="preserve">study area </w:t>
      </w:r>
      <w:r w:rsidR="1481C09F">
        <w:t>(study area)</w:t>
      </w:r>
      <w:r>
        <w:t xml:space="preserve"> that shows the parts of Victoria that have potential to host </w:t>
      </w:r>
      <w:r w:rsidR="09C16785">
        <w:t xml:space="preserve">a </w:t>
      </w:r>
      <w:r w:rsidR="6544DA40">
        <w:t>renewable energy zone (</w:t>
      </w:r>
      <w:r w:rsidR="09C16785">
        <w:t>REZ</w:t>
      </w:r>
      <w:r w:rsidR="1AE0752B">
        <w:t>)</w:t>
      </w:r>
      <w:r w:rsidR="09C16785">
        <w:t xml:space="preserve">, which would coordinate </w:t>
      </w:r>
      <w:r>
        <w:t xml:space="preserve">new energy system infrastructure, such as wind and solar generation, as well as supporting transmission lines. </w:t>
      </w:r>
      <w:r w:rsidR="52C573F3">
        <w:t>The study area generally contains a mix of high-quality renewable energy resources and relatively lower land use constraints.</w:t>
      </w:r>
      <w:r w:rsidR="41D5A82D">
        <w:t xml:space="preserve"> Importantly, it identifies areas to deprioritise and avoid</w:t>
      </w:r>
      <w:r w:rsidR="057D3C24">
        <w:t xml:space="preserve"> </w:t>
      </w:r>
      <w:r w:rsidR="0B7A48F0">
        <w:t>so we can focus</w:t>
      </w:r>
      <w:r w:rsidR="5C71243A">
        <w:t xml:space="preserve"> </w:t>
      </w:r>
      <w:r w:rsidR="17F6414E">
        <w:t>early</w:t>
      </w:r>
      <w:r w:rsidR="5C71243A">
        <w:t xml:space="preserve"> investigations </w:t>
      </w:r>
      <w:r w:rsidR="5E7BF021">
        <w:t>away from significant</w:t>
      </w:r>
      <w:r w:rsidR="38911745">
        <w:t xml:space="preserve"> environmental, cultural and community</w:t>
      </w:r>
      <w:r w:rsidR="27C7D4E0">
        <w:t xml:space="preserve"> </w:t>
      </w:r>
      <w:r w:rsidR="0D59884E">
        <w:t>landscapes</w:t>
      </w:r>
      <w:r w:rsidR="08977275">
        <w:t>,</w:t>
      </w:r>
      <w:r w:rsidR="0D59884E">
        <w:t xml:space="preserve"> such as national parks, wetlands and world heritage sites</w:t>
      </w:r>
      <w:r w:rsidR="41D5A82D">
        <w:t>.</w:t>
      </w:r>
    </w:p>
    <w:p w14:paraId="60448B53" w14:textId="461C1EAE" w:rsidR="001403BD" w:rsidRDefault="58F721FC" w:rsidP="00556F70">
      <w:pPr>
        <w:pStyle w:val="Bodycopy"/>
      </w:pPr>
      <w:r>
        <w:t xml:space="preserve"> This study area will ultimately be narrowed to proposed renewable energy zones (REZs) as part of developing the 2025 VTP.</w:t>
      </w:r>
      <w:r w:rsidR="53DC1928">
        <w:t xml:space="preserve"> </w:t>
      </w:r>
      <w:r w:rsidR="744F3B2C">
        <w:t xml:space="preserve">REZs </w:t>
      </w:r>
      <w:r w:rsidR="66054A27">
        <w:t>will be</w:t>
      </w:r>
      <w:r w:rsidR="54A01411">
        <w:t xml:space="preserve"> areas with high potential for renewable energy </w:t>
      </w:r>
      <w:r w:rsidR="4E8069C9">
        <w:t>generation</w:t>
      </w:r>
      <w:r w:rsidR="54A01411">
        <w:t>, such as wind and solar,</w:t>
      </w:r>
      <w:r w:rsidR="6FD16D56">
        <w:t xml:space="preserve"> while also being appropriate </w:t>
      </w:r>
      <w:r w:rsidR="5A1C2F83">
        <w:t>for development</w:t>
      </w:r>
      <w:r w:rsidR="6FD16D56">
        <w:t xml:space="preserve"> f</w:t>
      </w:r>
      <w:r w:rsidR="286C5186">
        <w:t>rom a land and environment perspective. They are geographies for coordinating large-scale generation, storage and transmission infrastructure</w:t>
      </w:r>
      <w:r w:rsidR="26704273">
        <w:t xml:space="preserve"> to support the transition from coal-fired power</w:t>
      </w:r>
      <w:r w:rsidR="21B56E9D">
        <w:t xml:space="preserve"> to renewables</w:t>
      </w:r>
      <w:r w:rsidR="26704273">
        <w:t>.</w:t>
      </w:r>
      <w:r w:rsidR="5B345FF5">
        <w:t xml:space="preserve"> </w:t>
      </w:r>
      <w:r w:rsidR="40C91786">
        <w:t xml:space="preserve">The statewide constraints analysis detailed in this </w:t>
      </w:r>
      <w:r w:rsidR="5CBB0A61">
        <w:t>appendix</w:t>
      </w:r>
      <w:r w:rsidR="7F97DB49">
        <w:t>,</w:t>
      </w:r>
      <w:r w:rsidR="5CBB0A61">
        <w:t xml:space="preserve"> </w:t>
      </w:r>
      <w:r w:rsidR="79930D51">
        <w:t xml:space="preserve">alongside </w:t>
      </w:r>
      <w:r w:rsidR="3920A8A8">
        <w:t>Traditional Owner, landholder, local communi</w:t>
      </w:r>
      <w:r w:rsidR="5064689A">
        <w:t>ty</w:t>
      </w:r>
      <w:r w:rsidR="3920A8A8">
        <w:t xml:space="preserve"> and regional stakeholder</w:t>
      </w:r>
      <w:r w:rsidR="79930D51">
        <w:t xml:space="preserve"> feedback</w:t>
      </w:r>
      <w:r w:rsidR="57E873AD">
        <w:t>,</w:t>
      </w:r>
      <w:r w:rsidR="79930D51">
        <w:t xml:space="preserve"> </w:t>
      </w:r>
      <w:r w:rsidR="7F97DB49">
        <w:t xml:space="preserve">will support the identification of proposed REZs. </w:t>
      </w:r>
    </w:p>
    <w:p w14:paraId="2DA76098" w14:textId="27CDD7DB" w:rsidR="00516577" w:rsidRPr="00F405FE" w:rsidRDefault="00DA13E0" w:rsidP="006E4A81">
      <w:pPr>
        <w:pStyle w:val="AppH3"/>
      </w:pPr>
      <w:bookmarkStart w:id="5" w:name="_Toc177478860"/>
      <w:r>
        <w:t>A phased approach</w:t>
      </w:r>
      <w:bookmarkEnd w:id="5"/>
    </w:p>
    <w:p w14:paraId="37702915" w14:textId="6FC86953" w:rsidR="00B45F60" w:rsidRDefault="7809E227" w:rsidP="00A75B58">
      <w:pPr>
        <w:pStyle w:val="Bodycopy"/>
      </w:pPr>
      <w:r>
        <w:t>T</w:t>
      </w:r>
      <w:r w:rsidR="7BD9A3C0">
        <w:t>he</w:t>
      </w:r>
      <w:r w:rsidR="39D9C36E">
        <w:t xml:space="preserve"> </w:t>
      </w:r>
      <w:r w:rsidR="5C8441A0">
        <w:t>strateg</w:t>
      </w:r>
      <w:r w:rsidR="7C56A437">
        <w:t>ic land use assessment</w:t>
      </w:r>
      <w:r>
        <w:t xml:space="preserve"> will be applied in</w:t>
      </w:r>
      <w:r w:rsidR="74C02A7B">
        <w:t xml:space="preserve"> </w:t>
      </w:r>
      <w:r w:rsidR="213AA713">
        <w:t xml:space="preserve">2 </w:t>
      </w:r>
      <w:r w:rsidR="3736876C">
        <w:t xml:space="preserve">distinct </w:t>
      </w:r>
      <w:r w:rsidR="74C02A7B">
        <w:t>phases</w:t>
      </w:r>
      <w:r>
        <w:t>, which</w:t>
      </w:r>
      <w:r w:rsidR="0AB73212">
        <w:t xml:space="preserve"> will</w:t>
      </w:r>
      <w:r w:rsidR="77CD8534">
        <w:t xml:space="preserve"> support </w:t>
      </w:r>
      <w:r w:rsidR="117D7BDA">
        <w:t xml:space="preserve">multiple </w:t>
      </w:r>
      <w:r w:rsidR="77CD8534">
        <w:t xml:space="preserve">outcomes across the </w:t>
      </w:r>
      <w:r w:rsidR="5A58088E">
        <w:t xml:space="preserve">2025 </w:t>
      </w:r>
      <w:r w:rsidR="77CD8534">
        <w:t>VTP and</w:t>
      </w:r>
      <w:r w:rsidR="649CDDC4">
        <w:t xml:space="preserve"> proposed</w:t>
      </w:r>
      <w:r w:rsidR="77CD8534">
        <w:t xml:space="preserve"> REZ </w:t>
      </w:r>
      <w:r w:rsidR="311B2382">
        <w:t xml:space="preserve">refinement </w:t>
      </w:r>
      <w:r w:rsidR="77CD8534">
        <w:t>process</w:t>
      </w:r>
      <w:r w:rsidR="5C7D4D2A">
        <w:t>.</w:t>
      </w:r>
      <w:r w:rsidR="77CD8534">
        <w:t xml:space="preserve"> </w:t>
      </w:r>
    </w:p>
    <w:p w14:paraId="59EA2884" w14:textId="46A4862C" w:rsidR="00B45F60" w:rsidRPr="00F06B3C" w:rsidRDefault="65BEDB68" w:rsidP="00F86F3A">
      <w:pPr>
        <w:pStyle w:val="Bullet1"/>
      </w:pPr>
      <w:r>
        <w:t xml:space="preserve">Phase </w:t>
      </w:r>
      <w:r w:rsidR="5DCC019E">
        <w:t>1</w:t>
      </w:r>
      <w:r>
        <w:t xml:space="preserve">: </w:t>
      </w:r>
      <w:r w:rsidR="68E3D6CD">
        <w:t>S</w:t>
      </w:r>
      <w:r>
        <w:t>upporting the identification of appropriate locations</w:t>
      </w:r>
      <w:r w:rsidR="3C7A2AEB">
        <w:t xml:space="preserve"> for proposed REZs</w:t>
      </w:r>
      <w:r>
        <w:t xml:space="preserve">, which will coordinate renewable generation and storage. This phase will be delivered across several steps, starting with a statewide analysis to identify </w:t>
      </w:r>
      <w:proofErr w:type="gramStart"/>
      <w:r>
        <w:t xml:space="preserve">the </w:t>
      </w:r>
      <w:r w:rsidR="318A52C3">
        <w:t xml:space="preserve"> study</w:t>
      </w:r>
      <w:proofErr w:type="gramEnd"/>
      <w:r w:rsidR="318A52C3">
        <w:t xml:space="preserve"> area for the 2025 VTP,</w:t>
      </w:r>
      <w:r w:rsidR="4319E6DC">
        <w:t xml:space="preserve"> then supporting the refinement of this area into</w:t>
      </w:r>
      <w:r>
        <w:t xml:space="preserve"> individual proposed REZs (detailed in the final 2025 VTP). </w:t>
      </w:r>
    </w:p>
    <w:p w14:paraId="432CECD4" w14:textId="42D43044" w:rsidR="00AC309E" w:rsidRPr="00AC309E" w:rsidRDefault="00B45F60" w:rsidP="00F86F3A">
      <w:pPr>
        <w:pStyle w:val="Bullet1"/>
      </w:pPr>
      <w:r w:rsidRPr="008724F5">
        <w:t xml:space="preserve">Phase </w:t>
      </w:r>
      <w:r w:rsidR="1CCD8A45">
        <w:t>2</w:t>
      </w:r>
      <w:r w:rsidRPr="008724F5">
        <w:t xml:space="preserve">: Identifying an area of interest for </w:t>
      </w:r>
      <w:r w:rsidR="00AC3B09">
        <w:t>any</w:t>
      </w:r>
      <w:r w:rsidR="00AC3B09" w:rsidRPr="008724F5">
        <w:t xml:space="preserve"> </w:t>
      </w:r>
      <w:r w:rsidRPr="008724F5">
        <w:t xml:space="preserve">new transmission project needed to connect proposed REZs to the Victorian electricity network. The areas of interest will be included in the 2025 VTP. Corridor refinement </w:t>
      </w:r>
      <w:r w:rsidR="00194210">
        <w:t>for identified transmission projects</w:t>
      </w:r>
      <w:r w:rsidRPr="008724F5">
        <w:t xml:space="preserve"> will </w:t>
      </w:r>
      <w:r w:rsidR="00194210">
        <w:t>occur</w:t>
      </w:r>
      <w:r w:rsidRPr="008724F5">
        <w:t xml:space="preserve"> following the 2025 VTP</w:t>
      </w:r>
      <w:r w:rsidR="003A1005">
        <w:t xml:space="preserve"> as part of project development</w:t>
      </w:r>
      <w:r w:rsidRPr="008724F5">
        <w:t>.</w:t>
      </w:r>
    </w:p>
    <w:p w14:paraId="5544A816" w14:textId="7B769882" w:rsidR="00EC5055" w:rsidRDefault="0094226A" w:rsidP="00556F70">
      <w:pPr>
        <w:pStyle w:val="Bodycopy"/>
      </w:pPr>
      <w:r w:rsidRPr="008724F5">
        <w:t>This document is focused on the phase 1 methodology</w:t>
      </w:r>
      <w:r w:rsidR="001D1512">
        <w:t xml:space="preserve">, in particular, </w:t>
      </w:r>
      <w:r w:rsidR="00BB286F">
        <w:t xml:space="preserve">the </w:t>
      </w:r>
      <w:r w:rsidR="001D1512">
        <w:t xml:space="preserve">approach and </w:t>
      </w:r>
      <w:r w:rsidR="00BB286F">
        <w:t xml:space="preserve">results </w:t>
      </w:r>
      <w:r w:rsidR="001D1512">
        <w:t>for</w:t>
      </w:r>
      <w:r w:rsidR="00BB286F">
        <w:t xml:space="preserve"> the statewide </w:t>
      </w:r>
      <w:r w:rsidR="00C277E0">
        <w:t>assessment</w:t>
      </w:r>
      <w:r w:rsidR="00602655">
        <w:t xml:space="preserve"> to commence the VTP process</w:t>
      </w:r>
      <w:r w:rsidR="00BB286F">
        <w:t>.</w:t>
      </w:r>
      <w:r w:rsidR="00EC5055">
        <w:t xml:space="preserve"> </w:t>
      </w:r>
      <w:r w:rsidR="00BB286F">
        <w:t>This methodology</w:t>
      </w:r>
      <w:r w:rsidRPr="008724F5">
        <w:t xml:space="preserve"> will provide the foundation for </w:t>
      </w:r>
      <w:r w:rsidR="0064762F">
        <w:t xml:space="preserve">further </w:t>
      </w:r>
      <w:r w:rsidR="001D1512">
        <w:t xml:space="preserve">analysis under phase 1 of the </w:t>
      </w:r>
      <w:r w:rsidR="00C277E0">
        <w:t>strategic land use assessment</w:t>
      </w:r>
      <w:r w:rsidR="00EC5055">
        <w:t xml:space="preserve"> to support </w:t>
      </w:r>
      <w:r w:rsidR="0F531EC6">
        <w:t xml:space="preserve">development of </w:t>
      </w:r>
      <w:r w:rsidR="00EC5055">
        <w:t xml:space="preserve">the </w:t>
      </w:r>
      <w:r w:rsidR="008724F5">
        <w:t>2025</w:t>
      </w:r>
      <w:r w:rsidR="00EC5055">
        <w:t xml:space="preserve"> VTP</w:t>
      </w:r>
      <w:r w:rsidR="001D1512">
        <w:t xml:space="preserve">. </w:t>
      </w:r>
    </w:p>
    <w:p w14:paraId="4B21E316" w14:textId="3EC5AE44" w:rsidR="0094226A" w:rsidRPr="00EC2E8D" w:rsidRDefault="00EC5055" w:rsidP="00556F70">
      <w:pPr>
        <w:pStyle w:val="Bodycopy"/>
      </w:pPr>
      <w:r>
        <w:t>The method</w:t>
      </w:r>
      <w:r w:rsidR="001D1512">
        <w:t xml:space="preserve"> will also </w:t>
      </w:r>
      <w:r w:rsidR="5A35FF90">
        <w:t xml:space="preserve">be </w:t>
      </w:r>
      <w:r>
        <w:t>a starting point for</w:t>
      </w:r>
      <w:r w:rsidR="001D1512">
        <w:t xml:space="preserve"> </w:t>
      </w:r>
      <w:r w:rsidR="0094226A" w:rsidRPr="00281321">
        <w:t>phase 2</w:t>
      </w:r>
      <w:r w:rsidR="009209D8">
        <w:t>,</w:t>
      </w:r>
      <w:r w:rsidR="002D59E9">
        <w:t xml:space="preserve"> </w:t>
      </w:r>
      <w:r w:rsidR="009F6D37">
        <w:t>which</w:t>
      </w:r>
      <w:r w:rsidR="002D59E9">
        <w:t xml:space="preserve"> can commence</w:t>
      </w:r>
      <w:r w:rsidR="00461C9D">
        <w:t xml:space="preserve"> once candidate areas </w:t>
      </w:r>
      <w:r w:rsidR="3F5F9B8A">
        <w:t xml:space="preserve">for renewable energy zones </w:t>
      </w:r>
      <w:r w:rsidR="00461C9D">
        <w:t xml:space="preserve">and transmission projects are identified </w:t>
      </w:r>
      <w:r w:rsidR="0022186C">
        <w:t>for</w:t>
      </w:r>
      <w:r w:rsidR="00461C9D">
        <w:t xml:space="preserve"> the 2025 VTP</w:t>
      </w:r>
      <w:r w:rsidR="009F6D37">
        <w:t>. At this</w:t>
      </w:r>
      <w:r w:rsidR="00122ABC" w:rsidRPr="00A3381B">
        <w:t xml:space="preserve"> point we will consider how the criteria</w:t>
      </w:r>
      <w:r w:rsidR="009F6D37">
        <w:t>, approach and spatial tools</w:t>
      </w:r>
      <w:r w:rsidR="00122ABC" w:rsidRPr="00EC2E8D">
        <w:t xml:space="preserve"> from phase 1 need to evolve</w:t>
      </w:r>
      <w:r w:rsidR="00122ABC" w:rsidDel="009F6D37">
        <w:t xml:space="preserve"> </w:t>
      </w:r>
      <w:r w:rsidR="009F6D37">
        <w:t>to reflect the specific needs in identifying appropriate areas for transmission infrastructure</w:t>
      </w:r>
      <w:r w:rsidR="00122ABC" w:rsidRPr="0022186C">
        <w:t xml:space="preserve">. </w:t>
      </w:r>
    </w:p>
    <w:p w14:paraId="2622DF3B" w14:textId="403812F9" w:rsidR="00516577" w:rsidRPr="00F405FE" w:rsidRDefault="00C277E0" w:rsidP="0022186C">
      <w:pPr>
        <w:pStyle w:val="AppH3"/>
      </w:pPr>
      <w:bookmarkStart w:id="6" w:name="_Toc177478861"/>
      <w:r>
        <w:t>Strategic land use assessment</w:t>
      </w:r>
      <w:r w:rsidR="001F7AB6">
        <w:t xml:space="preserve"> phase 1 </w:t>
      </w:r>
      <w:r w:rsidR="00516577" w:rsidRPr="00F405FE">
        <w:t xml:space="preserve">scope </w:t>
      </w:r>
      <w:r w:rsidR="00D71FAE">
        <w:t>and limitations</w:t>
      </w:r>
      <w:bookmarkEnd w:id="6"/>
    </w:p>
    <w:p w14:paraId="61B03406" w14:textId="3ACDE1BC" w:rsidR="00AC54EE" w:rsidRDefault="009266F9" w:rsidP="009F6D37">
      <w:pPr>
        <w:pStyle w:val="Bodycopy"/>
      </w:pPr>
      <w:r>
        <w:t xml:space="preserve">The </w:t>
      </w:r>
      <w:r w:rsidR="00C277E0">
        <w:t xml:space="preserve">strategic land use assessment </w:t>
      </w:r>
      <w:r w:rsidR="005D1069">
        <w:t>phase 1</w:t>
      </w:r>
      <w:r>
        <w:t xml:space="preserve"> </w:t>
      </w:r>
      <w:r w:rsidR="005D1069">
        <w:t>includes</w:t>
      </w:r>
      <w:r>
        <w:t xml:space="preserve"> all areas within the state of Victoria</w:t>
      </w:r>
      <w:r w:rsidR="005D1069">
        <w:t xml:space="preserve"> in </w:t>
      </w:r>
      <w:r>
        <w:t xml:space="preserve">a desktop assessment </w:t>
      </w:r>
      <w:r w:rsidR="005D1069">
        <w:t xml:space="preserve">at a very broad and strategic scale. Phase 1 is </w:t>
      </w:r>
      <w:r w:rsidR="00E55544">
        <w:t>currently</w:t>
      </w:r>
      <w:r w:rsidR="005D1069">
        <w:t xml:space="preserve"> focused on identifying a study area for renewable energy generation</w:t>
      </w:r>
      <w:r w:rsidR="00D56AA8">
        <w:t>, focusing on wind and solar</w:t>
      </w:r>
      <w:r w:rsidR="00F92DA6">
        <w:t>,</w:t>
      </w:r>
      <w:r w:rsidR="005D1069">
        <w:t xml:space="preserve"> to support the long-term planning for new transmission infrastructure in Victoria.</w:t>
      </w:r>
    </w:p>
    <w:p w14:paraId="55146FB1" w14:textId="65BD87F7" w:rsidR="005D1069" w:rsidRDefault="00BC5178" w:rsidP="009F6D37">
      <w:pPr>
        <w:pStyle w:val="Bodycopy"/>
      </w:pPr>
      <w:r>
        <w:t>The statewide analysis identifies</w:t>
      </w:r>
      <w:r w:rsidR="0057621A">
        <w:t xml:space="preserve"> larger</w:t>
      </w:r>
      <w:r>
        <w:t xml:space="preserve"> areas to avoid and deprioritise across the state</w:t>
      </w:r>
      <w:r w:rsidR="00F66F78">
        <w:t xml:space="preserve"> while also providing an initial view on </w:t>
      </w:r>
      <w:r w:rsidR="002656E5">
        <w:t xml:space="preserve">smaller </w:t>
      </w:r>
      <w:r w:rsidR="00483A3B">
        <w:t>areas</w:t>
      </w:r>
      <w:r w:rsidR="00F66F78">
        <w:t xml:space="preserve"> to protect</w:t>
      </w:r>
      <w:r w:rsidR="00194378">
        <w:t xml:space="preserve"> that </w:t>
      </w:r>
      <w:r w:rsidR="00F66F78">
        <w:t>may</w:t>
      </w:r>
      <w:r w:rsidR="00871F51">
        <w:t xml:space="preserve"> ultimately fall inside the boundaries</w:t>
      </w:r>
      <w:r w:rsidR="006F1360">
        <w:t xml:space="preserve"> </w:t>
      </w:r>
      <w:r w:rsidR="00871F51">
        <w:t>of</w:t>
      </w:r>
      <w:r w:rsidR="006F1360">
        <w:t xml:space="preserve"> </w:t>
      </w:r>
      <w:r w:rsidR="00194378">
        <w:t xml:space="preserve">a future </w:t>
      </w:r>
      <w:r w:rsidR="006F1360">
        <w:t>REZ</w:t>
      </w:r>
      <w:r w:rsidR="00194378">
        <w:t>.</w:t>
      </w:r>
    </w:p>
    <w:p w14:paraId="2776BBE3" w14:textId="3648253D" w:rsidR="00A22658" w:rsidRDefault="002073DE" w:rsidP="009F6D37">
      <w:pPr>
        <w:pStyle w:val="Bodycopy"/>
      </w:pPr>
      <w:r>
        <w:t xml:space="preserve">The following </w:t>
      </w:r>
      <w:r w:rsidR="00A93B2F">
        <w:t xml:space="preserve">important factors </w:t>
      </w:r>
      <w:r w:rsidR="1839D015">
        <w:t>are</w:t>
      </w:r>
      <w:r w:rsidR="00A93B2F">
        <w:t xml:space="preserve"> outside the scope of</w:t>
      </w:r>
      <w:r w:rsidR="00A22658">
        <w:t xml:space="preserve"> phase 1</w:t>
      </w:r>
      <w:r w:rsidR="3791BFAA">
        <w:t>:</w:t>
      </w:r>
    </w:p>
    <w:p w14:paraId="0A48A0D3" w14:textId="44C4AFFE" w:rsidR="006A5BA7" w:rsidRDefault="00105D85" w:rsidP="00F86F3A">
      <w:pPr>
        <w:pStyle w:val="Bullet1"/>
      </w:pPr>
      <w:r>
        <w:t>Th</w:t>
      </w:r>
      <w:r w:rsidR="00484872">
        <w:t>is</w:t>
      </w:r>
      <w:r w:rsidR="00750894">
        <w:t xml:space="preserve"> assessment</w:t>
      </w:r>
      <w:r w:rsidR="00A94905">
        <w:t xml:space="preserve"> </w:t>
      </w:r>
      <w:r w:rsidR="00F77B0C">
        <w:t xml:space="preserve">does not </w:t>
      </w:r>
      <w:r w:rsidR="0057280D">
        <w:t xml:space="preserve">assess or </w:t>
      </w:r>
      <w:r w:rsidR="0075216B">
        <w:t xml:space="preserve">make decisions about </w:t>
      </w:r>
      <w:r w:rsidR="0060503C">
        <w:t>individual project</w:t>
      </w:r>
      <w:r w:rsidR="0057280D">
        <w:t>s, inc</w:t>
      </w:r>
      <w:r w:rsidR="00D1704C">
        <w:t>luding</w:t>
      </w:r>
      <w:r w:rsidR="00D6389C">
        <w:t xml:space="preserve"> whether a </w:t>
      </w:r>
      <w:r w:rsidR="0060503C">
        <w:t xml:space="preserve">project </w:t>
      </w:r>
      <w:r w:rsidR="00E96FA1">
        <w:t>w</w:t>
      </w:r>
      <w:r w:rsidR="00C753E2">
        <w:t xml:space="preserve">ould be appropriate in </w:t>
      </w:r>
      <w:r w:rsidR="007B41BE">
        <w:t>a</w:t>
      </w:r>
      <w:r w:rsidR="00E3062C">
        <w:t xml:space="preserve"> </w:t>
      </w:r>
      <w:r w:rsidR="004D363A">
        <w:t>specific</w:t>
      </w:r>
      <w:r w:rsidR="00BE4126">
        <w:t xml:space="preserve"> </w:t>
      </w:r>
      <w:r w:rsidR="00C753E2">
        <w:t>location</w:t>
      </w:r>
      <w:r w:rsidR="009033B7">
        <w:t xml:space="preserve"> inside or</w:t>
      </w:r>
      <w:r w:rsidR="00FC4A6A">
        <w:t xml:space="preserve"> out</w:t>
      </w:r>
      <w:r w:rsidR="00681F03">
        <w:t xml:space="preserve">side </w:t>
      </w:r>
      <w:r w:rsidR="00461FAA">
        <w:t>the</w:t>
      </w:r>
      <w:r w:rsidR="00681F03">
        <w:t xml:space="preserve"> study area</w:t>
      </w:r>
      <w:r w:rsidR="009033B7">
        <w:t>.</w:t>
      </w:r>
      <w:r w:rsidR="00461FAA">
        <w:t xml:space="preserve"> </w:t>
      </w:r>
    </w:p>
    <w:p w14:paraId="7CC67188" w14:textId="6EFF4C0E" w:rsidR="00D544F8" w:rsidRDefault="00D544F8" w:rsidP="00F86F3A">
      <w:pPr>
        <w:pStyle w:val="Bullet1"/>
      </w:pPr>
      <w:r>
        <w:t>Transmission infrastructure will be assessed during phase 2. However, many factors related to siting wind and solar generation overlap with requirements for siting transmission.</w:t>
      </w:r>
    </w:p>
    <w:p w14:paraId="475FE699" w14:textId="6EB0CD84" w:rsidR="003E36B2" w:rsidRDefault="00263BA9" w:rsidP="00F86F3A">
      <w:pPr>
        <w:pStyle w:val="Bullet1"/>
      </w:pPr>
      <w:r>
        <w:t>Th</w:t>
      </w:r>
      <w:r w:rsidR="00C277E0">
        <w:t>is</w:t>
      </w:r>
      <w:r w:rsidR="006976FC">
        <w:t xml:space="preserve"> statewide assessment</w:t>
      </w:r>
      <w:r>
        <w:t xml:space="preserve"> is limited to wind and solar generation technologies, as </w:t>
      </w:r>
      <w:r w:rsidR="00933DA0">
        <w:t xml:space="preserve">these are </w:t>
      </w:r>
      <w:r>
        <w:t>currently the most commercially viable and scalable technology types</w:t>
      </w:r>
      <w:r w:rsidR="00DF093A">
        <w:t>.</w:t>
      </w:r>
    </w:p>
    <w:p w14:paraId="5F54989D" w14:textId="3F40C68F" w:rsidR="0068094A" w:rsidRDefault="0068094A" w:rsidP="00F86F3A">
      <w:pPr>
        <w:pStyle w:val="Bullet1"/>
      </w:pPr>
      <w:r w:rsidRPr="007636F5">
        <w:t xml:space="preserve">Pumped hydro and other forms of mechanical energy storage are </w:t>
      </w:r>
      <w:r w:rsidR="00385E70" w:rsidRPr="0035374A">
        <w:t xml:space="preserve">not </w:t>
      </w:r>
      <w:r w:rsidR="00173374" w:rsidRPr="007636F5">
        <w:t xml:space="preserve">considered because of </w:t>
      </w:r>
      <w:r w:rsidR="003B367C">
        <w:t xml:space="preserve">the </w:t>
      </w:r>
      <w:r w:rsidR="00173374" w:rsidRPr="007636F5">
        <w:t xml:space="preserve">different </w:t>
      </w:r>
      <w:r w:rsidR="00047D26" w:rsidRPr="007636F5">
        <w:t>land use and engineering features of</w:t>
      </w:r>
      <w:r w:rsidR="00481AA2" w:rsidRPr="007636F5">
        <w:t xml:space="preserve"> pumped hydro</w:t>
      </w:r>
      <w:r w:rsidR="00757CAD" w:rsidRPr="0035374A">
        <w:t xml:space="preserve"> that require separate analysis</w:t>
      </w:r>
      <w:r w:rsidR="00AF6526" w:rsidRPr="007636F5">
        <w:t>.</w:t>
      </w:r>
      <w:r w:rsidR="00A662E1" w:rsidRPr="007636F5">
        <w:t xml:space="preserve"> </w:t>
      </w:r>
    </w:p>
    <w:p w14:paraId="0E48124C" w14:textId="3E1D5C4E" w:rsidR="00002683" w:rsidRPr="007636F5" w:rsidRDefault="601DF90B" w:rsidP="00F86F3A">
      <w:pPr>
        <w:pStyle w:val="Bullet1"/>
      </w:pPr>
      <w:r>
        <w:t xml:space="preserve">Other technologies, such as pumped hydro storage, might be appropriate outside the study area, </w:t>
      </w:r>
      <w:r w:rsidR="40DF4430">
        <w:t>but</w:t>
      </w:r>
      <w:r>
        <w:t xml:space="preserve"> would be subject to other detailed assessments. </w:t>
      </w:r>
    </w:p>
    <w:p w14:paraId="2AC232C7" w14:textId="2CAF76D1" w:rsidR="00D30332" w:rsidRDefault="5420E5AA" w:rsidP="00F86F3A">
      <w:pPr>
        <w:pStyle w:val="Bullet1"/>
      </w:pPr>
      <w:r>
        <w:t>B</w:t>
      </w:r>
      <w:r w:rsidR="6BB5810D">
        <w:t xml:space="preserve">attery </w:t>
      </w:r>
      <w:r w:rsidR="0256B05F">
        <w:t xml:space="preserve">energy </w:t>
      </w:r>
      <w:r w:rsidR="784ED4B1">
        <w:t>s</w:t>
      </w:r>
      <w:r w:rsidR="6BB5810D">
        <w:t xml:space="preserve">torage </w:t>
      </w:r>
      <w:r w:rsidR="784ED4B1">
        <w:t>s</w:t>
      </w:r>
      <w:r w:rsidR="6BB5810D">
        <w:t xml:space="preserve">ystems (BESS) </w:t>
      </w:r>
      <w:r w:rsidR="3AEC3184">
        <w:t>have</w:t>
      </w:r>
      <w:r w:rsidR="6BB5810D">
        <w:t xml:space="preserve"> </w:t>
      </w:r>
      <w:r>
        <w:t>also</w:t>
      </w:r>
      <w:r w:rsidR="6BB5810D">
        <w:t xml:space="preserve"> </w:t>
      </w:r>
      <w:r w:rsidR="57122132">
        <w:t xml:space="preserve">not </w:t>
      </w:r>
      <w:r w:rsidR="3AEC3184">
        <w:t xml:space="preserve">been explicitly </w:t>
      </w:r>
      <w:proofErr w:type="gramStart"/>
      <w:r w:rsidR="3AEC3184">
        <w:t>considered,</w:t>
      </w:r>
      <w:proofErr w:type="gramEnd"/>
      <w:r w:rsidR="3AEC3184">
        <w:t xml:space="preserve"> </w:t>
      </w:r>
      <w:r>
        <w:t>however</w:t>
      </w:r>
      <w:r w:rsidR="3AEC3184">
        <w:t xml:space="preserve"> they </w:t>
      </w:r>
      <w:r w:rsidR="6BB5810D">
        <w:t xml:space="preserve">generally have fewer specific land and environment requirements </w:t>
      </w:r>
      <w:r w:rsidR="12D7181E">
        <w:t>than</w:t>
      </w:r>
      <w:r w:rsidR="6BB5810D">
        <w:t xml:space="preserve"> wind and solar</w:t>
      </w:r>
      <w:r w:rsidR="2904FC10">
        <w:t xml:space="preserve"> and are</w:t>
      </w:r>
      <w:r w:rsidR="134DF47A">
        <w:t xml:space="preserve"> likely to overlap with most factors</w:t>
      </w:r>
      <w:r w:rsidR="6BB5810D">
        <w:t xml:space="preserve"> covered </w:t>
      </w:r>
      <w:r w:rsidR="134DF47A">
        <w:t xml:space="preserve">in </w:t>
      </w:r>
      <w:r w:rsidR="6BB5810D">
        <w:t>this</w:t>
      </w:r>
      <w:r w:rsidR="134DF47A">
        <w:t xml:space="preserve"> state</w:t>
      </w:r>
      <w:r w:rsidR="3647C942">
        <w:t>-</w:t>
      </w:r>
      <w:r w:rsidR="134DF47A">
        <w:t>level</w:t>
      </w:r>
      <w:r w:rsidR="6BB5810D">
        <w:t xml:space="preserve"> assessment. </w:t>
      </w:r>
    </w:p>
    <w:p w14:paraId="53666BF7" w14:textId="30801C36" w:rsidR="001320E2" w:rsidRDefault="00D42814" w:rsidP="00F86F3A">
      <w:pPr>
        <w:pStyle w:val="Bullet1"/>
      </w:pPr>
      <w:r>
        <w:t>A</w:t>
      </w:r>
      <w:r w:rsidR="00263BA9">
        <w:t xml:space="preserve"> detailed assessment of technologies, impacts or issues related to planning and environmental approvals</w:t>
      </w:r>
      <w:r w:rsidR="002F5F41">
        <w:t xml:space="preserve"> is not included</w:t>
      </w:r>
      <w:r w:rsidR="00263BA9">
        <w:t xml:space="preserve">. </w:t>
      </w:r>
    </w:p>
    <w:p w14:paraId="148652E1" w14:textId="42F16244" w:rsidR="00DA4452" w:rsidRDefault="001320E2" w:rsidP="00F86F3A">
      <w:pPr>
        <w:pStyle w:val="Bullet1"/>
      </w:pPr>
      <w:r>
        <w:t>Th</w:t>
      </w:r>
      <w:r w:rsidR="00C277E0">
        <w:t>is</w:t>
      </w:r>
      <w:r w:rsidR="00C277E0" w:rsidRPr="00C277E0">
        <w:t xml:space="preserve"> </w:t>
      </w:r>
      <w:r w:rsidR="00B14904">
        <w:t>statewide assessment</w:t>
      </w:r>
      <w:r w:rsidR="00263BA9">
        <w:t xml:space="preserve"> does not assess or make decisions with respect to local or property-level issues or designate specific areas or parcels of land where future infrastructure would be sited.</w:t>
      </w:r>
      <w:r w:rsidR="00516577" w:rsidRPr="00254A40">
        <w:t xml:space="preserve"> </w:t>
      </w:r>
    </w:p>
    <w:p w14:paraId="22DAA9EF" w14:textId="673F5065" w:rsidR="00516577" w:rsidRPr="00254A40" w:rsidRDefault="00C64354" w:rsidP="00F86F3A">
      <w:pPr>
        <w:pStyle w:val="Bullet1"/>
      </w:pPr>
      <w:r>
        <w:t xml:space="preserve">Assessments of issues </w:t>
      </w:r>
      <w:r w:rsidR="007F46E4">
        <w:t xml:space="preserve">relating to technology, </w:t>
      </w:r>
      <w:r w:rsidR="005219ED">
        <w:t xml:space="preserve">planning and environmental approvals, and </w:t>
      </w:r>
      <w:r w:rsidR="00DC3A0E">
        <w:t>property</w:t>
      </w:r>
      <w:r w:rsidR="00B30D4D">
        <w:t>-level issues</w:t>
      </w:r>
      <w:r>
        <w:t xml:space="preserve"> would be undertaken </w:t>
      </w:r>
      <w:r w:rsidR="00D84056">
        <w:t>as part of detailed project designs</w:t>
      </w:r>
      <w:r w:rsidR="00EF53AD">
        <w:t>.</w:t>
      </w:r>
      <w:r w:rsidR="00D84056">
        <w:t xml:space="preserve"> </w:t>
      </w:r>
    </w:p>
    <w:p w14:paraId="11B5CBA2" w14:textId="137664A1" w:rsidR="00D71FAE" w:rsidRPr="0022186C" w:rsidRDefault="00B14904" w:rsidP="0022186C">
      <w:pPr>
        <w:pStyle w:val="Bodycopy"/>
      </w:pPr>
      <w:r>
        <w:t>T</w:t>
      </w:r>
      <w:r w:rsidR="00D71FAE" w:rsidRPr="0022186C">
        <w:t xml:space="preserve">he </w:t>
      </w:r>
      <w:r w:rsidR="00895245">
        <w:t>analysis</w:t>
      </w:r>
      <w:r w:rsidR="00D71FAE">
        <w:t xml:space="preserve"> use</w:t>
      </w:r>
      <w:r w:rsidR="00F84C38">
        <w:t>s</w:t>
      </w:r>
      <w:r w:rsidR="00D71FAE">
        <w:t xml:space="preserve"> information made available </w:t>
      </w:r>
      <w:r w:rsidR="00C66BE9">
        <w:t>to</w:t>
      </w:r>
      <w:r w:rsidR="00C66BE9" w:rsidRPr="0022186C">
        <w:t xml:space="preserve"> </w:t>
      </w:r>
      <w:r w:rsidR="00D71FAE">
        <w:t>the project team</w:t>
      </w:r>
      <w:r w:rsidR="004F4AA8">
        <w:t xml:space="preserve"> and obtained from</w:t>
      </w:r>
      <w:r w:rsidR="00D71FAE">
        <w:t xml:space="preserve"> stakeholders and other sources during the </w:t>
      </w:r>
      <w:r w:rsidR="009369EA">
        <w:t xml:space="preserve">development of the </w:t>
      </w:r>
      <w:r w:rsidR="00895245">
        <w:t>statewide</w:t>
      </w:r>
      <w:r w:rsidR="00C37B1E">
        <w:t xml:space="preserve"> assessment</w:t>
      </w:r>
      <w:r w:rsidR="00D71FAE">
        <w:t xml:space="preserve">. While </w:t>
      </w:r>
      <w:r w:rsidR="00C94F0B">
        <w:t>we</w:t>
      </w:r>
      <w:r w:rsidR="00D71FAE">
        <w:t xml:space="preserve"> consider this to provide robust coverage of the relevant issues at a </w:t>
      </w:r>
      <w:r w:rsidR="00D71FAE" w:rsidRPr="0022186C">
        <w:t>statewide</w:t>
      </w:r>
      <w:r w:rsidR="00D71FAE">
        <w:t xml:space="preserve"> scale in identifying the study area, it is not exhaustive and does not intend to capture the breadth of issues related to siting </w:t>
      </w:r>
      <w:r w:rsidR="00B855A5">
        <w:t xml:space="preserve">individual </w:t>
      </w:r>
      <w:r w:rsidR="00D71FAE">
        <w:t>energy infrastructure</w:t>
      </w:r>
      <w:r w:rsidR="00B855A5">
        <w:t xml:space="preserve"> projects</w:t>
      </w:r>
      <w:r w:rsidR="00D71FAE">
        <w:t>. Additional information, datasets and analysis will be required by project proponents in understanding the feasibility of specific projects within a REZ, over time.</w:t>
      </w:r>
    </w:p>
    <w:p w14:paraId="376170F4" w14:textId="4CAD1C6B" w:rsidR="00D71FAE" w:rsidRPr="0022186C" w:rsidRDefault="27A7BAAA" w:rsidP="0022186C">
      <w:pPr>
        <w:pStyle w:val="Bodycopy"/>
      </w:pPr>
      <w:r>
        <w:t xml:space="preserve">The analysis undertaken </w:t>
      </w:r>
      <w:r w:rsidR="587A76D6">
        <w:t>to produce the study area</w:t>
      </w:r>
      <w:r>
        <w:t xml:space="preserve"> used the latest data available and was current at the time of its capture. Data was updated as of 15 May 2024, prior to the preparation of the </w:t>
      </w:r>
      <w:r w:rsidR="0351E7DB">
        <w:t xml:space="preserve">draft </w:t>
      </w:r>
      <w:r w:rsidR="46730C2A">
        <w:t>VTP Guidelines</w:t>
      </w:r>
      <w:r>
        <w:t>, to minimise risks to completeness of data due to data currency.</w:t>
      </w:r>
    </w:p>
    <w:p w14:paraId="39B604F3" w14:textId="3099556F" w:rsidR="00516577" w:rsidRPr="00F405FE" w:rsidRDefault="00516577" w:rsidP="0022186C">
      <w:pPr>
        <w:pStyle w:val="AppH3"/>
        <w:numPr>
          <w:ilvl w:val="2"/>
          <w:numId w:val="8"/>
        </w:numPr>
      </w:pPr>
      <w:bookmarkStart w:id="7" w:name="_Toc177478862"/>
      <w:r w:rsidRPr="00F405FE">
        <w:t>Objectives and principles</w:t>
      </w:r>
      <w:bookmarkEnd w:id="7"/>
      <w:r w:rsidRPr="00F405FE">
        <w:t xml:space="preserve"> </w:t>
      </w:r>
    </w:p>
    <w:p w14:paraId="38C25978" w14:textId="7DDD3A5C" w:rsidR="00B76807" w:rsidRDefault="00364502" w:rsidP="0022186C">
      <w:pPr>
        <w:pStyle w:val="Bodycopy"/>
      </w:pPr>
      <w:r>
        <w:fldChar w:fldCharType="begin"/>
      </w:r>
      <w:r>
        <w:instrText xml:space="preserve"> REF _Ref170214477 \h </w:instrText>
      </w:r>
      <w:r>
        <w:fldChar w:fldCharType="separate"/>
      </w:r>
      <w:r w:rsidR="007E4533" w:rsidRPr="00C05CE5">
        <w:t>Table A</w:t>
      </w:r>
      <w:r w:rsidR="007E4533" w:rsidRPr="00C05CE5">
        <w:noBreakHyphen/>
      </w:r>
      <w:r w:rsidR="007E4533">
        <w:rPr>
          <w:noProof/>
        </w:rPr>
        <w:t>1</w:t>
      </w:r>
      <w:r>
        <w:fldChar w:fldCharType="end"/>
      </w:r>
      <w:r w:rsidR="002B4C1D">
        <w:t xml:space="preserve"> details </w:t>
      </w:r>
      <w:r w:rsidR="00154406">
        <w:t xml:space="preserve">the </w:t>
      </w:r>
      <w:r w:rsidR="00B76807">
        <w:t>overarching</w:t>
      </w:r>
      <w:r w:rsidR="00AB4450">
        <w:t xml:space="preserve"> </w:t>
      </w:r>
      <w:r w:rsidR="00B76807">
        <w:t>objective and key guiding principles</w:t>
      </w:r>
      <w:r w:rsidR="002B4C1D">
        <w:t xml:space="preserve"> for</w:t>
      </w:r>
      <w:r w:rsidR="00D5633B">
        <w:t xml:space="preserve"> </w:t>
      </w:r>
      <w:r w:rsidR="00C37B1E">
        <w:t>strategic land use assessment</w:t>
      </w:r>
      <w:r w:rsidR="009C7D1D">
        <w:t xml:space="preserve"> </w:t>
      </w:r>
      <w:r w:rsidR="00AF2841">
        <w:t>phase 1.</w:t>
      </w:r>
      <w:r w:rsidR="00B76807" w:rsidDel="00AF2841">
        <w:t xml:space="preserve"> </w:t>
      </w:r>
      <w:r w:rsidR="00B76807">
        <w:t>Holistically, these guide the identification of areas that can minimise impacts from development, protect significant areas and landscapes, and prioritise areas with opportunities for renewables</w:t>
      </w:r>
      <w:r w:rsidR="00FF1F55">
        <w:t xml:space="preserve"> investment</w:t>
      </w:r>
      <w:r w:rsidR="00B76807">
        <w:t xml:space="preserve">. </w:t>
      </w:r>
    </w:p>
    <w:p w14:paraId="16E8B0ED" w14:textId="74AD0340" w:rsidR="00516577" w:rsidRPr="00F405FE" w:rsidRDefault="00B76807" w:rsidP="0022186C">
      <w:pPr>
        <w:pStyle w:val="Bodycopy"/>
        <w:rPr>
          <w:rFonts w:ascii="Aptos" w:hAnsi="Aptos"/>
        </w:rPr>
      </w:pPr>
      <w:r>
        <w:t xml:space="preserve">The overarching objective and guiding principles </w:t>
      </w:r>
      <w:r w:rsidR="00693747">
        <w:t>have</w:t>
      </w:r>
      <w:r w:rsidR="000B6F53">
        <w:t xml:space="preserve"> </w:t>
      </w:r>
      <w:r>
        <w:t>underpin</w:t>
      </w:r>
      <w:r w:rsidR="00693747">
        <w:t>ned</w:t>
      </w:r>
      <w:r>
        <w:t xml:space="preserve"> decision-making across the </w:t>
      </w:r>
      <w:r w:rsidR="00693747">
        <w:t>assessment</w:t>
      </w:r>
      <w:r w:rsidR="00D9145F">
        <w:t xml:space="preserve"> phases</w:t>
      </w:r>
      <w:r>
        <w:t xml:space="preserve">, including the development of the spatial </w:t>
      </w:r>
      <w:r w:rsidDel="00B17575">
        <w:t xml:space="preserve">MCA </w:t>
      </w:r>
      <w:r>
        <w:t xml:space="preserve">models, </w:t>
      </w:r>
      <w:r w:rsidR="00350444">
        <w:t xml:space="preserve">the </w:t>
      </w:r>
      <w:r>
        <w:t>application of scores and weightings, and the analysis and prioritisation of the study area.</w:t>
      </w:r>
      <w:r w:rsidR="00516577" w:rsidRPr="00F405FE">
        <w:rPr>
          <w:rFonts w:ascii="Aptos" w:hAnsi="Aptos"/>
        </w:rPr>
        <w:t xml:space="preserve"> </w:t>
      </w:r>
    </w:p>
    <w:p w14:paraId="1420161E" w14:textId="349921F4" w:rsidR="00A66D80" w:rsidRDefault="00701C30" w:rsidP="00556F70">
      <w:pPr>
        <w:pStyle w:val="Caption"/>
      </w:pPr>
      <w:bookmarkStart w:id="8" w:name="_Ref168507585"/>
      <w:bookmarkStart w:id="9" w:name="_Ref169026291"/>
      <w:bookmarkStart w:id="10" w:name="_Ref170214477"/>
      <w:r w:rsidRPr="00C05CE5">
        <w:t xml:space="preserve">Table </w:t>
      </w:r>
      <w:r w:rsidR="00072673" w:rsidRPr="00C05CE5">
        <w:t>A</w:t>
      </w:r>
      <w:bookmarkEnd w:id="8"/>
      <w:bookmarkEnd w:id="9"/>
      <w:r w:rsidR="0097346C" w:rsidRPr="00C05CE5">
        <w:noBreakHyphen/>
      </w:r>
      <w:r>
        <w:fldChar w:fldCharType="begin"/>
      </w:r>
      <w:r>
        <w:instrText>SEQ Table \* ARABIC \s 1</w:instrText>
      </w:r>
      <w:r>
        <w:fldChar w:fldCharType="separate"/>
      </w:r>
      <w:r w:rsidR="007E4533">
        <w:rPr>
          <w:noProof/>
        </w:rPr>
        <w:t>1</w:t>
      </w:r>
      <w:r>
        <w:fldChar w:fldCharType="end"/>
      </w:r>
      <w:bookmarkEnd w:id="10"/>
      <w:r w:rsidRPr="00C05CE5">
        <w:t xml:space="preserve">: </w:t>
      </w:r>
      <w:r w:rsidR="00C37B1E" w:rsidRPr="00C05CE5">
        <w:t>Strategic land use assessment</w:t>
      </w:r>
      <w:r w:rsidR="00133B9C" w:rsidRPr="00C05CE5">
        <w:t xml:space="preserve"> </w:t>
      </w:r>
      <w:r w:rsidR="002F04E8" w:rsidRPr="00C05CE5">
        <w:t>phase 1</w:t>
      </w:r>
      <w:r w:rsidR="00133B9C" w:rsidRPr="00C05CE5">
        <w:t xml:space="preserve"> objectives and guiding principles</w:t>
      </w:r>
    </w:p>
    <w:tbl>
      <w:tblPr>
        <w:tblStyle w:val="TableGrid"/>
        <w:tblW w:w="9639" w:type="dxa"/>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CellMar>
          <w:top w:w="28" w:type="dxa"/>
          <w:bottom w:w="28" w:type="dxa"/>
        </w:tblCellMar>
        <w:tblLook w:val="04A0" w:firstRow="1" w:lastRow="0" w:firstColumn="1" w:lastColumn="0" w:noHBand="0" w:noVBand="1"/>
      </w:tblPr>
      <w:tblGrid>
        <w:gridCol w:w="1555"/>
        <w:gridCol w:w="8084"/>
      </w:tblGrid>
      <w:tr w:rsidR="0037517F" w:rsidRPr="0037517F" w14:paraId="4F215E0C" w14:textId="77777777" w:rsidTr="37EF3029">
        <w:trPr>
          <w:cantSplit/>
          <w:tblHeader/>
        </w:trPr>
        <w:tc>
          <w:tcPr>
            <w:tcW w:w="1555" w:type="dxa"/>
            <w:shd w:val="clear" w:color="auto" w:fill="005587" w:themeFill="text1"/>
          </w:tcPr>
          <w:p w14:paraId="0E7E34CF" w14:textId="62088B25" w:rsidR="0037517F" w:rsidRPr="0037517F" w:rsidRDefault="0037517F" w:rsidP="00556F70">
            <w:pPr>
              <w:pStyle w:val="Bodycopy"/>
              <w:ind w:left="0" w:firstLine="0"/>
              <w:rPr>
                <w:b/>
                <w:bCs/>
                <w:color w:val="FFFFFF" w:themeColor="background1"/>
                <w:lang w:eastAsia="en-AU"/>
              </w:rPr>
            </w:pPr>
            <w:r w:rsidRPr="0037517F">
              <w:rPr>
                <w:b/>
                <w:bCs/>
                <w:color w:val="FFFFFF" w:themeColor="background1"/>
                <w:lang w:eastAsia="en-AU"/>
              </w:rPr>
              <w:t>Objective</w:t>
            </w:r>
          </w:p>
        </w:tc>
        <w:tc>
          <w:tcPr>
            <w:tcW w:w="8084" w:type="dxa"/>
            <w:shd w:val="clear" w:color="auto" w:fill="005587" w:themeFill="text1"/>
          </w:tcPr>
          <w:p w14:paraId="1ABC915D" w14:textId="07063791" w:rsidR="0037517F" w:rsidRPr="0037517F" w:rsidRDefault="0037517F" w:rsidP="00556F70">
            <w:pPr>
              <w:pStyle w:val="Bodycopy"/>
              <w:ind w:left="0" w:firstLine="0"/>
              <w:rPr>
                <w:b/>
                <w:bCs/>
                <w:color w:val="FFFFFF" w:themeColor="background1"/>
              </w:rPr>
            </w:pPr>
            <w:r w:rsidRPr="0037517F">
              <w:rPr>
                <w:b/>
                <w:bCs/>
                <w:color w:val="FFFFFF" w:themeColor="background1"/>
              </w:rPr>
              <w:t>Description</w:t>
            </w:r>
          </w:p>
        </w:tc>
      </w:tr>
      <w:tr w:rsidR="00516577" w:rsidRPr="00F405FE" w14:paraId="04AC30CD" w14:textId="77777777" w:rsidTr="37EF3029">
        <w:trPr>
          <w:cantSplit/>
        </w:trPr>
        <w:tc>
          <w:tcPr>
            <w:tcW w:w="1555" w:type="dxa"/>
            <w:shd w:val="clear" w:color="auto" w:fill="F2F2F2" w:themeFill="background1" w:themeFillShade="F2"/>
          </w:tcPr>
          <w:p w14:paraId="77D834FC" w14:textId="77777777" w:rsidR="00516577" w:rsidRPr="0037517F" w:rsidRDefault="00516577" w:rsidP="00556F70">
            <w:pPr>
              <w:pStyle w:val="Bodycopy"/>
              <w:ind w:left="0" w:firstLine="0"/>
              <w:rPr>
                <w:b/>
                <w:lang w:eastAsia="en-AU"/>
              </w:rPr>
            </w:pPr>
            <w:r w:rsidRPr="0037517F">
              <w:rPr>
                <w:b/>
                <w:lang w:eastAsia="en-AU"/>
              </w:rPr>
              <w:t>Overarching objective</w:t>
            </w:r>
          </w:p>
        </w:tc>
        <w:tc>
          <w:tcPr>
            <w:tcW w:w="8084" w:type="dxa"/>
          </w:tcPr>
          <w:p w14:paraId="3C758CED" w14:textId="6180E446" w:rsidR="00516577" w:rsidRPr="00F405FE" w:rsidRDefault="00516577" w:rsidP="00556F70">
            <w:pPr>
              <w:pStyle w:val="Bodycopy"/>
              <w:ind w:left="0" w:firstLine="0"/>
            </w:pPr>
            <w:r w:rsidRPr="00F405FE">
              <w:t xml:space="preserve">To identify parts of Victoria that are suitable for further study for potential future renewable energy development, as the starting point to identify </w:t>
            </w:r>
            <w:r w:rsidR="007A765A">
              <w:t>proposed</w:t>
            </w:r>
            <w:r w:rsidR="007A765A" w:rsidRPr="00F405FE">
              <w:t xml:space="preserve"> </w:t>
            </w:r>
            <w:r w:rsidRPr="00F405FE">
              <w:t>REZs.</w:t>
            </w:r>
          </w:p>
        </w:tc>
      </w:tr>
      <w:tr w:rsidR="00A42570" w:rsidRPr="00F405FE" w14:paraId="41841DD7" w14:textId="77777777" w:rsidTr="37EF3029">
        <w:trPr>
          <w:cantSplit/>
          <w:trHeight w:val="1315"/>
        </w:trPr>
        <w:tc>
          <w:tcPr>
            <w:tcW w:w="1555" w:type="dxa"/>
            <w:shd w:val="clear" w:color="auto" w:fill="F2F2F2" w:themeFill="background1" w:themeFillShade="F2"/>
          </w:tcPr>
          <w:p w14:paraId="5CD8CDA3" w14:textId="77777777" w:rsidR="00A42570" w:rsidRPr="0037517F" w:rsidRDefault="00A42570" w:rsidP="00556F70">
            <w:pPr>
              <w:pStyle w:val="Bodycopy"/>
              <w:ind w:left="0" w:firstLine="0"/>
              <w:rPr>
                <w:b/>
                <w:lang w:eastAsia="en-AU"/>
              </w:rPr>
            </w:pPr>
            <w:r w:rsidRPr="0037517F">
              <w:rPr>
                <w:b/>
                <w:lang w:eastAsia="en-AU"/>
              </w:rPr>
              <w:t>Guiding principles</w:t>
            </w:r>
          </w:p>
        </w:tc>
        <w:tc>
          <w:tcPr>
            <w:tcW w:w="8084" w:type="dxa"/>
          </w:tcPr>
          <w:p w14:paraId="3D2FD22B" w14:textId="1445C8E8" w:rsidR="00A42570" w:rsidRPr="00F405FE" w:rsidRDefault="00A42570" w:rsidP="00556F70">
            <w:pPr>
              <w:pStyle w:val="Bullet1"/>
            </w:pPr>
            <w:r w:rsidRPr="00F405FE">
              <w:t>Prioritis</w:t>
            </w:r>
            <w:r w:rsidR="3BD7CB2E">
              <w:t>e</w:t>
            </w:r>
            <w:r w:rsidR="3180B81A">
              <w:t xml:space="preserve"> areas that support sufficient, timely investment in renewable</w:t>
            </w:r>
            <w:r w:rsidR="7914365E">
              <w:t xml:space="preserve"> energy</w:t>
            </w:r>
            <w:r w:rsidR="3180B81A">
              <w:t xml:space="preserve"> generation to </w:t>
            </w:r>
            <w:r w:rsidR="2431E7FF">
              <w:t xml:space="preserve">inform </w:t>
            </w:r>
            <w:r w:rsidR="3180B81A">
              <w:t>the</w:t>
            </w:r>
            <w:r w:rsidR="2431E7FF">
              <w:t xml:space="preserve"> 2025</w:t>
            </w:r>
            <w:r w:rsidR="3180B81A">
              <w:t xml:space="preserve"> VTP.</w:t>
            </w:r>
          </w:p>
          <w:p w14:paraId="6E9E8247" w14:textId="042C2A6D" w:rsidR="00A42570" w:rsidRPr="00F405FE" w:rsidRDefault="00A42570" w:rsidP="00556F70">
            <w:pPr>
              <w:pStyle w:val="Bullet1"/>
            </w:pPr>
            <w:r w:rsidRPr="00F405FE">
              <w:t>Identify</w:t>
            </w:r>
            <w:r w:rsidR="3180B81A">
              <w:t xml:space="preserve"> potential areas for REZs that meet the electricity system planning requirements under the </w:t>
            </w:r>
            <w:r w:rsidR="1CC71BBF">
              <w:t xml:space="preserve">2025 </w:t>
            </w:r>
            <w:r w:rsidR="3180B81A">
              <w:t>VTP.</w:t>
            </w:r>
          </w:p>
          <w:p w14:paraId="7BBDF59A" w14:textId="2E68E4B1" w:rsidR="00A42570" w:rsidRPr="00F405FE" w:rsidRDefault="57EB5057" w:rsidP="00556F70">
            <w:pPr>
              <w:pStyle w:val="Bullet1"/>
            </w:pPr>
            <w:r>
              <w:t>Protect</w:t>
            </w:r>
            <w:r w:rsidR="3A5C7D71">
              <w:t xml:space="preserve"> and/or minimis</w:t>
            </w:r>
            <w:r w:rsidR="33E4C9A1">
              <w:t>e</w:t>
            </w:r>
            <w:r w:rsidR="3A5C7D71">
              <w:t xml:space="preserve"> impacts to highly significant or sensitive areas that have high environmental, social, cultural or economic land use value.</w:t>
            </w:r>
          </w:p>
        </w:tc>
      </w:tr>
      <w:tr w:rsidR="00A42570" w:rsidRPr="00F405FE" w14:paraId="717416C0" w14:textId="77777777" w:rsidTr="37EF3029">
        <w:trPr>
          <w:cantSplit/>
          <w:trHeight w:val="1008"/>
        </w:trPr>
        <w:tc>
          <w:tcPr>
            <w:tcW w:w="1555" w:type="dxa"/>
            <w:shd w:val="clear" w:color="auto" w:fill="F2F2F2" w:themeFill="background1" w:themeFillShade="F2"/>
          </w:tcPr>
          <w:p w14:paraId="0479958E" w14:textId="77777777" w:rsidR="00A42570" w:rsidRPr="0037517F" w:rsidRDefault="00A42570" w:rsidP="00556F70">
            <w:pPr>
              <w:pStyle w:val="Bodycopy"/>
              <w:ind w:left="0" w:firstLine="0"/>
              <w:rPr>
                <w:b/>
                <w:lang w:eastAsia="en-AU"/>
              </w:rPr>
            </w:pPr>
            <w:r w:rsidRPr="0037517F">
              <w:rPr>
                <w:b/>
                <w:lang w:eastAsia="en-AU"/>
              </w:rPr>
              <w:t>Spatial MCA objective</w:t>
            </w:r>
          </w:p>
        </w:tc>
        <w:tc>
          <w:tcPr>
            <w:tcW w:w="8084" w:type="dxa"/>
          </w:tcPr>
          <w:p w14:paraId="476B10E6" w14:textId="77777777" w:rsidR="00A42570" w:rsidRPr="00F405FE" w:rsidRDefault="00A42570" w:rsidP="00556F70">
            <w:pPr>
              <w:pStyle w:val="Bodycopy"/>
              <w:ind w:left="0" w:firstLine="0"/>
            </w:pPr>
            <w:r w:rsidRPr="00F405FE">
              <w:t>To evaluate the location and relationships of various criteria from a spatial aspect and alternative options through a systematic process</w:t>
            </w:r>
            <w:r w:rsidRPr="00F405FE" w:rsidDel="00DD46AD">
              <w:t xml:space="preserve"> </w:t>
            </w:r>
            <w:r w:rsidRPr="00F405FE">
              <w:t>that considers a range of land use and landscapes values.</w:t>
            </w:r>
          </w:p>
        </w:tc>
      </w:tr>
    </w:tbl>
    <w:p w14:paraId="448A078E" w14:textId="77777777" w:rsidR="002D216A" w:rsidRPr="00F405FE" w:rsidRDefault="002D216A" w:rsidP="002F04E8">
      <w:pPr>
        <w:pStyle w:val="AppH3"/>
        <w:numPr>
          <w:ilvl w:val="2"/>
          <w:numId w:val="8"/>
        </w:numPr>
      </w:pPr>
      <w:bookmarkStart w:id="11" w:name="_Toc177478863"/>
      <w:bookmarkStart w:id="12" w:name="_Toc168576593"/>
      <w:r>
        <w:t>Whole of government approach</w:t>
      </w:r>
      <w:bookmarkEnd w:id="11"/>
    </w:p>
    <w:p w14:paraId="7E50A886" w14:textId="3B77EA48" w:rsidR="002D216A" w:rsidRDefault="002D216A" w:rsidP="002F04E8">
      <w:pPr>
        <w:pStyle w:val="Bodycopy"/>
      </w:pPr>
      <w:r w:rsidRPr="001A6BEE">
        <w:t>An internal government reference group was established to support th</w:t>
      </w:r>
      <w:r w:rsidR="00D13AC1">
        <w:t>is</w:t>
      </w:r>
      <w:r w:rsidR="00C37B1E" w:rsidRPr="00C37B1E">
        <w:t xml:space="preserve"> </w:t>
      </w:r>
      <w:r w:rsidR="00C37B1E">
        <w:t>strategic land use assessment</w:t>
      </w:r>
      <w:r w:rsidRPr="001A6BEE">
        <w:t xml:space="preserve">. This reference group included representatives from </w:t>
      </w:r>
      <w:r>
        <w:t>various</w:t>
      </w:r>
      <w:r w:rsidRPr="001A6BEE">
        <w:t xml:space="preserve"> Victorian Government portfolio areas across multiple </w:t>
      </w:r>
      <w:r w:rsidR="61FE206D">
        <w:t>d</w:t>
      </w:r>
      <w:r w:rsidRPr="001A6BEE">
        <w:t>epartments</w:t>
      </w:r>
      <w:r>
        <w:t xml:space="preserve"> to ensure interdepartmental views and expertise could help develop the spatial MCA</w:t>
      </w:r>
      <w:r w:rsidRPr="001A6BEE">
        <w:t xml:space="preserve">. This group provided project governance and oversight in addition to giving feedback on the model and assessment approach. Targeted engagement was also undertaken with </w:t>
      </w:r>
      <w:r w:rsidR="2039A71F">
        <w:t>d</w:t>
      </w:r>
      <w:r w:rsidRPr="001A6BEE">
        <w:t xml:space="preserve">epartments </w:t>
      </w:r>
      <w:r w:rsidR="7DFE941F">
        <w:t>in</w:t>
      </w:r>
      <w:r w:rsidRPr="001A6BEE">
        <w:t xml:space="preserve"> relevant policy areas, in addition to data-holders for critical inputs</w:t>
      </w:r>
      <w:r>
        <w:t>.</w:t>
      </w:r>
    </w:p>
    <w:p w14:paraId="5EF699B3" w14:textId="00F3714E" w:rsidR="00516577" w:rsidRPr="00254A40" w:rsidRDefault="00977CA0" w:rsidP="006E2709">
      <w:pPr>
        <w:pStyle w:val="AppH2"/>
      </w:pPr>
      <w:bookmarkStart w:id="13" w:name="_Toc177478864"/>
      <w:bookmarkEnd w:id="12"/>
      <w:r>
        <w:t>M</w:t>
      </w:r>
      <w:r w:rsidR="00864313">
        <w:t>ethodology</w:t>
      </w:r>
      <w:r w:rsidR="003F57DD">
        <w:t xml:space="preserve"> overview</w:t>
      </w:r>
      <w:bookmarkEnd w:id="13"/>
    </w:p>
    <w:p w14:paraId="00741899" w14:textId="7A796184" w:rsidR="00EC2358" w:rsidRDefault="29C2E510" w:rsidP="00EC2358">
      <w:pPr>
        <w:pStyle w:val="Bodycopy"/>
      </w:pPr>
      <w:r>
        <w:t xml:space="preserve">There are </w:t>
      </w:r>
      <w:r w:rsidR="7C1E0433">
        <w:t xml:space="preserve">2 </w:t>
      </w:r>
      <w:r>
        <w:t xml:space="preserve">key stages </w:t>
      </w:r>
      <w:r w:rsidR="3CAB5A3C">
        <w:t xml:space="preserve">of the methodology we have used to develop the study area. </w:t>
      </w:r>
      <w:r w:rsidR="7B846DD1">
        <w:t xml:space="preserve">These are described below and illustrated in </w:t>
      </w:r>
      <w:r w:rsidR="00C05CE5">
        <w:rPr>
          <w:highlight w:val="yellow"/>
        </w:rPr>
        <w:fldChar w:fldCharType="begin"/>
      </w:r>
      <w:r w:rsidR="00C05CE5">
        <w:instrText xml:space="preserve"> REF _Ref170204893 \h </w:instrText>
      </w:r>
      <w:r w:rsidR="00C05CE5">
        <w:rPr>
          <w:highlight w:val="yellow"/>
        </w:rPr>
      </w:r>
      <w:r w:rsidR="00C05CE5">
        <w:rPr>
          <w:highlight w:val="yellow"/>
        </w:rPr>
        <w:fldChar w:fldCharType="separate"/>
      </w:r>
      <w:r w:rsidR="007E4533">
        <w:t>Figure A</w:t>
      </w:r>
      <w:r w:rsidR="007E4533">
        <w:noBreakHyphen/>
      </w:r>
      <w:r w:rsidR="007E4533">
        <w:rPr>
          <w:noProof/>
        </w:rPr>
        <w:t>1</w:t>
      </w:r>
      <w:r w:rsidR="00C05CE5">
        <w:rPr>
          <w:highlight w:val="yellow"/>
        </w:rPr>
        <w:fldChar w:fldCharType="end"/>
      </w:r>
      <w:r w:rsidR="7B846DD1">
        <w:t>.</w:t>
      </w:r>
      <w:r w:rsidR="3CAB5A3C">
        <w:t xml:space="preserve"> </w:t>
      </w:r>
    </w:p>
    <w:p w14:paraId="6D54EEC4" w14:textId="4C972307" w:rsidR="00566FFC" w:rsidRDefault="7CDCEF50" w:rsidP="00EC2358">
      <w:pPr>
        <w:pStyle w:val="Bodycopy"/>
        <w:numPr>
          <w:ilvl w:val="0"/>
          <w:numId w:val="149"/>
        </w:numPr>
        <w:rPr>
          <w:rStyle w:val="normaltextrun"/>
        </w:rPr>
      </w:pPr>
      <w:r w:rsidRPr="37EF3029">
        <w:rPr>
          <w:b/>
          <w:bCs/>
        </w:rPr>
        <w:t xml:space="preserve">The </w:t>
      </w:r>
      <w:r w:rsidR="2C4A3A65" w:rsidRPr="37EF3029">
        <w:rPr>
          <w:b/>
          <w:bCs/>
        </w:rPr>
        <w:t>spatial multi-criteria analysis (MCA)</w:t>
      </w:r>
      <w:r w:rsidR="2C4A3A65">
        <w:t xml:space="preserve"> </w:t>
      </w:r>
      <w:r w:rsidR="7992692D">
        <w:t>to</w:t>
      </w:r>
      <w:r w:rsidR="3562DBDE">
        <w:t xml:space="preserve"> </w:t>
      </w:r>
      <w:r w:rsidR="7992692D" w:rsidRPr="37EF3029">
        <w:rPr>
          <w:rStyle w:val="normaltextrun"/>
        </w:rPr>
        <w:t xml:space="preserve">identify </w:t>
      </w:r>
      <w:r w:rsidR="246FF2F6" w:rsidRPr="37EF3029">
        <w:rPr>
          <w:rStyle w:val="normaltextrun"/>
        </w:rPr>
        <w:t xml:space="preserve">and understand </w:t>
      </w:r>
      <w:r w:rsidR="7992692D" w:rsidRPr="37EF3029">
        <w:rPr>
          <w:rStyle w:val="normaltextrun"/>
        </w:rPr>
        <w:t xml:space="preserve">existing </w:t>
      </w:r>
      <w:r w:rsidR="246FF2F6" w:rsidRPr="37EF3029">
        <w:rPr>
          <w:rStyle w:val="normaltextrun"/>
        </w:rPr>
        <w:t xml:space="preserve">constraints </w:t>
      </w:r>
      <w:r w:rsidR="3CC46E1B" w:rsidRPr="37EF3029">
        <w:rPr>
          <w:rStyle w:val="normaltextrun"/>
        </w:rPr>
        <w:t>on</w:t>
      </w:r>
      <w:r w:rsidR="246FF2F6" w:rsidRPr="37EF3029">
        <w:rPr>
          <w:rStyle w:val="normaltextrun"/>
        </w:rPr>
        <w:t xml:space="preserve"> and opportunities </w:t>
      </w:r>
      <w:r w:rsidR="399D9703" w:rsidRPr="37EF3029">
        <w:rPr>
          <w:rStyle w:val="normaltextrun"/>
        </w:rPr>
        <w:t>for</w:t>
      </w:r>
      <w:r w:rsidR="246FF2F6" w:rsidRPr="37EF3029">
        <w:rPr>
          <w:rStyle w:val="normaltextrun"/>
        </w:rPr>
        <w:t xml:space="preserve"> renewable energy development from a range </w:t>
      </w:r>
      <w:r w:rsidR="0A7DE430" w:rsidRPr="37EF3029">
        <w:rPr>
          <w:rStyle w:val="normaltextrun"/>
        </w:rPr>
        <w:t xml:space="preserve">of </w:t>
      </w:r>
      <w:r w:rsidR="7992692D" w:rsidRPr="37EF3029">
        <w:rPr>
          <w:rStyle w:val="normaltextrun"/>
        </w:rPr>
        <w:t>land use, environmental, cultural and social considerations</w:t>
      </w:r>
      <w:r w:rsidR="246FF2F6" w:rsidRPr="37EF3029">
        <w:rPr>
          <w:rStyle w:val="normaltextrun"/>
        </w:rPr>
        <w:t>.</w:t>
      </w:r>
    </w:p>
    <w:p w14:paraId="494E239C" w14:textId="0FB8A55E" w:rsidR="00B73768" w:rsidRPr="002F04E8" w:rsidRDefault="00B73768" w:rsidP="00EC2358">
      <w:pPr>
        <w:pStyle w:val="Bodycopy"/>
        <w:numPr>
          <w:ilvl w:val="0"/>
          <w:numId w:val="149"/>
        </w:numPr>
        <w:rPr>
          <w:b/>
        </w:rPr>
      </w:pPr>
      <w:r w:rsidRPr="002F04E8">
        <w:rPr>
          <w:b/>
        </w:rPr>
        <w:t xml:space="preserve">Assessment of areas for </w:t>
      </w:r>
      <w:r w:rsidR="00D72C6E" w:rsidRPr="002F04E8">
        <w:rPr>
          <w:b/>
        </w:rPr>
        <w:t>inclusion in the study area</w:t>
      </w:r>
      <w:r w:rsidR="009D6CF0" w:rsidRPr="00D35688">
        <w:t>,</w:t>
      </w:r>
      <w:r w:rsidR="00BB2AE7" w:rsidRPr="00D35688">
        <w:t xml:space="preserve"> </w:t>
      </w:r>
      <w:r w:rsidR="37FC555E" w:rsidRPr="00D35688">
        <w:t>to</w:t>
      </w:r>
      <w:r w:rsidR="00791265" w:rsidRPr="00C75F92">
        <w:t xml:space="preserve"> bring together</w:t>
      </w:r>
      <w:r w:rsidR="00791265">
        <w:t xml:space="preserve"> the</w:t>
      </w:r>
      <w:r w:rsidR="00791265" w:rsidRPr="00C75F92">
        <w:t xml:space="preserve"> </w:t>
      </w:r>
      <w:r w:rsidR="00791265">
        <w:t>results</w:t>
      </w:r>
      <w:r w:rsidR="00791265" w:rsidRPr="00C75F92">
        <w:t xml:space="preserve"> from the </w:t>
      </w:r>
      <w:r w:rsidR="00791265">
        <w:t>opportunities and</w:t>
      </w:r>
      <w:r w:rsidR="00791265" w:rsidRPr="00C75F92">
        <w:t xml:space="preserve"> constraint</w:t>
      </w:r>
      <w:r w:rsidR="00791265">
        <w:t>s</w:t>
      </w:r>
      <w:r w:rsidR="00791265" w:rsidRPr="00C75F92">
        <w:t xml:space="preserve"> </w:t>
      </w:r>
      <w:r w:rsidR="00791265">
        <w:t xml:space="preserve">assessments to identify the most appropriate areas to investigate for </w:t>
      </w:r>
      <w:r w:rsidR="00C51024">
        <w:t>renewable energy g</w:t>
      </w:r>
      <w:r w:rsidR="002F0F6F">
        <w:t>eneration development.</w:t>
      </w:r>
    </w:p>
    <w:p w14:paraId="6E4A9F8A" w14:textId="5D279823" w:rsidR="00052B47" w:rsidRDefault="687F6B98" w:rsidP="00556F70">
      <w:pPr>
        <w:pStyle w:val="Bodycopy"/>
        <w:rPr>
          <w:rStyle w:val="normaltextrun"/>
        </w:rPr>
      </w:pPr>
      <w:r w:rsidRPr="37EF3029">
        <w:rPr>
          <w:rStyle w:val="normaltextrun"/>
        </w:rPr>
        <w:t xml:space="preserve">The </w:t>
      </w:r>
      <w:r w:rsidR="2EE97A18" w:rsidRPr="37EF3029">
        <w:rPr>
          <w:rStyle w:val="normaltextrun"/>
        </w:rPr>
        <w:t xml:space="preserve">assessment </w:t>
      </w:r>
      <w:r w:rsidR="7EA78FDD" w:rsidRPr="37EF3029">
        <w:rPr>
          <w:rStyle w:val="normaltextrun"/>
        </w:rPr>
        <w:t xml:space="preserve">brings together </w:t>
      </w:r>
      <w:r w:rsidRPr="37EF3029">
        <w:rPr>
          <w:rStyle w:val="normaltextrun"/>
        </w:rPr>
        <w:t xml:space="preserve">several sub-level </w:t>
      </w:r>
      <w:r w:rsidR="2F616F6A" w:rsidRPr="37EF3029">
        <w:rPr>
          <w:rStyle w:val="normaltextrun"/>
        </w:rPr>
        <w:t>spatial MCAs</w:t>
      </w:r>
      <w:r w:rsidR="0BB03E70" w:rsidRPr="37EF3029">
        <w:rPr>
          <w:rStyle w:val="normaltextrun"/>
        </w:rPr>
        <w:t xml:space="preserve"> </w:t>
      </w:r>
      <w:r w:rsidRPr="37EF3029">
        <w:rPr>
          <w:rStyle w:val="normaltextrun"/>
        </w:rPr>
        <w:t xml:space="preserve">in an integrated </w:t>
      </w:r>
      <w:r w:rsidR="4FE3A8BD" w:rsidRPr="37EF3029">
        <w:rPr>
          <w:rStyle w:val="normaltextrun"/>
        </w:rPr>
        <w:t>framework</w:t>
      </w:r>
      <w:r w:rsidR="49AD55B1" w:rsidRPr="37EF3029">
        <w:rPr>
          <w:rStyle w:val="normaltextrun"/>
        </w:rPr>
        <w:t xml:space="preserve">, covering </w:t>
      </w:r>
      <w:r w:rsidR="0D333149" w:rsidRPr="37EF3029">
        <w:rPr>
          <w:rStyle w:val="normaltextrun"/>
        </w:rPr>
        <w:t xml:space="preserve">2 </w:t>
      </w:r>
      <w:r w:rsidR="49AD55B1" w:rsidRPr="37EF3029">
        <w:rPr>
          <w:rStyle w:val="normaltextrun"/>
        </w:rPr>
        <w:t>general areas of analysis:</w:t>
      </w:r>
    </w:p>
    <w:p w14:paraId="504D4EEE" w14:textId="4F9C9F1A" w:rsidR="00052B47" w:rsidRPr="008D6627" w:rsidRDefault="00052B47" w:rsidP="00052B47">
      <w:pPr>
        <w:pStyle w:val="Bullet1"/>
      </w:pPr>
      <w:r>
        <w:t xml:space="preserve">A constraints </w:t>
      </w:r>
      <w:r w:rsidRPr="00B54633">
        <w:t>assessment</w:t>
      </w:r>
      <w:r>
        <w:t>: T</w:t>
      </w:r>
      <w:r w:rsidRPr="008D6627">
        <w:t xml:space="preserve">o understand and </w:t>
      </w:r>
      <w:r>
        <w:t xml:space="preserve">identify </w:t>
      </w:r>
      <w:r w:rsidRPr="008D6627">
        <w:t xml:space="preserve">potential areas to focus </w:t>
      </w:r>
      <w:r>
        <w:t>generation and transmission</w:t>
      </w:r>
      <w:r w:rsidRPr="008D6627">
        <w:t xml:space="preserve"> development that would minimise overall impacts</w:t>
      </w:r>
      <w:r>
        <w:t xml:space="preserve"> </w:t>
      </w:r>
      <w:r w:rsidRPr="000F5E41">
        <w:t>(detailed in section A.</w:t>
      </w:r>
      <w:r w:rsidR="000F5E41" w:rsidRPr="000F5E41">
        <w:t>5</w:t>
      </w:r>
      <w:r w:rsidRPr="000F5E41">
        <w:t>)</w:t>
      </w:r>
      <w:r>
        <w:t>.</w:t>
      </w:r>
    </w:p>
    <w:p w14:paraId="40D9EF48" w14:textId="797CEF2F" w:rsidR="00052B47" w:rsidRDefault="00052B47" w:rsidP="00052B47">
      <w:pPr>
        <w:pStyle w:val="Bullet1"/>
      </w:pPr>
      <w:r>
        <w:t xml:space="preserve">Opportunity </w:t>
      </w:r>
      <w:r w:rsidRPr="004337D9">
        <w:t>assessments</w:t>
      </w:r>
      <w:r>
        <w:t xml:space="preserve">: To identify areas across Victoria that seek to maximise the viability of solar and wind generation projects </w:t>
      </w:r>
      <w:r w:rsidRPr="000F5E41">
        <w:t>(detailed in section A.</w:t>
      </w:r>
      <w:r w:rsidR="000F5E41" w:rsidRPr="000F5E41">
        <w:t>6</w:t>
      </w:r>
      <w:r w:rsidRPr="000F5E41">
        <w:t>)</w:t>
      </w:r>
      <w:r>
        <w:t xml:space="preserve">. </w:t>
      </w:r>
    </w:p>
    <w:p w14:paraId="167A3486" w14:textId="2935BD34" w:rsidR="00566FFC" w:rsidRDefault="00CB35C6" w:rsidP="00556F70">
      <w:pPr>
        <w:pStyle w:val="Bodycopy"/>
        <w:rPr>
          <w:rStyle w:val="normaltextrun"/>
        </w:rPr>
      </w:pPr>
      <w:r>
        <w:rPr>
          <w:rStyle w:val="normaltextrun"/>
        </w:rPr>
        <w:t>The</w:t>
      </w:r>
      <w:r w:rsidR="00C951FE">
        <w:rPr>
          <w:rStyle w:val="normaltextrun"/>
        </w:rPr>
        <w:t xml:space="preserve">se spatial MCAs </w:t>
      </w:r>
      <w:r w:rsidR="000819D7">
        <w:rPr>
          <w:rStyle w:val="normaltextrun"/>
        </w:rPr>
        <w:t>are the foundation of the assessment and</w:t>
      </w:r>
      <w:r w:rsidR="00C951FE">
        <w:rPr>
          <w:rStyle w:val="normaltextrun"/>
        </w:rPr>
        <w:t xml:space="preserve"> produce</w:t>
      </w:r>
      <w:r>
        <w:rPr>
          <w:rStyle w:val="normaltextrun"/>
        </w:rPr>
        <w:t xml:space="preserve"> map</w:t>
      </w:r>
      <w:r w:rsidR="00C951FE">
        <w:rPr>
          <w:rStyle w:val="normaltextrun"/>
        </w:rPr>
        <w:t>s</w:t>
      </w:r>
      <w:r w:rsidR="1B9C6529" w:rsidRPr="361BB81D">
        <w:rPr>
          <w:rStyle w:val="normaltextrun"/>
        </w:rPr>
        <w:t>,</w:t>
      </w:r>
      <w:r>
        <w:rPr>
          <w:rStyle w:val="normaltextrun"/>
        </w:rPr>
        <w:t xml:space="preserve"> </w:t>
      </w:r>
      <w:r w:rsidR="00C951FE">
        <w:rPr>
          <w:rStyle w:val="normaltextrun"/>
        </w:rPr>
        <w:t>which</w:t>
      </w:r>
      <w:r>
        <w:rPr>
          <w:rStyle w:val="normaltextrun"/>
        </w:rPr>
        <w:t xml:space="preserve"> are </w:t>
      </w:r>
      <w:r w:rsidR="00423CF6">
        <w:rPr>
          <w:rStyle w:val="normaltextrun"/>
        </w:rPr>
        <w:t xml:space="preserve">analysed </w:t>
      </w:r>
      <w:r w:rsidR="003B58F2">
        <w:rPr>
          <w:rStyle w:val="normaltextrun"/>
        </w:rPr>
        <w:t>to</w:t>
      </w:r>
      <w:r w:rsidR="003B58F2" w:rsidRPr="00506AC8">
        <w:t xml:space="preserve"> understand the balance of potential impacts and opportunities in locating areas for the development of potential </w:t>
      </w:r>
      <w:r w:rsidR="003B58F2">
        <w:t>generation and transmission projects ac</w:t>
      </w:r>
      <w:r w:rsidR="007049DC">
        <w:t>ross the state</w:t>
      </w:r>
      <w:r w:rsidR="003B58F2">
        <w:t>.</w:t>
      </w:r>
      <w:r w:rsidR="003B58F2">
        <w:rPr>
          <w:rStyle w:val="normaltextrun"/>
        </w:rPr>
        <w:t xml:space="preserve"> </w:t>
      </w:r>
    </w:p>
    <w:p w14:paraId="7873B6E9" w14:textId="4B904F5C" w:rsidR="006107A8" w:rsidRDefault="002455DE" w:rsidP="00556F70">
      <w:pPr>
        <w:pStyle w:val="Bodycopy"/>
        <w:rPr>
          <w:rStyle w:val="normaltextrun"/>
        </w:rPr>
      </w:pPr>
      <w:r>
        <w:t>To determine the study area</w:t>
      </w:r>
      <w:r w:rsidR="00AD00AE">
        <w:t>,</w:t>
      </w:r>
      <w:r>
        <w:t xml:space="preserve"> we</w:t>
      </w:r>
      <w:r w:rsidR="007049DC">
        <w:t xml:space="preserve"> then</w:t>
      </w:r>
      <w:r>
        <w:t xml:space="preserve"> brought together the outputs from each assessment to identify areas</w:t>
      </w:r>
      <w:r w:rsidR="00834168">
        <w:t xml:space="preserve"> for investigation</w:t>
      </w:r>
      <w:r>
        <w:t xml:space="preserve"> that offer high opportunities and lower overall constraints for renewable energy and transmission development. </w:t>
      </w:r>
      <w:r w:rsidR="00977824">
        <w:t>This second step applied an additional level of analysis where the results across the constraints and opportunities assessment</w:t>
      </w:r>
      <w:r w:rsidR="007225F4">
        <w:t>s</w:t>
      </w:r>
      <w:r w:rsidR="00977824">
        <w:t xml:space="preserve"> could be easily combined,</w:t>
      </w:r>
      <w:r w:rsidR="007225F4">
        <w:t xml:space="preserve"> </w:t>
      </w:r>
      <w:r w:rsidR="00977824">
        <w:t xml:space="preserve">to focus on the areas </w:t>
      </w:r>
      <w:r w:rsidR="007225F4">
        <w:t xml:space="preserve">that perform best across the results and </w:t>
      </w:r>
      <w:r w:rsidR="00AD00AE">
        <w:t xml:space="preserve">deprioritise or </w:t>
      </w:r>
      <w:r w:rsidR="007225F4">
        <w:t>avoid the areas</w:t>
      </w:r>
      <w:r w:rsidR="00AD00AE">
        <w:t xml:space="preserve"> with highly significant and sensitive values.</w:t>
      </w:r>
    </w:p>
    <w:p w14:paraId="5B71FADC" w14:textId="11EEA274" w:rsidR="009C3308" w:rsidRPr="006A7C2B" w:rsidRDefault="009C3308" w:rsidP="009C3308">
      <w:pPr>
        <w:pStyle w:val="Caption"/>
      </w:pPr>
      <w:bookmarkStart w:id="14" w:name="_Ref170204893"/>
      <w:r>
        <w:t>Figure A</w:t>
      </w:r>
      <w:r w:rsidR="00A9624E">
        <w:noBreakHyphen/>
      </w:r>
      <w:r>
        <w:fldChar w:fldCharType="begin"/>
      </w:r>
      <w:r>
        <w:instrText>SEQ Figure \* ARABIC \s 1</w:instrText>
      </w:r>
      <w:r>
        <w:fldChar w:fldCharType="separate"/>
      </w:r>
      <w:r w:rsidR="007E4533">
        <w:rPr>
          <w:noProof/>
        </w:rPr>
        <w:t>1</w:t>
      </w:r>
      <w:r>
        <w:fldChar w:fldCharType="end"/>
      </w:r>
      <w:bookmarkEnd w:id="14"/>
      <w:r>
        <w:t xml:space="preserve">: </w:t>
      </w:r>
      <w:r w:rsidR="00927E43">
        <w:t>How we will identify the study area combining constraints and opportunities assessments</w:t>
      </w:r>
      <w:r>
        <w:t xml:space="preserve"> </w:t>
      </w:r>
    </w:p>
    <w:p w14:paraId="641173B5" w14:textId="35A071D1" w:rsidR="008345CE" w:rsidRPr="008345CE" w:rsidRDefault="00DD435C" w:rsidP="008345CE">
      <w:pPr>
        <w:spacing w:after="0"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noProof/>
          <w:kern w:val="0"/>
          <w:sz w:val="24"/>
          <w:szCs w:val="24"/>
          <w:lang w:eastAsia="en-AU"/>
          <w14:ligatures w14:val="none"/>
        </w:rPr>
        <w:drawing>
          <wp:inline distT="0" distB="0" distL="0" distR="0" wp14:anchorId="48FDF121" wp14:editId="2D993F36">
            <wp:extent cx="6115050" cy="1746250"/>
            <wp:effectExtent l="0" t="0" r="0" b="0"/>
            <wp:docPr id="1388866288" name="Picture 1388866288" descr="A blue and white graphic that shows how the constraints assessment map and opportunities assessment map are combined to identify the renewable energy zon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6288" name="Picture 1388866288" descr="A blue and white graphic that shows how the constraints assessment map and opportunities assessment map are combined to identify the renewable energy zone study a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1746250"/>
                    </a:xfrm>
                    <a:prstGeom prst="rect">
                      <a:avLst/>
                    </a:prstGeom>
                    <a:noFill/>
                    <a:ln>
                      <a:noFill/>
                    </a:ln>
                  </pic:spPr>
                </pic:pic>
              </a:graphicData>
            </a:graphic>
          </wp:inline>
        </w:drawing>
      </w:r>
    </w:p>
    <w:p w14:paraId="3EB1B5D2" w14:textId="542013E7" w:rsidR="009C3308" w:rsidRPr="002F0F6F" w:rsidRDefault="009C3308" w:rsidP="009C3308">
      <w:pPr>
        <w:pStyle w:val="Bodycop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6FA" w:themeFill="accent4" w:themeFillTint="33"/>
        <w:tblCellMar>
          <w:top w:w="113" w:type="dxa"/>
          <w:bottom w:w="113" w:type="dxa"/>
        </w:tblCellMar>
        <w:tblLook w:val="04A0" w:firstRow="1" w:lastRow="0" w:firstColumn="1" w:lastColumn="0" w:noHBand="0" w:noVBand="1"/>
      </w:tblPr>
      <w:tblGrid>
        <w:gridCol w:w="9628"/>
      </w:tblGrid>
      <w:tr w:rsidR="00815958" w14:paraId="14E2C602" w14:textId="77777777" w:rsidTr="37EF3029">
        <w:trPr>
          <w:cantSplit/>
        </w:trPr>
        <w:tc>
          <w:tcPr>
            <w:tcW w:w="9628" w:type="dxa"/>
            <w:shd w:val="clear" w:color="auto" w:fill="EAF6FA" w:themeFill="accent4" w:themeFillTint="33"/>
          </w:tcPr>
          <w:p w14:paraId="648FD569" w14:textId="53045353" w:rsidR="00815958" w:rsidRPr="00254A40" w:rsidRDefault="130F6299" w:rsidP="00556F70">
            <w:pPr>
              <w:pStyle w:val="Bodycopy"/>
              <w:ind w:left="0" w:firstLine="0"/>
              <w:rPr>
                <w:rStyle w:val="normaltextrun"/>
                <w:b/>
                <w:bCs/>
              </w:rPr>
            </w:pPr>
            <w:r w:rsidRPr="37EF3029">
              <w:rPr>
                <w:rStyle w:val="normaltextrun"/>
                <w:b/>
                <w:bCs/>
              </w:rPr>
              <w:t xml:space="preserve">What is a spatial </w:t>
            </w:r>
            <w:r w:rsidR="182B14D1" w:rsidRPr="37EF3029">
              <w:rPr>
                <w:rStyle w:val="normaltextrun"/>
                <w:b/>
                <w:bCs/>
              </w:rPr>
              <w:t>multi-criteria analysis</w:t>
            </w:r>
            <w:r w:rsidRPr="37EF3029">
              <w:rPr>
                <w:rStyle w:val="normaltextrun"/>
                <w:b/>
                <w:bCs/>
              </w:rPr>
              <w:t>?</w:t>
            </w:r>
          </w:p>
          <w:p w14:paraId="7F024374" w14:textId="67FD8478" w:rsidR="00815958" w:rsidRDefault="2720BAD3" w:rsidP="00556F70">
            <w:pPr>
              <w:pStyle w:val="Bodycopy"/>
              <w:ind w:left="0" w:firstLine="0"/>
              <w:rPr>
                <w:rStyle w:val="normaltextrun"/>
              </w:rPr>
            </w:pPr>
            <w:r w:rsidRPr="37EF3029">
              <w:rPr>
                <w:rStyle w:val="normaltextrun"/>
              </w:rPr>
              <w:t>A</w:t>
            </w:r>
            <w:r w:rsidR="0D97D425" w:rsidRPr="37EF3029">
              <w:rPr>
                <w:rStyle w:val="normaltextrun"/>
              </w:rPr>
              <w:t xml:space="preserve"> multi-criteria analysis</w:t>
            </w:r>
            <w:r w:rsidR="60A39598" w:rsidRPr="37EF3029">
              <w:rPr>
                <w:rStyle w:val="normaltextrun"/>
              </w:rPr>
              <w:t xml:space="preserve"> </w:t>
            </w:r>
            <w:r w:rsidR="5D3D3FD2" w:rsidRPr="37EF3029">
              <w:rPr>
                <w:rStyle w:val="normaltextrun"/>
              </w:rPr>
              <w:t>(</w:t>
            </w:r>
            <w:r w:rsidRPr="37EF3029">
              <w:rPr>
                <w:rStyle w:val="normaltextrun"/>
              </w:rPr>
              <w:t>MCA</w:t>
            </w:r>
            <w:r w:rsidR="1379CE2C" w:rsidRPr="37EF3029">
              <w:rPr>
                <w:rStyle w:val="normaltextrun"/>
              </w:rPr>
              <w:t>)</w:t>
            </w:r>
            <w:r w:rsidRPr="37EF3029">
              <w:rPr>
                <w:rStyle w:val="normaltextrun"/>
              </w:rPr>
              <w:t xml:space="preserve"> is a commonly used decision-making tool</w:t>
            </w:r>
            <w:r w:rsidR="1CB7D77F" w:rsidRPr="37EF3029">
              <w:rPr>
                <w:rStyle w:val="normaltextrun"/>
              </w:rPr>
              <w:t xml:space="preserve"> that</w:t>
            </w:r>
            <w:r w:rsidRPr="37EF3029">
              <w:rPr>
                <w:rStyle w:val="normaltextrun"/>
              </w:rPr>
              <w:t xml:space="preserve"> enables multiple factors</w:t>
            </w:r>
            <w:r w:rsidR="41E8FF5D" w:rsidRPr="37EF3029">
              <w:rPr>
                <w:rStyle w:val="normaltextrun"/>
              </w:rPr>
              <w:t xml:space="preserve"> to be consi</w:t>
            </w:r>
            <w:r w:rsidR="715D3E25" w:rsidRPr="37EF3029">
              <w:rPr>
                <w:rStyle w:val="normaltextrun"/>
              </w:rPr>
              <w:t>dered in a</w:t>
            </w:r>
            <w:r w:rsidR="0D02DC75" w:rsidRPr="37EF3029">
              <w:rPr>
                <w:rStyle w:val="normaltextrun"/>
              </w:rPr>
              <w:t xml:space="preserve">n integrated </w:t>
            </w:r>
            <w:r w:rsidR="715D3E25" w:rsidRPr="37EF3029">
              <w:rPr>
                <w:rStyle w:val="normaltextrun"/>
              </w:rPr>
              <w:t>assessment</w:t>
            </w:r>
            <w:r w:rsidRPr="37EF3029">
              <w:rPr>
                <w:rStyle w:val="normaltextrun"/>
              </w:rPr>
              <w:t>. A spatial MCA is a variant of</w:t>
            </w:r>
            <w:r w:rsidR="6AEE5CE9" w:rsidRPr="37EF3029">
              <w:rPr>
                <w:rStyle w:val="normaltextrun"/>
              </w:rPr>
              <w:t xml:space="preserve"> an MCA</w:t>
            </w:r>
            <w:r w:rsidRPr="37EF3029">
              <w:rPr>
                <w:rStyle w:val="normaltextrun"/>
              </w:rPr>
              <w:t xml:space="preserve"> that incorporates geographic information. This brings spatial relationships into the decision-making process</w:t>
            </w:r>
            <w:r w:rsidR="1D8C2BC7" w:rsidRPr="37EF3029">
              <w:rPr>
                <w:rStyle w:val="normaltextrun"/>
              </w:rPr>
              <w:t xml:space="preserve"> to compare </w:t>
            </w:r>
            <w:r w:rsidR="2C49E519" w:rsidRPr="37EF3029">
              <w:rPr>
                <w:rStyle w:val="normaltextrun"/>
              </w:rPr>
              <w:t>and evaluate</w:t>
            </w:r>
            <w:r w:rsidRPr="37EF3029">
              <w:rPr>
                <w:rStyle w:val="normaltextrun"/>
              </w:rPr>
              <w:t xml:space="preserve"> criteria</w:t>
            </w:r>
            <w:r w:rsidR="10BA4C1D" w:rsidRPr="37EF3029">
              <w:rPr>
                <w:rStyle w:val="normaltextrun"/>
              </w:rPr>
              <w:t xml:space="preserve"> and trade-offs</w:t>
            </w:r>
            <w:r w:rsidRPr="37EF3029">
              <w:rPr>
                <w:rStyle w:val="normaltextrun"/>
              </w:rPr>
              <w:t>.</w:t>
            </w:r>
          </w:p>
        </w:tc>
      </w:tr>
    </w:tbl>
    <w:p w14:paraId="075B2A39" w14:textId="77777777" w:rsidR="00C65879" w:rsidRDefault="00C65879" w:rsidP="00C65879">
      <w:pPr>
        <w:pStyle w:val="Bodycopy"/>
      </w:pPr>
    </w:p>
    <w:p w14:paraId="572350DE" w14:textId="03CFF053" w:rsidR="00516577" w:rsidRPr="00F405FE" w:rsidRDefault="79EB8322" w:rsidP="37EF3029">
      <w:pPr>
        <w:pStyle w:val="AppH3"/>
      </w:pPr>
      <w:bookmarkStart w:id="15" w:name="_Toc177478865"/>
      <w:r>
        <w:t>S</w:t>
      </w:r>
      <w:r w:rsidR="4A23F0CA">
        <w:t xml:space="preserve">patial </w:t>
      </w:r>
      <w:r w:rsidR="7B2338AC">
        <w:t xml:space="preserve">multi-criteria analysis </w:t>
      </w:r>
      <w:r w:rsidR="74D84DB6">
        <w:t>methodology</w:t>
      </w:r>
      <w:bookmarkEnd w:id="15"/>
    </w:p>
    <w:p w14:paraId="55E4AE81" w14:textId="19880D3D" w:rsidR="00432145" w:rsidRPr="00506AC8" w:rsidRDefault="00C05CE5" w:rsidP="00432145">
      <w:pPr>
        <w:pStyle w:val="Bodycopy"/>
      </w:pPr>
      <w:r>
        <w:rPr>
          <w:highlight w:val="yellow"/>
        </w:rPr>
        <w:fldChar w:fldCharType="begin"/>
      </w:r>
      <w:r>
        <w:instrText xml:space="preserve"> REF _Ref170204880 \h </w:instrText>
      </w:r>
      <w:r>
        <w:rPr>
          <w:highlight w:val="yellow"/>
        </w:rPr>
      </w:r>
      <w:r>
        <w:rPr>
          <w:highlight w:val="yellow"/>
        </w:rPr>
        <w:fldChar w:fldCharType="separate"/>
      </w:r>
      <w:r w:rsidR="007E4533">
        <w:t>Figure A</w:t>
      </w:r>
      <w:r w:rsidR="007E4533">
        <w:noBreakHyphen/>
      </w:r>
      <w:r w:rsidR="007E4533">
        <w:rPr>
          <w:noProof/>
        </w:rPr>
        <w:t>2</w:t>
      </w:r>
      <w:r>
        <w:rPr>
          <w:highlight w:val="yellow"/>
        </w:rPr>
        <w:fldChar w:fldCharType="end"/>
      </w:r>
      <w:r w:rsidR="006004F3">
        <w:t xml:space="preserve"> illustrates the high-level process flow for preparing </w:t>
      </w:r>
      <w:r w:rsidR="006107A8">
        <w:t xml:space="preserve">and undertaking </w:t>
      </w:r>
      <w:r w:rsidR="006004F3">
        <w:t>the spatial MCA</w:t>
      </w:r>
      <w:r w:rsidR="00D4632D">
        <w:t>s</w:t>
      </w:r>
      <w:r w:rsidR="000D4613">
        <w:t xml:space="preserve"> for the constraint and opportunities assessments</w:t>
      </w:r>
      <w:r w:rsidR="006004F3">
        <w:t xml:space="preserve">. </w:t>
      </w:r>
      <w:r w:rsidR="00982280">
        <w:t>These steps are describ</w:t>
      </w:r>
      <w:r w:rsidR="00D240BB">
        <w:t>ed</w:t>
      </w:r>
      <w:r w:rsidR="00982280">
        <w:t xml:space="preserve"> in</w:t>
      </w:r>
      <w:r w:rsidR="00A10738">
        <w:t xml:space="preserve"> </w:t>
      </w:r>
      <w:r w:rsidR="00982280">
        <w:t>the following sections</w:t>
      </w:r>
      <w:r w:rsidR="00A10738">
        <w:t xml:space="preserve">, </w:t>
      </w:r>
      <w:r w:rsidR="00351ADF">
        <w:t>noting any significant differences</w:t>
      </w:r>
      <w:r w:rsidR="00A10738">
        <w:t xml:space="preserve"> between the </w:t>
      </w:r>
      <w:r w:rsidR="001E72C0">
        <w:t>structure or methodology of the MCAs</w:t>
      </w:r>
      <w:r w:rsidR="00982280">
        <w:t xml:space="preserve">. </w:t>
      </w:r>
    </w:p>
    <w:p w14:paraId="03409DDA" w14:textId="5C6A9935" w:rsidR="0031563A" w:rsidRDefault="388E4C25" w:rsidP="008E4E55">
      <w:pPr>
        <w:pStyle w:val="Bodycopy"/>
      </w:pPr>
      <w:r>
        <w:t>The spatial MCA</w:t>
      </w:r>
      <w:r w:rsidR="6E8D1E05">
        <w:t xml:space="preserve">s </w:t>
      </w:r>
      <w:r w:rsidR="55C8CBB4">
        <w:t xml:space="preserve">bring together </w:t>
      </w:r>
      <w:r w:rsidR="63E28137">
        <w:t xml:space="preserve">more than </w:t>
      </w:r>
      <w:r w:rsidR="55C8CBB4">
        <w:t>60 spatial datasets</w:t>
      </w:r>
      <w:r w:rsidR="6E8D1E05">
        <w:t xml:space="preserve"> in total</w:t>
      </w:r>
      <w:r w:rsidR="55C8CBB4">
        <w:t xml:space="preserve"> across environmental, cultural, land use and engineering </w:t>
      </w:r>
      <w:r w:rsidR="77B930A0">
        <w:t>t</w:t>
      </w:r>
      <w:r w:rsidR="01A6ED03">
        <w:t>heme</w:t>
      </w:r>
      <w:r w:rsidR="55C8CBB4">
        <w:t xml:space="preserve">s. </w:t>
      </w:r>
      <w:r w:rsidR="68E6EF39">
        <w:t xml:space="preserve">These datasets </w:t>
      </w:r>
      <w:r w:rsidR="45AE0D04">
        <w:t xml:space="preserve">contribute </w:t>
      </w:r>
      <w:r w:rsidR="68E6EF39">
        <w:t>distinct c</w:t>
      </w:r>
      <w:r w:rsidR="7C5E08DB">
        <w:t>riteria</w:t>
      </w:r>
      <w:r w:rsidR="68E6EF39">
        <w:t xml:space="preserve"> </w:t>
      </w:r>
      <w:r w:rsidR="16EEF533">
        <w:t xml:space="preserve">and are scored </w:t>
      </w:r>
      <w:r w:rsidR="68E6EF39">
        <w:t>in each MCA</w:t>
      </w:r>
      <w:r w:rsidR="16EEF533">
        <w:t xml:space="preserve">. </w:t>
      </w:r>
      <w:r w:rsidR="390DD6AD">
        <w:t>W</w:t>
      </w:r>
      <w:r w:rsidR="79ED8F98">
        <w:t>eights</w:t>
      </w:r>
      <w:r w:rsidR="1BF226EC">
        <w:t xml:space="preserve"> are</w:t>
      </w:r>
      <w:r w:rsidR="79ED8F98">
        <w:t xml:space="preserve"> applied at the theme level</w:t>
      </w:r>
      <w:r w:rsidR="7C0612C2">
        <w:t xml:space="preserve"> </w:t>
      </w:r>
      <w:r w:rsidR="44D010EA">
        <w:t xml:space="preserve">in </w:t>
      </w:r>
      <w:r w:rsidR="7C0612C2">
        <w:t>the constraints assessment</w:t>
      </w:r>
      <w:r w:rsidR="3CDE1248">
        <w:t xml:space="preserve"> </w:t>
      </w:r>
      <w:r w:rsidR="4FB64782">
        <w:t>and at</w:t>
      </w:r>
      <w:r w:rsidR="3CDE1248">
        <w:t xml:space="preserve"> criteria level </w:t>
      </w:r>
      <w:r w:rsidR="44D010EA">
        <w:t xml:space="preserve">in </w:t>
      </w:r>
      <w:r w:rsidR="3CDE1248">
        <w:t>the opportunities assessment</w:t>
      </w:r>
      <w:r w:rsidR="1C23D36C">
        <w:t xml:space="preserve">. </w:t>
      </w:r>
    </w:p>
    <w:p w14:paraId="5D489A72" w14:textId="607DAE52" w:rsidR="002455DE" w:rsidRDefault="002A6543" w:rsidP="00C65879">
      <w:pPr>
        <w:pStyle w:val="Bodycopy"/>
      </w:pPr>
      <w:r>
        <w:t xml:space="preserve">A spatial model </w:t>
      </w:r>
      <w:r w:rsidR="00101448">
        <w:t>then</w:t>
      </w:r>
      <w:r w:rsidR="00013976">
        <w:t xml:space="preserve"> </w:t>
      </w:r>
      <w:r w:rsidR="007F6D4A">
        <w:t>process</w:t>
      </w:r>
      <w:r w:rsidR="00101448">
        <w:t>es</w:t>
      </w:r>
      <w:r w:rsidR="007F6D4A">
        <w:t xml:space="preserve"> the data using the MCA framework</w:t>
      </w:r>
      <w:r w:rsidR="00101448">
        <w:t xml:space="preserve"> to</w:t>
      </w:r>
      <w:r w:rsidR="00BA460C">
        <w:t xml:space="preserve"> </w:t>
      </w:r>
      <w:r w:rsidR="001E209C" w:rsidRPr="00D27B06">
        <w:t xml:space="preserve">generate a series of raster maps (cells on a grid) for more detailed analysis. </w:t>
      </w:r>
      <w:r w:rsidR="009D75A0">
        <w:t xml:space="preserve">These maps </w:t>
      </w:r>
      <w:r w:rsidR="60938B59">
        <w:t xml:space="preserve">are </w:t>
      </w:r>
      <w:r w:rsidR="009D75A0">
        <w:t>then analysed</w:t>
      </w:r>
      <w:r w:rsidR="001E209C">
        <w:t>, tested and refined</w:t>
      </w:r>
      <w:r w:rsidR="007F0FCE">
        <w:t xml:space="preserve"> </w:t>
      </w:r>
      <w:r w:rsidR="001E209C">
        <w:t>through an iterative process</w:t>
      </w:r>
      <w:r w:rsidR="00987DFD">
        <w:t xml:space="preserve"> to ensure the </w:t>
      </w:r>
      <w:r w:rsidR="002D7292">
        <w:t xml:space="preserve">results </w:t>
      </w:r>
      <w:r w:rsidR="2FFD217C">
        <w:t xml:space="preserve">bring </w:t>
      </w:r>
      <w:r w:rsidR="002D7292">
        <w:t>together the available data in a logical and consistent way.</w:t>
      </w:r>
    </w:p>
    <w:p w14:paraId="006A4855" w14:textId="77E6C202" w:rsidR="001E209C" w:rsidRPr="008775E2" w:rsidRDefault="001E209C" w:rsidP="008E4E55">
      <w:pPr>
        <w:pStyle w:val="Bodycopy"/>
      </w:pPr>
      <w:r w:rsidRPr="008775E2">
        <w:t xml:space="preserve">For the </w:t>
      </w:r>
      <w:r w:rsidR="00563452">
        <w:t>strategic land use assessment</w:t>
      </w:r>
      <w:r>
        <w:t xml:space="preserve"> spatial</w:t>
      </w:r>
      <w:r w:rsidRPr="008775E2">
        <w:t xml:space="preserve"> </w:t>
      </w:r>
      <w:proofErr w:type="gramStart"/>
      <w:r w:rsidRPr="008775E2">
        <w:t>MCA</w:t>
      </w:r>
      <w:proofErr w:type="gramEnd"/>
      <w:r>
        <w:t xml:space="preserve"> we used</w:t>
      </w:r>
      <w:r w:rsidRPr="008775E2">
        <w:t xml:space="preserve"> a raster pixel, or spatial grid cell, of 225 m</w:t>
      </w:r>
      <w:r>
        <w:t>etres to align with the resolution of some criteria inputs at the statewide scale.</w:t>
      </w:r>
    </w:p>
    <w:p w14:paraId="1A7FF828" w14:textId="76C1ECD3" w:rsidR="00903CDF" w:rsidRPr="00F405FE" w:rsidRDefault="00903CDF" w:rsidP="00903CDF">
      <w:pPr>
        <w:pStyle w:val="Caption"/>
        <w:rPr>
          <w:rFonts w:ascii="Aptos" w:hAnsi="Aptos" w:cs="Arial"/>
          <w:color w:val="000000"/>
          <w:szCs w:val="20"/>
          <w:shd w:val="clear" w:color="auto" w:fill="FFFFFF"/>
        </w:rPr>
      </w:pPr>
      <w:bookmarkStart w:id="16" w:name="_Ref170204880"/>
      <w:r>
        <w:t>Figure A</w:t>
      </w:r>
      <w:r w:rsidR="00A9624E">
        <w:noBreakHyphen/>
      </w:r>
      <w:r>
        <w:fldChar w:fldCharType="begin"/>
      </w:r>
      <w:r>
        <w:instrText>SEQ Figure \* ARABIC \s 1</w:instrText>
      </w:r>
      <w:r>
        <w:fldChar w:fldCharType="separate"/>
      </w:r>
      <w:r w:rsidR="007E4533">
        <w:rPr>
          <w:noProof/>
        </w:rPr>
        <w:t>2</w:t>
      </w:r>
      <w:r>
        <w:fldChar w:fldCharType="end"/>
      </w:r>
      <w:bookmarkEnd w:id="16"/>
      <w:r>
        <w:t>:</w:t>
      </w:r>
      <w:r w:rsidR="006004F3">
        <w:t xml:space="preserve"> The spatial MCA</w:t>
      </w:r>
      <w:r w:rsidRPr="00A1726F">
        <w:t xml:space="preserve"> high level process flow</w:t>
      </w:r>
    </w:p>
    <w:p w14:paraId="717B3B62" w14:textId="2AEC987C" w:rsidR="00903CDF" w:rsidRDefault="00D8304D" w:rsidP="00DC4AD4">
      <w:pPr>
        <w:pStyle w:val="Bodycopy"/>
      </w:pPr>
      <w:r>
        <w:rPr>
          <w:noProof/>
        </w:rPr>
        <w:drawing>
          <wp:inline distT="0" distB="0" distL="0" distR="0" wp14:anchorId="41BB821A" wp14:editId="06C09492">
            <wp:extent cx="6113780" cy="1329055"/>
            <wp:effectExtent l="0" t="0" r="0" b="0"/>
            <wp:docPr id="401665551" name="Picture 401665551" descr="A blue graphic using arrows and icons to show the steps in the multi-criteria analysis. The steps include define themes and criteria, apply scoring, collate data, develop and assign weights, run model, analyse/visualise results, review and r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5551" name="Picture 401665551" descr="A blue graphic using arrows and icons to show the steps in the multi-criteria analysis. The steps include define themes and criteria, apply scoring, collate data, develop and assign weights, run model, analyse/visualise results, review and ref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3780" cy="1329055"/>
                    </a:xfrm>
                    <a:prstGeom prst="rect">
                      <a:avLst/>
                    </a:prstGeom>
                    <a:noFill/>
                    <a:ln>
                      <a:noFill/>
                    </a:ln>
                  </pic:spPr>
                </pic:pic>
              </a:graphicData>
            </a:graphic>
          </wp:inline>
        </w:drawing>
      </w:r>
    </w:p>
    <w:p w14:paraId="4FA9CC2A" w14:textId="5A7798FF" w:rsidR="00AF34B5" w:rsidRPr="00F405FE" w:rsidRDefault="00AF34B5" w:rsidP="00DC4AD4">
      <w:pPr>
        <w:pStyle w:val="Bodycopy"/>
      </w:pPr>
      <w:r>
        <w:rPr>
          <w:rStyle w:val="normaltextrun"/>
        </w:rPr>
        <w:t>We</w:t>
      </w:r>
      <w:r w:rsidRPr="00163CB2">
        <w:rPr>
          <w:rStyle w:val="normaltextrun"/>
        </w:rPr>
        <w:t xml:space="preserve"> ha</w:t>
      </w:r>
      <w:r>
        <w:rPr>
          <w:rStyle w:val="normaltextrun"/>
        </w:rPr>
        <w:t>ve</w:t>
      </w:r>
      <w:r w:rsidRPr="00163CB2">
        <w:rPr>
          <w:rStyle w:val="normaltextrun"/>
        </w:rPr>
        <w:t xml:space="preserve"> developed a bespoke</w:t>
      </w:r>
      <w:r>
        <w:rPr>
          <w:rStyle w:val="normaltextrun"/>
        </w:rPr>
        <w:t xml:space="preserve"> GIS-based</w:t>
      </w:r>
      <w:r w:rsidRPr="00163CB2">
        <w:rPr>
          <w:rStyle w:val="normaltextrun"/>
        </w:rPr>
        <w:t xml:space="preserve"> </w:t>
      </w:r>
      <w:r>
        <w:rPr>
          <w:rStyle w:val="normaltextrun"/>
        </w:rPr>
        <w:t>tool to undertake the analysis,</w:t>
      </w:r>
      <w:r w:rsidRPr="00163CB2">
        <w:rPr>
          <w:rStyle w:val="normaltextrun"/>
        </w:rPr>
        <w:t xml:space="preserve"> with the intention </w:t>
      </w:r>
      <w:r w:rsidR="006B6494">
        <w:rPr>
          <w:rStyle w:val="normaltextrun"/>
        </w:rPr>
        <w:t xml:space="preserve">that this will </w:t>
      </w:r>
      <w:r w:rsidR="00397135">
        <w:rPr>
          <w:rStyle w:val="normaltextrun"/>
        </w:rPr>
        <w:t>serve</w:t>
      </w:r>
      <w:r w:rsidRPr="00163CB2" w:rsidDel="00D7317C">
        <w:rPr>
          <w:rStyle w:val="normaltextrun"/>
        </w:rPr>
        <w:t xml:space="preserve"> </w:t>
      </w:r>
      <w:r w:rsidRPr="00163CB2">
        <w:rPr>
          <w:rStyle w:val="normaltextrun"/>
        </w:rPr>
        <w:t xml:space="preserve">future needs as the </w:t>
      </w:r>
      <w:r w:rsidR="00563452">
        <w:t>strategic land use assessment</w:t>
      </w:r>
      <w:r>
        <w:t xml:space="preserve"> </w:t>
      </w:r>
      <w:r w:rsidRPr="00163CB2">
        <w:rPr>
          <w:rStyle w:val="normaltextrun"/>
        </w:rPr>
        <w:t xml:space="preserve">evolves. </w:t>
      </w:r>
    </w:p>
    <w:p w14:paraId="6832128C" w14:textId="5DB73BF2" w:rsidR="00607A1B" w:rsidRDefault="00607A1B" w:rsidP="00DC4AD4">
      <w:pPr>
        <w:pStyle w:val="AppH3"/>
        <w:numPr>
          <w:ilvl w:val="3"/>
          <w:numId w:val="7"/>
        </w:numPr>
      </w:pPr>
      <w:bookmarkStart w:id="17" w:name="_Toc177478866"/>
      <w:r>
        <w:t xml:space="preserve">Defining the </w:t>
      </w:r>
      <w:r w:rsidR="00D81170">
        <w:t>t</w:t>
      </w:r>
      <w:r w:rsidR="008B0A05">
        <w:t>heme</w:t>
      </w:r>
      <w:r>
        <w:t>s and criteria</w:t>
      </w:r>
      <w:bookmarkEnd w:id="17"/>
    </w:p>
    <w:p w14:paraId="571DA77C" w14:textId="00847441" w:rsidR="004D1EC1" w:rsidRDefault="7BD5A700" w:rsidP="00920401">
      <w:pPr>
        <w:pStyle w:val="Bodycopy"/>
      </w:pPr>
      <w:r>
        <w:t>T</w:t>
      </w:r>
      <w:r w:rsidR="27AE7847">
        <w:t xml:space="preserve">he </w:t>
      </w:r>
      <w:r>
        <w:t>constraint</w:t>
      </w:r>
      <w:r w:rsidR="397165C1">
        <w:t>s</w:t>
      </w:r>
      <w:r>
        <w:t xml:space="preserve"> and opportunit</w:t>
      </w:r>
      <w:r w:rsidR="1F8D6752">
        <w:t>ies</w:t>
      </w:r>
      <w:r>
        <w:t xml:space="preserve"> </w:t>
      </w:r>
      <w:r w:rsidR="27AE7847">
        <w:t xml:space="preserve">assessments </w:t>
      </w:r>
      <w:r>
        <w:t>adopt slightly different MCA structures and methods to accommodate the criteria and concerns in each</w:t>
      </w:r>
      <w:r w:rsidR="73C2B3F9">
        <w:t xml:space="preserve"> assessment. </w:t>
      </w:r>
    </w:p>
    <w:p w14:paraId="4BE81106" w14:textId="193ACA6F" w:rsidR="004A4173" w:rsidRDefault="00B548D8" w:rsidP="004A4173">
      <w:pPr>
        <w:pStyle w:val="Bodycopy"/>
      </w:pPr>
      <w:r>
        <w:t xml:space="preserve">Because </w:t>
      </w:r>
      <w:r w:rsidR="0020270D" w:rsidRPr="0020270D">
        <w:t xml:space="preserve">more than 50 criteria have been considered in the constraints MCA, they have been grouped into </w:t>
      </w:r>
      <w:proofErr w:type="gramStart"/>
      <w:r w:rsidR="0020270D" w:rsidRPr="0020270D">
        <w:t>5</w:t>
      </w:r>
      <w:r>
        <w:t xml:space="preserve">  </w:t>
      </w:r>
      <w:r w:rsidDel="00C5494F">
        <w:t>t</w:t>
      </w:r>
      <w:r>
        <w:t>hemes</w:t>
      </w:r>
      <w:proofErr w:type="gramEnd"/>
      <w:r>
        <w:t xml:space="preserve"> to reflect distinct land use constraint perspectives. </w:t>
      </w:r>
      <w:r w:rsidR="006340A7">
        <w:t xml:space="preserve">Each </w:t>
      </w:r>
      <w:r w:rsidR="006340A7" w:rsidDel="00F9682F">
        <w:t>t</w:t>
      </w:r>
      <w:r w:rsidR="006340A7">
        <w:t xml:space="preserve">heme contains </w:t>
      </w:r>
      <w:r w:rsidR="00920401">
        <w:t xml:space="preserve">a set of criteria that have been grouped to </w:t>
      </w:r>
      <w:r w:rsidR="00920401" w:rsidRPr="00506AC8">
        <w:t xml:space="preserve">reflect </w:t>
      </w:r>
      <w:r w:rsidR="00920401">
        <w:t xml:space="preserve">a </w:t>
      </w:r>
      <w:r w:rsidR="00920401" w:rsidRPr="00506AC8">
        <w:t>distinct policy area or constraint type.</w:t>
      </w:r>
      <w:r w:rsidR="009E5428" w:rsidRPr="009E5428">
        <w:t xml:space="preserve"> </w:t>
      </w:r>
      <w:r w:rsidR="009E5428">
        <w:t xml:space="preserve">The </w:t>
      </w:r>
      <w:r w:rsidR="009E5428" w:rsidDel="00C15AF3">
        <w:t>t</w:t>
      </w:r>
      <w:r w:rsidR="009E5428">
        <w:t xml:space="preserve">hemes and criteria </w:t>
      </w:r>
      <w:r w:rsidR="00876D1F">
        <w:t>have been</w:t>
      </w:r>
      <w:r w:rsidR="009E5428">
        <w:t xml:space="preserve"> defined by subject matter specialists and engagement with government stakeholders and informed by feedback </w:t>
      </w:r>
      <w:r w:rsidR="001B20C0">
        <w:t xml:space="preserve">received during community engagement activities described in </w:t>
      </w:r>
      <w:r w:rsidR="00C044EC" w:rsidRPr="00C044EC">
        <w:t>s</w:t>
      </w:r>
      <w:r w:rsidR="001B20C0" w:rsidRPr="00C044EC">
        <w:t xml:space="preserve">ection </w:t>
      </w:r>
      <w:r w:rsidR="000305B6">
        <w:t>A.</w:t>
      </w:r>
      <w:r w:rsidR="00C044EC" w:rsidRPr="00C044EC">
        <w:t>3</w:t>
      </w:r>
      <w:r w:rsidR="009E5428" w:rsidRPr="00C044EC">
        <w:t>.</w:t>
      </w:r>
      <w:r w:rsidR="004A4173">
        <w:t xml:space="preserve"> See section </w:t>
      </w:r>
      <w:r w:rsidR="000305B6">
        <w:t>A.</w:t>
      </w:r>
      <w:r w:rsidR="004A4173">
        <w:t xml:space="preserve">5 for details on the constraints assessment themes and criteria. </w:t>
      </w:r>
    </w:p>
    <w:p w14:paraId="166BC6D1" w14:textId="6D90D1CB" w:rsidR="00026EFA" w:rsidRPr="00780FCF" w:rsidRDefault="00EC6B25" w:rsidP="008E4E55">
      <w:pPr>
        <w:pStyle w:val="Bodycopy"/>
      </w:pPr>
      <w:r>
        <w:t>For the opportunities assessment, a limited number of criteria were selected based on a</w:t>
      </w:r>
      <w:r w:rsidR="008E4E55" w:rsidRPr="00780FCF">
        <w:t>dvice from wind and solar</w:t>
      </w:r>
      <w:r w:rsidR="008E4E55">
        <w:t xml:space="preserve"> energy</w:t>
      </w:r>
      <w:r w:rsidR="008E4E55" w:rsidRPr="00780FCF">
        <w:t xml:space="preserve"> specialists </w:t>
      </w:r>
      <w:r w:rsidR="0035013A">
        <w:t>as well as</w:t>
      </w:r>
      <w:r w:rsidR="005B71A3">
        <w:t xml:space="preserve"> discussions with</w:t>
      </w:r>
      <w:r w:rsidR="0035013A">
        <w:t xml:space="preserve"> the Australian Energy Market Operator</w:t>
      </w:r>
      <w:r w:rsidR="00BC68BF">
        <w:t xml:space="preserve"> (AEMO)</w:t>
      </w:r>
      <w:r w:rsidR="00CC2B8B">
        <w:t>.</w:t>
      </w:r>
      <w:r w:rsidR="00322C71" w:rsidRPr="00322C71">
        <w:t xml:space="preserve"> </w:t>
      </w:r>
      <w:r w:rsidR="00322C71">
        <w:t xml:space="preserve">This </w:t>
      </w:r>
      <w:r w:rsidR="00756600">
        <w:t>focused on</w:t>
      </w:r>
      <w:r w:rsidR="00322C71">
        <w:t xml:space="preserve"> factors relevant to </w:t>
      </w:r>
      <w:r w:rsidR="00756600">
        <w:t xml:space="preserve">investment in wind or solar generation </w:t>
      </w:r>
      <w:r w:rsidR="00322C71">
        <w:t xml:space="preserve">at a state scale. </w:t>
      </w:r>
      <w:r w:rsidR="00091D6D">
        <w:t>T</w:t>
      </w:r>
      <w:r w:rsidR="00322C71">
        <w:t>hemes were not required to capture distinct perspectives.</w:t>
      </w:r>
      <w:r w:rsidR="004A4173">
        <w:t xml:space="preserve"> </w:t>
      </w:r>
      <w:r w:rsidR="00026EFA">
        <w:t xml:space="preserve">See section </w:t>
      </w:r>
      <w:r w:rsidR="000305B6">
        <w:t>A.</w:t>
      </w:r>
      <w:r w:rsidR="00026EFA">
        <w:t xml:space="preserve">6 for details on the opportunities </w:t>
      </w:r>
      <w:proofErr w:type="gramStart"/>
      <w:r w:rsidR="00026EFA">
        <w:t>assessments</w:t>
      </w:r>
      <w:proofErr w:type="gramEnd"/>
      <w:r w:rsidR="00026EFA">
        <w:t xml:space="preserve"> themes and criteria. </w:t>
      </w:r>
    </w:p>
    <w:p w14:paraId="4E3236A7" w14:textId="508A4048" w:rsidR="00516577" w:rsidRPr="00F405FE" w:rsidRDefault="008A1695" w:rsidP="00961DBA">
      <w:pPr>
        <w:pStyle w:val="AppH3"/>
        <w:numPr>
          <w:ilvl w:val="3"/>
          <w:numId w:val="8"/>
        </w:numPr>
      </w:pPr>
      <w:bookmarkStart w:id="18" w:name="_Toc177478867"/>
      <w:r>
        <w:t>Applying scor</w:t>
      </w:r>
      <w:r w:rsidR="00666645">
        <w:t>es</w:t>
      </w:r>
      <w:bookmarkEnd w:id="18"/>
    </w:p>
    <w:p w14:paraId="34EB2AE0" w14:textId="4B1993EA" w:rsidR="003D0F82" w:rsidRDefault="003D40FF" w:rsidP="00556F70">
      <w:pPr>
        <w:pStyle w:val="Bodycopy"/>
      </w:pPr>
      <w:r>
        <w:t>Subject matter experts</w:t>
      </w:r>
      <w:r w:rsidR="00D34BB1">
        <w:t xml:space="preserve"> in the relevant</w:t>
      </w:r>
      <w:r w:rsidR="003A7AD1">
        <w:t xml:space="preserve"> </w:t>
      </w:r>
      <w:r w:rsidR="006F3478">
        <w:t>policy area</w:t>
      </w:r>
      <w:r>
        <w:t xml:space="preserve"> qualitatively assess</w:t>
      </w:r>
      <w:r w:rsidR="003A7AD1">
        <w:t>ed</w:t>
      </w:r>
      <w:r>
        <w:t xml:space="preserve"> e</w:t>
      </w:r>
      <w:r w:rsidR="00DB7533" w:rsidRPr="00F405FE">
        <w:t>ach criteri</w:t>
      </w:r>
      <w:r w:rsidR="009F034E">
        <w:t>on</w:t>
      </w:r>
      <w:r w:rsidR="00DB7533" w:rsidRPr="00F405FE">
        <w:t xml:space="preserve"> within </w:t>
      </w:r>
      <w:r w:rsidR="00203CCB">
        <w:t>a</w:t>
      </w:r>
      <w:r w:rsidR="00203CCB" w:rsidRPr="00F405FE">
        <w:t xml:space="preserve"> </w:t>
      </w:r>
      <w:r w:rsidR="008C75A6">
        <w:t>t</w:t>
      </w:r>
      <w:r w:rsidR="00DB7533" w:rsidRPr="00F405FE">
        <w:t>heme</w:t>
      </w:r>
      <w:r w:rsidR="002C5491">
        <w:t xml:space="preserve"> and</w:t>
      </w:r>
      <w:r w:rsidR="00724259">
        <w:t xml:space="preserve"> </w:t>
      </w:r>
      <w:r w:rsidR="00DB7533" w:rsidRPr="00F405FE">
        <w:t>scored</w:t>
      </w:r>
      <w:r w:rsidR="000F2493">
        <w:t xml:space="preserve"> them</w:t>
      </w:r>
      <w:r w:rsidR="00DB7533" w:rsidRPr="00F405FE">
        <w:t xml:space="preserve"> </w:t>
      </w:r>
      <w:r w:rsidR="00203CCB">
        <w:t xml:space="preserve">on </w:t>
      </w:r>
      <w:r w:rsidR="00B13680">
        <w:t xml:space="preserve">a </w:t>
      </w:r>
      <w:r w:rsidR="660FF092">
        <w:t>scale of 1-9</w:t>
      </w:r>
      <w:r w:rsidR="00345DC3">
        <w:t xml:space="preserve"> for constraints (shown in </w:t>
      </w:r>
      <w:r w:rsidR="005601F4">
        <w:rPr>
          <w:highlight w:val="yellow"/>
        </w:rPr>
        <w:fldChar w:fldCharType="begin"/>
      </w:r>
      <w:r w:rsidR="005601F4">
        <w:instrText xml:space="preserve"> REF _Ref170204948 \h </w:instrText>
      </w:r>
      <w:r w:rsidR="005601F4">
        <w:rPr>
          <w:highlight w:val="yellow"/>
        </w:rPr>
      </w:r>
      <w:r w:rsidR="005601F4">
        <w:rPr>
          <w:highlight w:val="yellow"/>
        </w:rPr>
        <w:fldChar w:fldCharType="separate"/>
      </w:r>
      <w:r w:rsidR="007E4533">
        <w:t>Figure A</w:t>
      </w:r>
      <w:r w:rsidR="007E4533">
        <w:noBreakHyphen/>
      </w:r>
      <w:r w:rsidR="007E4533">
        <w:rPr>
          <w:noProof/>
        </w:rPr>
        <w:t>3</w:t>
      </w:r>
      <w:r w:rsidR="005601F4">
        <w:rPr>
          <w:highlight w:val="yellow"/>
        </w:rPr>
        <w:fldChar w:fldCharType="end"/>
      </w:r>
      <w:r w:rsidR="00345DC3">
        <w:t>)</w:t>
      </w:r>
      <w:r w:rsidR="008C6AF3">
        <w:t xml:space="preserve"> and opportunities (shown in </w:t>
      </w:r>
      <w:r w:rsidR="005601F4">
        <w:rPr>
          <w:highlight w:val="yellow"/>
        </w:rPr>
        <w:fldChar w:fldCharType="begin"/>
      </w:r>
      <w:r w:rsidR="005601F4">
        <w:instrText xml:space="preserve"> REF _Ref170204955 \h </w:instrText>
      </w:r>
      <w:r w:rsidR="005601F4">
        <w:rPr>
          <w:highlight w:val="yellow"/>
        </w:rPr>
      </w:r>
      <w:r w:rsidR="005601F4">
        <w:rPr>
          <w:highlight w:val="yellow"/>
        </w:rPr>
        <w:fldChar w:fldCharType="separate"/>
      </w:r>
      <w:r w:rsidR="007E4533">
        <w:t>Figure A</w:t>
      </w:r>
      <w:r w:rsidR="007E4533">
        <w:noBreakHyphen/>
      </w:r>
      <w:r w:rsidR="007E4533">
        <w:rPr>
          <w:noProof/>
        </w:rPr>
        <w:t>4</w:t>
      </w:r>
      <w:r w:rsidR="005601F4">
        <w:rPr>
          <w:highlight w:val="yellow"/>
        </w:rPr>
        <w:fldChar w:fldCharType="end"/>
      </w:r>
      <w:r w:rsidR="008C6AF3">
        <w:t>).</w:t>
      </w:r>
      <w:r w:rsidR="00111CD7">
        <w:t xml:space="preserve"> </w:t>
      </w:r>
      <w:r w:rsidR="00111CD7" w:rsidRPr="00F405FE">
        <w:t>Th</w:t>
      </w:r>
      <w:r w:rsidR="00111CD7">
        <w:t>e 1-9</w:t>
      </w:r>
      <w:r w:rsidR="00111CD7" w:rsidRPr="00F405FE">
        <w:t xml:space="preserve"> scale </w:t>
      </w:r>
      <w:r w:rsidR="00111CD7">
        <w:t xml:space="preserve">is relatively simple and easy to use with many stakeholders </w:t>
      </w:r>
      <w:r w:rsidR="00111CD7" w:rsidRPr="00F405FE">
        <w:t xml:space="preserve">while also providing a degree of nuance </w:t>
      </w:r>
      <w:r w:rsidR="00111CD7">
        <w:t xml:space="preserve">to represent </w:t>
      </w:r>
      <w:r w:rsidR="00111CD7" w:rsidRPr="00F405FE">
        <w:t>the relative importance of different factors.</w:t>
      </w:r>
      <w:r w:rsidR="00847878">
        <w:t xml:space="preserve"> </w:t>
      </w:r>
      <w:r w:rsidR="003D0F82" w:rsidRPr="00F405FE">
        <w:t xml:space="preserve">For the constraints assessment, 9 was considered most constrained and 1 least constrained. For the opportunities assessment, an inverted 1-9 scale was used, with 9 being most suitable for development and 1 being least suitable. </w:t>
      </w:r>
    </w:p>
    <w:p w14:paraId="5D0D6B19" w14:textId="029AFC50" w:rsidR="0009687E" w:rsidRPr="000D6F9F" w:rsidRDefault="7C5868FA" w:rsidP="00556F70">
      <w:pPr>
        <w:pStyle w:val="Bodycopy"/>
      </w:pPr>
      <w:r>
        <w:t>Input from a range of government stakeholders and insights from community feedback was used to</w:t>
      </w:r>
      <w:r w:rsidR="305624F4">
        <w:t xml:space="preserve"> ensure</w:t>
      </w:r>
      <w:r w:rsidR="56470C27">
        <w:t xml:space="preserve"> the scores were</w:t>
      </w:r>
      <w:r w:rsidR="305624F4">
        <w:t xml:space="preserve"> appropriate at the statewide scale</w:t>
      </w:r>
      <w:r w:rsidR="56470C27">
        <w:t xml:space="preserve"> </w:t>
      </w:r>
      <w:r w:rsidR="50099866">
        <w:t xml:space="preserve">and to reflect the </w:t>
      </w:r>
      <w:r w:rsidR="33C2E717">
        <w:t>overarching</w:t>
      </w:r>
      <w:r w:rsidR="50099866">
        <w:t xml:space="preserve"> objective and principles.</w:t>
      </w:r>
      <w:r w:rsidR="56470C27">
        <w:t xml:space="preserve"> </w:t>
      </w:r>
      <w:r w:rsidR="0894CD99">
        <w:t xml:space="preserve">Scores were assigned based on </w:t>
      </w:r>
      <w:r w:rsidR="0D2B2FDB">
        <w:t xml:space="preserve">the significance of the criterion to the </w:t>
      </w:r>
      <w:r w:rsidR="1199EA15">
        <w:t>objective of the theme and/or MCA assessment,</w:t>
      </w:r>
      <w:r w:rsidR="44120E3B">
        <w:t xml:space="preserve"> </w:t>
      </w:r>
      <w:r w:rsidR="5FBFDE6C">
        <w:t>as well as the overall accuracy or comple</w:t>
      </w:r>
      <w:r w:rsidR="764A425B">
        <w:t>te</w:t>
      </w:r>
      <w:r w:rsidR="5FBFDE6C">
        <w:t>ness of the data</w:t>
      </w:r>
      <w:r w:rsidR="764A425B">
        <w:t xml:space="preserve">. Consideration was given to the scale of the analysis and the overall equivalence of scores across different </w:t>
      </w:r>
      <w:r w:rsidR="26F94EA9">
        <w:t>t</w:t>
      </w:r>
      <w:r w:rsidR="764A425B">
        <w:t>hemes.</w:t>
      </w:r>
    </w:p>
    <w:p w14:paraId="512CC689" w14:textId="27748BAA" w:rsidR="00AA4350" w:rsidRDefault="2C277931" w:rsidP="000D6F9F">
      <w:pPr>
        <w:pStyle w:val="Bodycopy"/>
      </w:pPr>
      <w:r>
        <w:t xml:space="preserve">The MCA scores reflect a mix of strategic policy priorities, technical requirements, high-level planning, and approvals requirements. </w:t>
      </w:r>
      <w:r w:rsidR="7F1E1512">
        <w:t xml:space="preserve">The scores relate to </w:t>
      </w:r>
      <w:r>
        <w:t xml:space="preserve">the relative </w:t>
      </w:r>
      <w:r w:rsidR="7F1E1512">
        <w:t xml:space="preserve">level of </w:t>
      </w:r>
      <w:r>
        <w:t>constraint or opportunit</w:t>
      </w:r>
      <w:r w:rsidR="7F1E1512">
        <w:t>y for each criteri</w:t>
      </w:r>
      <w:r w:rsidR="47B17B78">
        <w:t>on</w:t>
      </w:r>
      <w:r w:rsidR="7F1E1512">
        <w:t xml:space="preserve"> </w:t>
      </w:r>
      <w:proofErr w:type="gramStart"/>
      <w:r w:rsidR="7F1E1512">
        <w:t>in</w:t>
      </w:r>
      <w:r w:rsidR="1C68CF35">
        <w:t xml:space="preserve"> regard to</w:t>
      </w:r>
      <w:proofErr w:type="gramEnd"/>
      <w:r>
        <w:t xml:space="preserve"> the development of a</w:t>
      </w:r>
      <w:r w:rsidR="2EA9A137">
        <w:t xml:space="preserve">n entire </w:t>
      </w:r>
      <w:r w:rsidR="561EB737">
        <w:t>REZ</w:t>
      </w:r>
      <w:r>
        <w:t xml:space="preserve">. They do not represent </w:t>
      </w:r>
      <w:r w:rsidR="322E0299">
        <w:t xml:space="preserve">a view on individual projects </w:t>
      </w:r>
      <w:r w:rsidR="3AB3DD0E">
        <w:t xml:space="preserve">or </w:t>
      </w:r>
      <w:r>
        <w:t xml:space="preserve">a </w:t>
      </w:r>
      <w:r w:rsidR="7EA16D86">
        <w:t>government</w:t>
      </w:r>
      <w:r>
        <w:t xml:space="preserve"> view on overall land use values. </w:t>
      </w:r>
    </w:p>
    <w:p w14:paraId="7DEC6984" w14:textId="5E5D58F9" w:rsidR="008C663B" w:rsidRPr="00DB7533" w:rsidRDefault="771E285F" w:rsidP="000D6F9F">
      <w:pPr>
        <w:pStyle w:val="Bodycopy"/>
      </w:pPr>
      <w:r>
        <w:t>A</w:t>
      </w:r>
      <w:r w:rsidR="589FF6D6">
        <w:t xml:space="preserve"> </w:t>
      </w:r>
      <w:r>
        <w:t xml:space="preserve">distinct </w:t>
      </w:r>
      <w:r w:rsidR="589FF6D6">
        <w:t>score of 999</w:t>
      </w:r>
      <w:r>
        <w:t xml:space="preserve"> outside the 1-9 </w:t>
      </w:r>
      <w:r w:rsidR="64866ADB">
        <w:t>scale</w:t>
      </w:r>
      <w:r w:rsidR="589FF6D6">
        <w:t xml:space="preserve"> is used for </w:t>
      </w:r>
      <w:r w:rsidR="0DB0724C">
        <w:t>A</w:t>
      </w:r>
      <w:r w:rsidR="589FF6D6">
        <w:t xml:space="preserve">voidance areas when there are no acceptable trade-offs (e.g., Defence properties or </w:t>
      </w:r>
      <w:r w:rsidR="67603477">
        <w:t>n</w:t>
      </w:r>
      <w:r w:rsidR="589FF6D6">
        <w:t xml:space="preserve">ational </w:t>
      </w:r>
      <w:r w:rsidR="2981E15B">
        <w:t>p</w:t>
      </w:r>
      <w:r w:rsidR="589FF6D6">
        <w:t xml:space="preserve">arks). This scoring removes the sites/areas from the analysis. </w:t>
      </w:r>
    </w:p>
    <w:p w14:paraId="0143B381" w14:textId="0F5C1859" w:rsidR="00DD3730" w:rsidRDefault="00DD3730" w:rsidP="00DD3730">
      <w:pPr>
        <w:pStyle w:val="Caption"/>
      </w:pPr>
      <w:bookmarkStart w:id="19" w:name="_Ref170204948"/>
      <w:r>
        <w:t>Figure A</w:t>
      </w:r>
      <w:r w:rsidR="00A9624E">
        <w:noBreakHyphen/>
      </w:r>
      <w:r>
        <w:fldChar w:fldCharType="begin"/>
      </w:r>
      <w:r>
        <w:instrText>SEQ Figure \* ARABIC \s 1</w:instrText>
      </w:r>
      <w:r>
        <w:fldChar w:fldCharType="separate"/>
      </w:r>
      <w:r w:rsidR="007E4533">
        <w:rPr>
          <w:noProof/>
        </w:rPr>
        <w:t>3</w:t>
      </w:r>
      <w:r>
        <w:fldChar w:fldCharType="end"/>
      </w:r>
      <w:bookmarkEnd w:id="19"/>
      <w:r>
        <w:t xml:space="preserve">: </w:t>
      </w:r>
      <w:r w:rsidRPr="00753A73">
        <w:t>Constraints assessment scoring framework</w:t>
      </w:r>
    </w:p>
    <w:p w14:paraId="1C1F62C1" w14:textId="26835483" w:rsidR="00B90143" w:rsidRDefault="00093537" w:rsidP="00447471">
      <w:pPr>
        <w:pStyle w:val="Bodycopy"/>
      </w:pPr>
      <w:r w:rsidRPr="00093537">
        <w:rPr>
          <w:noProof/>
        </w:rPr>
        <w:drawing>
          <wp:inline distT="0" distB="0" distL="0" distR="0" wp14:anchorId="3879D280" wp14:editId="253BEB5A">
            <wp:extent cx="5177155" cy="2783822"/>
            <wp:effectExtent l="0" t="0" r="4445" b="0"/>
            <wp:docPr id="31" name="Picture 31" descr="A graphic showing the constraints assessment scoring framework. The scoring goes from least constrained (score 1) to moderately constrained (score 5) to most constrained (score 9). Score 999 is used for avoidance areas when there are no acceptable trade-offs, such as defence sites and national parks.">
              <a:extLst xmlns:a="http://schemas.openxmlformats.org/drawingml/2006/main">
                <a:ext uri="{FF2B5EF4-FFF2-40B4-BE49-F238E27FC236}">
                  <a16:creationId xmlns:a16="http://schemas.microsoft.com/office/drawing/2014/main" id="{2D55F16E-83ED-B779-7FC5-F140C3DFF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ic showing the constraints assessment scoring framework. The scoring goes from least constrained (score 1) to moderately constrained (score 5) to most constrained (score 9). Score 999 is used for avoidance areas when there are no acceptable trade-offs, such as defence sites and national parks.">
                      <a:extLst>
                        <a:ext uri="{FF2B5EF4-FFF2-40B4-BE49-F238E27FC236}">
                          <a16:creationId xmlns:a16="http://schemas.microsoft.com/office/drawing/2014/main" id="{2D55F16E-83ED-B779-7FC5-F140C3DFF6D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5196327" cy="2794131"/>
                    </a:xfrm>
                    <a:prstGeom prst="rect">
                      <a:avLst/>
                    </a:prstGeom>
                  </pic:spPr>
                </pic:pic>
              </a:graphicData>
            </a:graphic>
          </wp:inline>
        </w:drawing>
      </w:r>
    </w:p>
    <w:p w14:paraId="403EBFF1" w14:textId="22929A01" w:rsidR="00DD3730" w:rsidRDefault="00DD3730" w:rsidP="00DD3730">
      <w:pPr>
        <w:pStyle w:val="Caption"/>
      </w:pPr>
      <w:bookmarkStart w:id="20" w:name="_Ref170204955"/>
      <w:r>
        <w:t>Figure A</w:t>
      </w:r>
      <w:r w:rsidR="00A9624E">
        <w:noBreakHyphen/>
      </w:r>
      <w:r>
        <w:fldChar w:fldCharType="begin"/>
      </w:r>
      <w:r>
        <w:instrText>SEQ Figure \* ARABIC \s 1</w:instrText>
      </w:r>
      <w:r>
        <w:fldChar w:fldCharType="separate"/>
      </w:r>
      <w:r w:rsidR="007E4533">
        <w:rPr>
          <w:noProof/>
        </w:rPr>
        <w:t>4</w:t>
      </w:r>
      <w:r>
        <w:fldChar w:fldCharType="end"/>
      </w:r>
      <w:bookmarkEnd w:id="20"/>
      <w:r>
        <w:t xml:space="preserve">: </w:t>
      </w:r>
      <w:r w:rsidRPr="008C108F">
        <w:t>Opportunity assessments scoring framework</w:t>
      </w:r>
    </w:p>
    <w:p w14:paraId="38D2C478" w14:textId="174DF7A4" w:rsidR="000D6F9F" w:rsidRDefault="000B442C" w:rsidP="00447471">
      <w:pPr>
        <w:pStyle w:val="Bodycopy"/>
      </w:pPr>
      <w:r w:rsidRPr="000B442C">
        <w:rPr>
          <w:noProof/>
        </w:rPr>
        <w:drawing>
          <wp:inline distT="0" distB="0" distL="0" distR="0" wp14:anchorId="5307AD56" wp14:editId="47125461">
            <wp:extent cx="5177641" cy="2920138"/>
            <wp:effectExtent l="0" t="0" r="4445" b="0"/>
            <wp:docPr id="29" name="Picture 29" descr="A graphic diagram showing the scoring framework for the opportunity assessments. It shows the scale moves from 1 as least opportunity to 9 as most opportunity. And 999 is used for avoidance areas.">
              <a:extLst xmlns:a="http://schemas.openxmlformats.org/drawingml/2006/main">
                <a:ext uri="{FF2B5EF4-FFF2-40B4-BE49-F238E27FC236}">
                  <a16:creationId xmlns:a16="http://schemas.microsoft.com/office/drawing/2014/main" id="{E7E28B39-B13A-B6DF-3866-EDF959D45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ic diagram showing the scoring framework for the opportunity assessments. It shows the scale moves from 1 as least opportunity to 9 as most opportunity. And 999 is used for avoidance areas.">
                      <a:extLst>
                        <a:ext uri="{FF2B5EF4-FFF2-40B4-BE49-F238E27FC236}">
                          <a16:creationId xmlns:a16="http://schemas.microsoft.com/office/drawing/2014/main" id="{E7E28B39-B13A-B6DF-3866-EDF959D452B7}"/>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208891" cy="2937762"/>
                    </a:xfrm>
                    <a:prstGeom prst="rect">
                      <a:avLst/>
                    </a:prstGeom>
                  </pic:spPr>
                </pic:pic>
              </a:graphicData>
            </a:graphic>
          </wp:inline>
        </w:drawing>
      </w:r>
    </w:p>
    <w:p w14:paraId="77CC833A" w14:textId="45EC28E4" w:rsidR="00516577" w:rsidRPr="00F405FE" w:rsidRDefault="008A1695" w:rsidP="00B90143">
      <w:pPr>
        <w:pStyle w:val="AppH3"/>
        <w:numPr>
          <w:ilvl w:val="3"/>
          <w:numId w:val="7"/>
        </w:numPr>
      </w:pPr>
      <w:bookmarkStart w:id="21" w:name="_Toc177478868"/>
      <w:r>
        <w:t>Collating the data</w:t>
      </w:r>
      <w:bookmarkEnd w:id="21"/>
    </w:p>
    <w:p w14:paraId="3A83160E" w14:textId="3E2B3A59" w:rsidR="00780FCF" w:rsidRDefault="7FB8AC13" w:rsidP="00556F70">
      <w:pPr>
        <w:pStyle w:val="Bodycopy"/>
      </w:pPr>
      <w:r>
        <w:t>To ensure inputs were fit</w:t>
      </w:r>
      <w:r w:rsidR="661F086C">
        <w:t xml:space="preserve"> </w:t>
      </w:r>
      <w:r>
        <w:t>for</w:t>
      </w:r>
      <w:r w:rsidR="4DE9B62A">
        <w:t xml:space="preserve"> </w:t>
      </w:r>
      <w:r>
        <w:t xml:space="preserve">purpose and consistent with </w:t>
      </w:r>
      <w:proofErr w:type="spellStart"/>
      <w:r>
        <w:t>VicGrid’s</w:t>
      </w:r>
      <w:proofErr w:type="spellEnd"/>
      <w:r>
        <w:t xml:space="preserve"> needs, technical advice was sought from subject matter specialists</w:t>
      </w:r>
      <w:r w:rsidR="42284F63">
        <w:t xml:space="preserve">, government stakeholders and data-holders </w:t>
      </w:r>
      <w:r w:rsidR="4663487F">
        <w:t xml:space="preserve">on appropriate datasets to use for the statewide </w:t>
      </w:r>
      <w:r w:rsidR="081214BD">
        <w:t>strategic land use assessment</w:t>
      </w:r>
      <w:r w:rsidR="60BFCD91">
        <w:t>.</w:t>
      </w:r>
      <w:r>
        <w:t xml:space="preserve"> Datasets that were included in the assessment were required to be authoritative and complete</w:t>
      </w:r>
      <w:r w:rsidR="3C0BF50B">
        <w:t>,</w:t>
      </w:r>
      <w:r>
        <w:t xml:space="preserve"> meaning they were sourced from official sources to ensure that data was captured and recorded using endorsed processes and methodologies.</w:t>
      </w:r>
    </w:p>
    <w:p w14:paraId="5C9D19CD" w14:textId="1B6A45C5" w:rsidR="002133F0" w:rsidRDefault="30E3A69E" w:rsidP="00556F70">
      <w:pPr>
        <w:pStyle w:val="Bodycopy"/>
      </w:pPr>
      <w:r>
        <w:t>For the constraint</w:t>
      </w:r>
      <w:r w:rsidR="743400DB">
        <w:t>s</w:t>
      </w:r>
      <w:r>
        <w:t xml:space="preserve"> </w:t>
      </w:r>
      <w:r w:rsidR="6A3692AE">
        <w:t>assessment</w:t>
      </w:r>
      <w:r>
        <w:t xml:space="preserve">, subject matter specialists provided modelled data inputs for biodiversity, agriculture and bushfire. </w:t>
      </w:r>
      <w:r w:rsidR="3AB28A23">
        <w:t>T</w:t>
      </w:r>
      <w:r w:rsidR="0E1C6DCF">
        <w:t>h</w:t>
      </w:r>
      <w:r w:rsidR="25928393">
        <w:t>is approach was</w:t>
      </w:r>
      <w:r w:rsidR="0E1C6DCF">
        <w:t xml:space="preserve"> considered </w:t>
      </w:r>
      <w:r w:rsidR="0A248CC5">
        <w:t xml:space="preserve">the most </w:t>
      </w:r>
      <w:r w:rsidR="10DE0977">
        <w:t xml:space="preserve">accurate </w:t>
      </w:r>
      <w:r w:rsidR="16543106">
        <w:t xml:space="preserve">and </w:t>
      </w:r>
      <w:r w:rsidR="3D7D835E">
        <w:t xml:space="preserve">effective </w:t>
      </w:r>
      <w:r w:rsidR="67E1239F">
        <w:t xml:space="preserve">option </w:t>
      </w:r>
      <w:r w:rsidR="2689F261">
        <w:t>for</w:t>
      </w:r>
      <w:r w:rsidR="67E1239F">
        <w:t xml:space="preserve"> these </w:t>
      </w:r>
      <w:r w:rsidR="0A60365D">
        <w:t>areas</w:t>
      </w:r>
      <w:r w:rsidR="2689F261">
        <w:t xml:space="preserve">, which </w:t>
      </w:r>
      <w:r w:rsidR="6B1332B2">
        <w:t>were</w:t>
      </w:r>
      <w:r>
        <w:t xml:space="preserve"> among the highest priorities highlighted by Victorian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6FA" w:themeFill="accent4" w:themeFillTint="33"/>
        <w:tblCellMar>
          <w:top w:w="113" w:type="dxa"/>
          <w:bottom w:w="113" w:type="dxa"/>
        </w:tblCellMar>
        <w:tblLook w:val="04A0" w:firstRow="1" w:lastRow="0" w:firstColumn="1" w:lastColumn="0" w:noHBand="0" w:noVBand="1"/>
      </w:tblPr>
      <w:tblGrid>
        <w:gridCol w:w="9628"/>
      </w:tblGrid>
      <w:tr w:rsidR="006C0823" w14:paraId="6CC28945" w14:textId="77777777" w:rsidTr="37EF3029">
        <w:tc>
          <w:tcPr>
            <w:tcW w:w="9628" w:type="dxa"/>
            <w:shd w:val="clear" w:color="auto" w:fill="EAF6FA" w:themeFill="accent4" w:themeFillTint="33"/>
          </w:tcPr>
          <w:p w14:paraId="452318DE" w14:textId="03C1AA16" w:rsidR="006C0823" w:rsidRPr="00C666D0" w:rsidRDefault="00902D4F">
            <w:pPr>
              <w:pStyle w:val="Bodycopy"/>
              <w:ind w:left="0" w:firstLine="0"/>
              <w:rPr>
                <w:rStyle w:val="normaltextrun"/>
                <w:b/>
                <w:bCs/>
                <w:sz w:val="22"/>
                <w:szCs w:val="24"/>
              </w:rPr>
            </w:pPr>
            <w:r w:rsidRPr="00C666D0">
              <w:rPr>
                <w:rStyle w:val="normaltextrun"/>
                <w:b/>
                <w:bCs/>
                <w:sz w:val="22"/>
                <w:szCs w:val="24"/>
              </w:rPr>
              <w:t>Modelled data inputs for statewide land use assessment</w:t>
            </w:r>
          </w:p>
          <w:p w14:paraId="58252E4F" w14:textId="51FE9397" w:rsidR="00DC27FB" w:rsidRDefault="00DC27FB" w:rsidP="006C0823">
            <w:pPr>
              <w:pStyle w:val="Bodycopy"/>
              <w:ind w:left="0" w:firstLine="0"/>
            </w:pPr>
            <w:r w:rsidRPr="00C666D0">
              <w:rPr>
                <w:b/>
                <w:bCs/>
              </w:rPr>
              <w:t>Agriculture</w:t>
            </w:r>
          </w:p>
          <w:p w14:paraId="1982A247" w14:textId="24DAD272" w:rsidR="00270532" w:rsidRDefault="00270532" w:rsidP="006C0823">
            <w:pPr>
              <w:pStyle w:val="Bodycopy"/>
              <w:ind w:left="0" w:firstLine="0"/>
            </w:pPr>
            <w:r>
              <w:t>VicGrid recognises</w:t>
            </w:r>
            <w:r w:rsidR="00CD0ABC">
              <w:t xml:space="preserve"> that renewable energy and transmission infrastructure can impact agricultural land</w:t>
            </w:r>
            <w:r w:rsidR="003D25CA">
              <w:t xml:space="preserve"> use</w:t>
            </w:r>
            <w:r w:rsidR="00A14B6F">
              <w:t xml:space="preserve">. </w:t>
            </w:r>
            <w:r w:rsidR="000F5D27">
              <w:t xml:space="preserve">The VTP needs to balance meeting </w:t>
            </w:r>
            <w:r w:rsidR="00B860F8">
              <w:t xml:space="preserve">the state’s </w:t>
            </w:r>
            <w:r w:rsidR="000F5D27">
              <w:t xml:space="preserve">energy needs with </w:t>
            </w:r>
            <w:r w:rsidR="00784F80">
              <w:t>ensuring</w:t>
            </w:r>
            <w:r w:rsidR="000F5D27">
              <w:t xml:space="preserve"> </w:t>
            </w:r>
            <w:r w:rsidR="00B860F8">
              <w:t>food</w:t>
            </w:r>
            <w:r w:rsidR="00D46501">
              <w:t xml:space="preserve"> security</w:t>
            </w:r>
            <w:r w:rsidR="00784F80">
              <w:t>. This</w:t>
            </w:r>
            <w:r w:rsidR="00FF5C14">
              <w:t xml:space="preserve"> includ</w:t>
            </w:r>
            <w:r w:rsidR="00784F80">
              <w:t>es</w:t>
            </w:r>
            <w:r w:rsidR="00FF5C14">
              <w:t xml:space="preserve"> protectin</w:t>
            </w:r>
            <w:r w:rsidR="00906F69">
              <w:t>g</w:t>
            </w:r>
            <w:r w:rsidR="00FF5C14">
              <w:t xml:space="preserve"> </w:t>
            </w:r>
            <w:r w:rsidR="00E32253">
              <w:t xml:space="preserve">important agricultural land and </w:t>
            </w:r>
            <w:r w:rsidR="00E42C6F">
              <w:t>minimis</w:t>
            </w:r>
            <w:r w:rsidR="00F533B7">
              <w:t>i</w:t>
            </w:r>
            <w:r w:rsidR="00E42C6F">
              <w:t>n</w:t>
            </w:r>
            <w:r w:rsidR="00F533B7">
              <w:t>g</w:t>
            </w:r>
            <w:r w:rsidR="00E42C6F">
              <w:t xml:space="preserve"> land use impacts </w:t>
            </w:r>
            <w:r w:rsidR="005C03D3">
              <w:t>on</w:t>
            </w:r>
            <w:r w:rsidR="00E42C6F">
              <w:t xml:space="preserve"> </w:t>
            </w:r>
            <w:r w:rsidR="005C03D3">
              <w:t>various</w:t>
            </w:r>
            <w:r w:rsidR="00E42C6F">
              <w:t xml:space="preserve"> farming practices.</w:t>
            </w:r>
            <w:r w:rsidR="00FF5C14">
              <w:t xml:space="preserve"> </w:t>
            </w:r>
            <w:r w:rsidR="000F5D27">
              <w:t xml:space="preserve"> </w:t>
            </w:r>
            <w:r w:rsidR="00CE0013">
              <w:t xml:space="preserve"> </w:t>
            </w:r>
          </w:p>
          <w:p w14:paraId="59E0DB2B" w14:textId="16F77A90" w:rsidR="000F29C7" w:rsidRDefault="40D3AC19" w:rsidP="006C0823">
            <w:pPr>
              <w:pStyle w:val="Bodycopy"/>
              <w:ind w:left="0" w:firstLine="0"/>
            </w:pPr>
            <w:r w:rsidRPr="00780FCF">
              <w:t xml:space="preserve">In relation to </w:t>
            </w:r>
            <w:r w:rsidRPr="00C666D0">
              <w:t>agriculture</w:t>
            </w:r>
            <w:r w:rsidR="05EF6613">
              <w:rPr>
                <w:b/>
                <w:bCs/>
              </w:rPr>
              <w:t xml:space="preserve"> </w:t>
            </w:r>
            <w:r w:rsidR="6557EE27">
              <w:rPr>
                <w:b/>
                <w:bCs/>
              </w:rPr>
              <w:t xml:space="preserve">data </w:t>
            </w:r>
            <w:r w:rsidR="05EF6613" w:rsidRPr="00C666D0">
              <w:t xml:space="preserve">inputs for the current statewide </w:t>
            </w:r>
            <w:r w:rsidR="448082CF" w:rsidRPr="00C666D0">
              <w:t>assessment</w:t>
            </w:r>
            <w:r w:rsidRPr="00780FCF">
              <w:t>, VicGrid worked with specialist agriculture consultancy RMCG to develop a bespoke model combining several statewide datasets</w:t>
            </w:r>
            <w:r>
              <w:t xml:space="preserve"> to understand the </w:t>
            </w:r>
            <w:r w:rsidRPr="00780FCF">
              <w:t>relative performance or significance of agricultural land. The agricultural land model brought together available statewide datasets</w:t>
            </w:r>
            <w:r w:rsidR="25B4F690">
              <w:t>, including the Victorian Government’s updated Victorian Land Use Information System (VLUIS) 2022 dataset,</w:t>
            </w:r>
            <w:r>
              <w:t xml:space="preserve"> </w:t>
            </w:r>
            <w:r w:rsidRPr="00780FCF">
              <w:t>to create a performance potential measure for agricultural land</w:t>
            </w:r>
            <w:r w:rsidR="5ECF890F">
              <w:t>. This measure</w:t>
            </w:r>
            <w:r w:rsidRPr="00780FCF">
              <w:t xml:space="preserve"> consider</w:t>
            </w:r>
            <w:r w:rsidR="5ECF890F">
              <w:t>s</w:t>
            </w:r>
            <w:r w:rsidRPr="00780FCF">
              <w:t xml:space="preserve"> farmgate output, biophysical land capability</w:t>
            </w:r>
            <w:r>
              <w:t xml:space="preserve"> (e.g., soil quality and rainfall)</w:t>
            </w:r>
            <w:r w:rsidRPr="00780FCF">
              <w:t>, access to irrigation, and farm infrastructure investment. Th</w:t>
            </w:r>
            <w:r w:rsidR="68B4E4F2">
              <w:t>e</w:t>
            </w:r>
            <w:r w:rsidRPr="00780FCF">
              <w:t xml:space="preserve"> combined dataset </w:t>
            </w:r>
            <w:r w:rsidR="5914E000">
              <w:t xml:space="preserve">– termed agricultural performance potential – </w:t>
            </w:r>
            <w:r w:rsidRPr="00780FCF">
              <w:t>identifie</w:t>
            </w:r>
            <w:r w:rsidR="52132689">
              <w:t>s</w:t>
            </w:r>
            <w:r w:rsidRPr="00780FCF">
              <w:t xml:space="preserve"> higher-value agricultural land across Victoria </w:t>
            </w:r>
            <w:r w:rsidR="1BC5C0F1" w:rsidRPr="00780FCF">
              <w:t xml:space="preserve">that </w:t>
            </w:r>
            <w:r w:rsidRPr="00780FCF">
              <w:t>may be less favourable for hosting renewable energy development</w:t>
            </w:r>
            <w:r w:rsidR="006C0823">
              <w:rPr>
                <w:rStyle w:val="FootnoteReference"/>
              </w:rPr>
              <w:footnoteReference w:id="2"/>
            </w:r>
            <w:r w:rsidRPr="00780FCF">
              <w:t>.</w:t>
            </w:r>
            <w:r w:rsidR="2BE3D329">
              <w:t xml:space="preserve"> </w:t>
            </w:r>
          </w:p>
          <w:p w14:paraId="44AE6DB3" w14:textId="199043A4" w:rsidR="006C0823" w:rsidRDefault="006134E4" w:rsidP="006C0823">
            <w:pPr>
              <w:pStyle w:val="Bodycopy"/>
              <w:ind w:left="0" w:firstLine="0"/>
            </w:pPr>
            <w:r>
              <w:t xml:space="preserve">A summary of the </w:t>
            </w:r>
            <w:r w:rsidR="00390E8D">
              <w:t xml:space="preserve">agricultural model developed </w:t>
            </w:r>
            <w:r w:rsidR="00532954">
              <w:t>with</w:t>
            </w:r>
            <w:r w:rsidR="00390E8D">
              <w:t xml:space="preserve"> RMCG is </w:t>
            </w:r>
            <w:r w:rsidR="000B2CC2">
              <w:t>provided below.</w:t>
            </w:r>
          </w:p>
          <w:tbl>
            <w:tblPr>
              <w:tblStyle w:val="TableGrid"/>
              <w:tblW w:w="8962" w:type="dxa"/>
              <w:tblLook w:val="04A0" w:firstRow="1" w:lastRow="0" w:firstColumn="1" w:lastColumn="0" w:noHBand="0" w:noVBand="1"/>
            </w:tblPr>
            <w:tblGrid>
              <w:gridCol w:w="1903"/>
              <w:gridCol w:w="1976"/>
              <w:gridCol w:w="5083"/>
            </w:tblGrid>
            <w:tr w:rsidR="007A271B" w:rsidRPr="00B741EF" w14:paraId="42ED7B19" w14:textId="77777777" w:rsidTr="37EF3029">
              <w:trPr>
                <w:trHeight w:val="501"/>
              </w:trPr>
              <w:tc>
                <w:tcPr>
                  <w:tcW w:w="1903" w:type="dxa"/>
                </w:tcPr>
                <w:p w14:paraId="6B09D1C2" w14:textId="56110CEB" w:rsidR="00B741EF" w:rsidRPr="00C666D0" w:rsidRDefault="00B741EF" w:rsidP="00C666D0">
                  <w:pPr>
                    <w:pStyle w:val="Bodycopy"/>
                    <w:spacing w:line="240" w:lineRule="auto"/>
                    <w:ind w:left="0" w:firstLine="0"/>
                    <w:rPr>
                      <w:sz w:val="18"/>
                      <w:szCs w:val="20"/>
                    </w:rPr>
                  </w:pPr>
                  <w:r w:rsidRPr="00C666D0">
                    <w:rPr>
                      <w:b/>
                      <w:bCs/>
                      <w:sz w:val="18"/>
                      <w:szCs w:val="20"/>
                    </w:rPr>
                    <w:t>Agricultural performance theme</w:t>
                  </w:r>
                  <w:r w:rsidRPr="00C666D0">
                    <w:rPr>
                      <w:sz w:val="18"/>
                      <w:szCs w:val="20"/>
                    </w:rPr>
                    <w:t>  </w:t>
                  </w:r>
                </w:p>
              </w:tc>
              <w:tc>
                <w:tcPr>
                  <w:tcW w:w="1976" w:type="dxa"/>
                </w:tcPr>
                <w:p w14:paraId="72C0F3D6" w14:textId="5DECDD79" w:rsidR="00B741EF" w:rsidRPr="00C666D0" w:rsidRDefault="118BACD1" w:rsidP="00C666D0">
                  <w:pPr>
                    <w:pStyle w:val="Bodycopy"/>
                    <w:spacing w:line="240" w:lineRule="auto"/>
                    <w:ind w:left="0" w:firstLine="0"/>
                    <w:rPr>
                      <w:sz w:val="18"/>
                      <w:szCs w:val="18"/>
                    </w:rPr>
                  </w:pPr>
                  <w:r w:rsidRPr="37EF3029">
                    <w:rPr>
                      <w:b/>
                      <w:bCs/>
                      <w:sz w:val="18"/>
                      <w:szCs w:val="18"/>
                    </w:rPr>
                    <w:t>Dataset</w:t>
                  </w:r>
                  <w:r w:rsidRPr="37EF3029">
                    <w:rPr>
                      <w:sz w:val="18"/>
                      <w:szCs w:val="18"/>
                    </w:rPr>
                    <w:t>  </w:t>
                  </w:r>
                </w:p>
              </w:tc>
              <w:tc>
                <w:tcPr>
                  <w:tcW w:w="5083" w:type="dxa"/>
                </w:tcPr>
                <w:p w14:paraId="6F575C63" w14:textId="00A563F4" w:rsidR="00B741EF" w:rsidRPr="00C666D0" w:rsidRDefault="008758DA" w:rsidP="00C666D0">
                  <w:pPr>
                    <w:pStyle w:val="Bodycopy"/>
                    <w:spacing w:line="240" w:lineRule="auto"/>
                    <w:ind w:left="0" w:firstLine="0"/>
                    <w:rPr>
                      <w:sz w:val="18"/>
                      <w:szCs w:val="20"/>
                    </w:rPr>
                  </w:pPr>
                  <w:r>
                    <w:rPr>
                      <w:b/>
                      <w:bCs/>
                      <w:sz w:val="18"/>
                      <w:szCs w:val="20"/>
                    </w:rPr>
                    <w:t>Description</w:t>
                  </w:r>
                  <w:r w:rsidR="00B741EF" w:rsidRPr="00C666D0">
                    <w:rPr>
                      <w:sz w:val="18"/>
                      <w:szCs w:val="20"/>
                    </w:rPr>
                    <w:t>  </w:t>
                  </w:r>
                </w:p>
              </w:tc>
            </w:tr>
            <w:tr w:rsidR="37EF3029" w14:paraId="2AACA2C1" w14:textId="77777777" w:rsidTr="37EF3029">
              <w:trPr>
                <w:trHeight w:val="781"/>
              </w:trPr>
              <w:tc>
                <w:tcPr>
                  <w:tcW w:w="1903" w:type="dxa"/>
                </w:tcPr>
                <w:p w14:paraId="19363471" w14:textId="0542ACA1" w:rsidR="37EF3029" w:rsidRDefault="37EF3029" w:rsidP="37EF3029">
                  <w:pPr>
                    <w:pStyle w:val="Bodycopy"/>
                    <w:spacing w:line="240" w:lineRule="auto"/>
                    <w:ind w:left="0" w:firstLine="0"/>
                    <w:rPr>
                      <w:sz w:val="18"/>
                      <w:szCs w:val="18"/>
                    </w:rPr>
                  </w:pPr>
                  <w:r w:rsidRPr="37EF3029">
                    <w:rPr>
                      <w:sz w:val="18"/>
                      <w:szCs w:val="18"/>
                    </w:rPr>
                    <w:t>Farm output value  </w:t>
                  </w:r>
                </w:p>
              </w:tc>
              <w:tc>
                <w:tcPr>
                  <w:tcW w:w="1976" w:type="dxa"/>
                </w:tcPr>
                <w:p w14:paraId="7C9FFB93" w14:textId="62F94851" w:rsidR="37EF3029" w:rsidRDefault="2784200F" w:rsidP="37EF3029">
                  <w:pPr>
                    <w:pStyle w:val="Bodycopy"/>
                    <w:spacing w:line="240" w:lineRule="auto"/>
                    <w:ind w:left="0" w:firstLine="0"/>
                    <w:rPr>
                      <w:sz w:val="18"/>
                      <w:szCs w:val="18"/>
                    </w:rPr>
                  </w:pPr>
                  <w:r w:rsidRPr="37EF3029">
                    <w:rPr>
                      <w:sz w:val="18"/>
                      <w:szCs w:val="18"/>
                    </w:rPr>
                    <w:t>Victorian Land Use Information System 2022</w:t>
                  </w:r>
                </w:p>
                <w:p w14:paraId="55C60615" w14:textId="7FB9EF7B" w:rsidR="2784200F" w:rsidRPr="006F689F" w:rsidRDefault="2784200F" w:rsidP="006F689F">
                  <w:pPr>
                    <w:pStyle w:val="Bodycopy"/>
                    <w:spacing w:line="240" w:lineRule="auto"/>
                    <w:ind w:left="0" w:firstLine="0"/>
                    <w:rPr>
                      <w:sz w:val="18"/>
                      <w:szCs w:val="18"/>
                    </w:rPr>
                  </w:pPr>
                  <w:r w:rsidRPr="37EF3029">
                    <w:rPr>
                      <w:sz w:val="18"/>
                      <w:szCs w:val="18"/>
                    </w:rPr>
                    <w:t>ABS 2021-22, Estimated Value of Agricultural Operations (EVAO) by ANSZIC industry classification</w:t>
                  </w:r>
                </w:p>
                <w:p w14:paraId="3913E469" w14:textId="4DA4378A" w:rsidR="2784200F" w:rsidRDefault="2784200F" w:rsidP="006F689F">
                  <w:pPr>
                    <w:pStyle w:val="Bodycopy"/>
                    <w:spacing w:line="240" w:lineRule="auto"/>
                    <w:ind w:left="0" w:firstLine="0"/>
                  </w:pPr>
                  <w:r w:rsidRPr="37EF3029">
                    <w:rPr>
                      <w:sz w:val="18"/>
                      <w:szCs w:val="18"/>
                    </w:rPr>
                    <w:t>ABS 2020-21, Agricultural Commodities Census</w:t>
                  </w:r>
                </w:p>
              </w:tc>
              <w:tc>
                <w:tcPr>
                  <w:tcW w:w="5083" w:type="dxa"/>
                </w:tcPr>
                <w:p w14:paraId="0E3D7219" w14:textId="105831B5" w:rsidR="37EF3029" w:rsidRDefault="11241E78" w:rsidP="37EF3029">
                  <w:pPr>
                    <w:pStyle w:val="Bodycopy"/>
                    <w:spacing w:line="240" w:lineRule="auto"/>
                    <w:ind w:left="0" w:firstLine="0"/>
                    <w:rPr>
                      <w:sz w:val="18"/>
                      <w:szCs w:val="18"/>
                      <w:highlight w:val="yellow"/>
                    </w:rPr>
                  </w:pPr>
                  <w:r w:rsidRPr="37EF3029">
                    <w:rPr>
                      <w:sz w:val="18"/>
                      <w:szCs w:val="18"/>
                    </w:rPr>
                    <w:t>Provides a relative measure of agricultural output (gross income $/ha), based on agricultural industry statistics, reflecting land use, irrigation or rainfall inputs and the land's inherent capability to support agriculture (e.g., soil type, landform).</w:t>
                  </w:r>
                </w:p>
              </w:tc>
            </w:tr>
            <w:tr w:rsidR="007A271B" w:rsidRPr="00B741EF" w14:paraId="5BA218D9" w14:textId="77777777" w:rsidTr="37EF3029">
              <w:trPr>
                <w:trHeight w:val="781"/>
              </w:trPr>
              <w:tc>
                <w:tcPr>
                  <w:tcW w:w="1903" w:type="dxa"/>
                </w:tcPr>
                <w:p w14:paraId="09543264" w14:textId="480E42C3" w:rsidR="00B741EF" w:rsidRPr="00C666D0" w:rsidRDefault="00B741EF" w:rsidP="00C666D0">
                  <w:pPr>
                    <w:pStyle w:val="Bodycopy"/>
                    <w:spacing w:line="240" w:lineRule="auto"/>
                    <w:ind w:left="0" w:firstLine="0"/>
                    <w:rPr>
                      <w:sz w:val="18"/>
                      <w:szCs w:val="20"/>
                    </w:rPr>
                  </w:pPr>
                  <w:r w:rsidRPr="00C666D0">
                    <w:rPr>
                      <w:sz w:val="18"/>
                      <w:szCs w:val="20"/>
                    </w:rPr>
                    <w:t>Access to irrigation water  </w:t>
                  </w:r>
                </w:p>
              </w:tc>
              <w:tc>
                <w:tcPr>
                  <w:tcW w:w="1976" w:type="dxa"/>
                </w:tcPr>
                <w:p w14:paraId="7E1DD920" w14:textId="61F1AD1D" w:rsidR="00B741EF" w:rsidRPr="00C666D0" w:rsidRDefault="118BACD1" w:rsidP="00C666D0">
                  <w:pPr>
                    <w:pStyle w:val="Bodycopy"/>
                    <w:spacing w:line="240" w:lineRule="auto"/>
                    <w:ind w:left="0" w:firstLine="0"/>
                    <w:rPr>
                      <w:sz w:val="18"/>
                      <w:szCs w:val="18"/>
                    </w:rPr>
                  </w:pPr>
                  <w:proofErr w:type="gramStart"/>
                  <w:r w:rsidRPr="37EF3029">
                    <w:rPr>
                      <w:sz w:val="18"/>
                      <w:szCs w:val="18"/>
                    </w:rPr>
                    <w:t>Vic</w:t>
                  </w:r>
                  <w:r w:rsidR="65B4789A" w:rsidRPr="37EF3029">
                    <w:rPr>
                      <w:sz w:val="18"/>
                      <w:szCs w:val="18"/>
                    </w:rPr>
                    <w:t>torian</w:t>
                  </w:r>
                  <w:r w:rsidRPr="37EF3029">
                    <w:rPr>
                      <w:sz w:val="18"/>
                      <w:szCs w:val="18"/>
                    </w:rPr>
                    <w:t xml:space="preserve"> </w:t>
                  </w:r>
                  <w:r w:rsidR="681CE034" w:rsidRPr="37EF3029">
                    <w:rPr>
                      <w:sz w:val="18"/>
                      <w:szCs w:val="18"/>
                    </w:rPr>
                    <w:t xml:space="preserve"> –</w:t>
                  </w:r>
                  <w:proofErr w:type="gramEnd"/>
                  <w:r w:rsidR="681CE034" w:rsidRPr="37EF3029">
                    <w:rPr>
                      <w:sz w:val="18"/>
                      <w:szCs w:val="18"/>
                    </w:rPr>
                    <w:t xml:space="preserve"> </w:t>
                  </w:r>
                  <w:r w:rsidRPr="37EF3029">
                    <w:rPr>
                      <w:sz w:val="18"/>
                      <w:szCs w:val="18"/>
                    </w:rPr>
                    <w:t>L</w:t>
                  </w:r>
                  <w:r w:rsidR="681CE034" w:rsidRPr="37EF3029">
                    <w:rPr>
                      <w:sz w:val="18"/>
                      <w:szCs w:val="18"/>
                    </w:rPr>
                    <w:t xml:space="preserve">and </w:t>
                  </w:r>
                  <w:r w:rsidRPr="37EF3029">
                    <w:rPr>
                      <w:sz w:val="18"/>
                      <w:szCs w:val="18"/>
                    </w:rPr>
                    <w:t>U</w:t>
                  </w:r>
                  <w:r w:rsidR="60D020AD" w:rsidRPr="37EF3029">
                    <w:rPr>
                      <w:sz w:val="18"/>
                      <w:szCs w:val="18"/>
                    </w:rPr>
                    <w:t xml:space="preserve">se </w:t>
                  </w:r>
                  <w:r w:rsidRPr="37EF3029">
                    <w:rPr>
                      <w:sz w:val="18"/>
                      <w:szCs w:val="18"/>
                    </w:rPr>
                    <w:t>I</w:t>
                  </w:r>
                  <w:r w:rsidR="2F41D44A" w:rsidRPr="37EF3029">
                    <w:rPr>
                      <w:sz w:val="18"/>
                      <w:szCs w:val="18"/>
                    </w:rPr>
                    <w:t xml:space="preserve">nformation </w:t>
                  </w:r>
                  <w:r w:rsidRPr="37EF3029">
                    <w:rPr>
                      <w:sz w:val="18"/>
                      <w:szCs w:val="18"/>
                    </w:rPr>
                    <w:t>S</w:t>
                  </w:r>
                  <w:r w:rsidR="61AB82B7" w:rsidRPr="37EF3029">
                    <w:rPr>
                      <w:sz w:val="18"/>
                      <w:szCs w:val="18"/>
                    </w:rPr>
                    <w:t>ystem</w:t>
                  </w:r>
                  <w:r w:rsidRPr="37EF3029">
                    <w:rPr>
                      <w:sz w:val="18"/>
                      <w:szCs w:val="18"/>
                    </w:rPr>
                    <w:t xml:space="preserve"> 2022 (land parcels)  </w:t>
                  </w:r>
                </w:p>
              </w:tc>
              <w:tc>
                <w:tcPr>
                  <w:tcW w:w="5083" w:type="dxa"/>
                </w:tcPr>
                <w:p w14:paraId="5A1FA6AC" w14:textId="7CE366F0" w:rsidR="00B741EF" w:rsidRPr="00C666D0" w:rsidRDefault="001FD550" w:rsidP="00C666D0">
                  <w:pPr>
                    <w:pStyle w:val="Bodycopy"/>
                    <w:spacing w:line="240" w:lineRule="auto"/>
                    <w:ind w:left="0" w:firstLine="0"/>
                    <w:rPr>
                      <w:sz w:val="18"/>
                      <w:szCs w:val="18"/>
                    </w:rPr>
                  </w:pPr>
                  <w:r w:rsidRPr="37EF3029">
                    <w:rPr>
                      <w:sz w:val="18"/>
                      <w:szCs w:val="18"/>
                    </w:rPr>
                    <w:t xml:space="preserve">Irrigation </w:t>
                  </w:r>
                  <w:r w:rsidR="028A4717" w:rsidRPr="37EF3029">
                    <w:rPr>
                      <w:sz w:val="18"/>
                      <w:szCs w:val="18"/>
                    </w:rPr>
                    <w:t>acc</w:t>
                  </w:r>
                  <w:r w:rsidR="480271CF" w:rsidRPr="37EF3029">
                    <w:rPr>
                      <w:sz w:val="18"/>
                      <w:szCs w:val="18"/>
                    </w:rPr>
                    <w:t>ess</w:t>
                  </w:r>
                  <w:r w:rsidR="0BC620B8" w:rsidRPr="37EF3029">
                    <w:rPr>
                      <w:sz w:val="18"/>
                      <w:szCs w:val="18"/>
                    </w:rPr>
                    <w:t>,</w:t>
                  </w:r>
                  <w:r w:rsidR="3A41F836" w:rsidRPr="37EF3029">
                    <w:rPr>
                      <w:sz w:val="18"/>
                      <w:szCs w:val="18"/>
                    </w:rPr>
                    <w:t xml:space="preserve"> </w:t>
                  </w:r>
                  <w:r w:rsidR="27D928F6" w:rsidRPr="37EF3029">
                    <w:rPr>
                      <w:sz w:val="18"/>
                      <w:szCs w:val="18"/>
                    </w:rPr>
                    <w:t>indicated by water licences (including active v. non-active</w:t>
                  </w:r>
                  <w:r w:rsidR="49DE3D98" w:rsidRPr="37EF3029">
                    <w:rPr>
                      <w:sz w:val="18"/>
                      <w:szCs w:val="18"/>
                    </w:rPr>
                    <w:t xml:space="preserve"> licences and water usage</w:t>
                  </w:r>
                  <w:r w:rsidR="27D928F6" w:rsidRPr="37EF3029">
                    <w:rPr>
                      <w:sz w:val="18"/>
                      <w:szCs w:val="18"/>
                    </w:rPr>
                    <w:t>)</w:t>
                  </w:r>
                  <w:r w:rsidR="6DD3E55C" w:rsidRPr="37EF3029">
                    <w:rPr>
                      <w:sz w:val="18"/>
                      <w:szCs w:val="18"/>
                    </w:rPr>
                    <w:t>,</w:t>
                  </w:r>
                  <w:r w:rsidR="480271CF" w:rsidRPr="37EF3029">
                    <w:rPr>
                      <w:sz w:val="18"/>
                      <w:szCs w:val="18"/>
                    </w:rPr>
                    <w:t xml:space="preserve"> is a</w:t>
                  </w:r>
                  <w:r w:rsidR="2ECB706B" w:rsidRPr="37EF3029">
                    <w:rPr>
                      <w:sz w:val="18"/>
                      <w:szCs w:val="18"/>
                    </w:rPr>
                    <w:t>n indicator</w:t>
                  </w:r>
                  <w:r w:rsidR="62C9C93D" w:rsidRPr="37EF3029">
                    <w:rPr>
                      <w:sz w:val="18"/>
                      <w:szCs w:val="18"/>
                    </w:rPr>
                    <w:t xml:space="preserve"> of agricultural production</w:t>
                  </w:r>
                  <w:r w:rsidR="55215D72" w:rsidRPr="37EF3029">
                    <w:rPr>
                      <w:sz w:val="18"/>
                      <w:szCs w:val="18"/>
                    </w:rPr>
                    <w:t xml:space="preserve"> potential</w:t>
                  </w:r>
                  <w:r w:rsidR="62C9C93D" w:rsidRPr="37EF3029">
                    <w:rPr>
                      <w:sz w:val="18"/>
                      <w:szCs w:val="18"/>
                    </w:rPr>
                    <w:t xml:space="preserve"> and provides drought resilience</w:t>
                  </w:r>
                  <w:r w:rsidR="649C4204" w:rsidRPr="37EF3029">
                    <w:rPr>
                      <w:sz w:val="18"/>
                      <w:szCs w:val="18"/>
                    </w:rPr>
                    <w:t>.</w:t>
                  </w:r>
                  <w:r w:rsidR="62C9C93D" w:rsidRPr="37EF3029">
                    <w:rPr>
                      <w:sz w:val="18"/>
                      <w:szCs w:val="18"/>
                    </w:rPr>
                    <w:t> </w:t>
                  </w:r>
                </w:p>
              </w:tc>
            </w:tr>
            <w:tr w:rsidR="007A271B" w:rsidRPr="00B741EF" w14:paraId="52B1F1D4" w14:textId="77777777" w:rsidTr="37EF3029">
              <w:trPr>
                <w:trHeight w:val="914"/>
              </w:trPr>
              <w:tc>
                <w:tcPr>
                  <w:tcW w:w="1903" w:type="dxa"/>
                </w:tcPr>
                <w:p w14:paraId="40A0C358" w14:textId="786CD866" w:rsidR="00B741EF" w:rsidRPr="00C666D0" w:rsidRDefault="00B741EF" w:rsidP="00C666D0">
                  <w:pPr>
                    <w:pStyle w:val="Bodycopy"/>
                    <w:spacing w:line="240" w:lineRule="auto"/>
                    <w:ind w:left="0" w:firstLine="0"/>
                    <w:rPr>
                      <w:sz w:val="18"/>
                      <w:szCs w:val="20"/>
                    </w:rPr>
                  </w:pPr>
                  <w:r w:rsidRPr="00C666D0">
                    <w:rPr>
                      <w:sz w:val="18"/>
                      <w:szCs w:val="20"/>
                    </w:rPr>
                    <w:t>Land capability  </w:t>
                  </w:r>
                </w:p>
              </w:tc>
              <w:tc>
                <w:tcPr>
                  <w:tcW w:w="1976" w:type="dxa"/>
                </w:tcPr>
                <w:p w14:paraId="7272CBE6" w14:textId="0F8B1797" w:rsidR="00B741EF" w:rsidRPr="00C666D0" w:rsidRDefault="118BACD1" w:rsidP="00C666D0">
                  <w:pPr>
                    <w:pStyle w:val="Bodycopy"/>
                    <w:spacing w:line="240" w:lineRule="auto"/>
                    <w:ind w:left="0" w:firstLine="0"/>
                    <w:rPr>
                      <w:sz w:val="18"/>
                      <w:szCs w:val="18"/>
                    </w:rPr>
                  </w:pPr>
                  <w:r w:rsidRPr="37EF3029">
                    <w:rPr>
                      <w:sz w:val="18"/>
                      <w:szCs w:val="18"/>
                    </w:rPr>
                    <w:t>Vic</w:t>
                  </w:r>
                  <w:r w:rsidR="65B4789A" w:rsidRPr="37EF3029">
                    <w:rPr>
                      <w:sz w:val="18"/>
                      <w:szCs w:val="18"/>
                    </w:rPr>
                    <w:t>torian</w:t>
                  </w:r>
                  <w:r w:rsidRPr="37EF3029">
                    <w:rPr>
                      <w:sz w:val="18"/>
                      <w:szCs w:val="18"/>
                    </w:rPr>
                    <w:t xml:space="preserve"> </w:t>
                  </w:r>
                  <w:r w:rsidR="7AD24619" w:rsidRPr="37EF3029">
                    <w:rPr>
                      <w:sz w:val="18"/>
                      <w:szCs w:val="18"/>
                    </w:rPr>
                    <w:t>G</w:t>
                  </w:r>
                  <w:r w:rsidRPr="37EF3029">
                    <w:rPr>
                      <w:sz w:val="18"/>
                      <w:szCs w:val="18"/>
                    </w:rPr>
                    <w:t>overnment - Land Systems Victoria 2000  </w:t>
                  </w:r>
                </w:p>
              </w:tc>
              <w:tc>
                <w:tcPr>
                  <w:tcW w:w="5083" w:type="dxa"/>
                </w:tcPr>
                <w:p w14:paraId="39053AF4" w14:textId="6614BE77" w:rsidR="00B741EF" w:rsidRPr="00C666D0" w:rsidRDefault="227D4E7E" w:rsidP="00C666D0">
                  <w:pPr>
                    <w:pStyle w:val="Bodycopy"/>
                    <w:spacing w:line="240" w:lineRule="auto"/>
                    <w:ind w:left="0" w:firstLine="0"/>
                    <w:rPr>
                      <w:sz w:val="18"/>
                      <w:szCs w:val="18"/>
                    </w:rPr>
                  </w:pPr>
                  <w:r w:rsidRPr="37EF3029">
                    <w:rPr>
                      <w:sz w:val="18"/>
                      <w:szCs w:val="18"/>
                    </w:rPr>
                    <w:t xml:space="preserve">Maps the </w:t>
                  </w:r>
                  <w:r w:rsidR="3B0B8B62" w:rsidRPr="37EF3029">
                    <w:rPr>
                      <w:sz w:val="18"/>
                      <w:szCs w:val="18"/>
                    </w:rPr>
                    <w:t>b</w:t>
                  </w:r>
                  <w:r w:rsidR="118BACD1" w:rsidRPr="37EF3029">
                    <w:rPr>
                      <w:sz w:val="18"/>
                      <w:szCs w:val="18"/>
                    </w:rPr>
                    <w:t>iophysical foundation</w:t>
                  </w:r>
                  <w:r w:rsidR="6FBB9CEC" w:rsidRPr="37EF3029">
                    <w:rPr>
                      <w:sz w:val="18"/>
                      <w:szCs w:val="18"/>
                    </w:rPr>
                    <w:t xml:space="preserve"> of farmland</w:t>
                  </w:r>
                  <w:r w:rsidR="79C4FD58" w:rsidRPr="37EF3029">
                    <w:rPr>
                      <w:sz w:val="18"/>
                      <w:szCs w:val="18"/>
                    </w:rPr>
                    <w:t xml:space="preserve"> as an indicator of long-term sustainable production</w:t>
                  </w:r>
                  <w:r w:rsidR="6D033C2B" w:rsidRPr="37EF3029">
                    <w:rPr>
                      <w:sz w:val="18"/>
                      <w:szCs w:val="18"/>
                    </w:rPr>
                    <w:t>,</w:t>
                  </w:r>
                  <w:r w:rsidR="118BACD1" w:rsidRPr="37EF3029">
                    <w:rPr>
                      <w:sz w:val="18"/>
                      <w:szCs w:val="18"/>
                    </w:rPr>
                    <w:t xml:space="preserve"> </w:t>
                  </w:r>
                  <w:r w:rsidR="39076331" w:rsidRPr="37EF3029">
                    <w:rPr>
                      <w:sz w:val="18"/>
                      <w:szCs w:val="18"/>
                    </w:rPr>
                    <w:t>based on key me</w:t>
                  </w:r>
                  <w:r w:rsidR="1F35E9D7" w:rsidRPr="37EF3029">
                    <w:rPr>
                      <w:sz w:val="18"/>
                      <w:szCs w:val="18"/>
                    </w:rPr>
                    <w:t>trics including soil</w:t>
                  </w:r>
                  <w:r w:rsidR="42B3F0B6" w:rsidRPr="37EF3029">
                    <w:rPr>
                      <w:sz w:val="18"/>
                      <w:szCs w:val="18"/>
                    </w:rPr>
                    <w:t>s</w:t>
                  </w:r>
                  <w:r w:rsidR="1F35E9D7" w:rsidRPr="37EF3029">
                    <w:rPr>
                      <w:sz w:val="18"/>
                      <w:szCs w:val="18"/>
                    </w:rPr>
                    <w:t>, terrain, landform, rainfall and susceptibility to degradation</w:t>
                  </w:r>
                  <w:r w:rsidR="365E7C20" w:rsidRPr="37EF3029">
                    <w:rPr>
                      <w:sz w:val="18"/>
                      <w:szCs w:val="18"/>
                    </w:rPr>
                    <w:t>.</w:t>
                  </w:r>
                </w:p>
              </w:tc>
            </w:tr>
            <w:tr w:rsidR="00B57D72" w:rsidRPr="00B741EF" w14:paraId="480775AC" w14:textId="77777777" w:rsidTr="37EF3029">
              <w:trPr>
                <w:trHeight w:val="70"/>
              </w:trPr>
              <w:tc>
                <w:tcPr>
                  <w:tcW w:w="1903" w:type="dxa"/>
                </w:tcPr>
                <w:p w14:paraId="7A17E7C8" w14:textId="2658B4DD" w:rsidR="00B741EF" w:rsidRPr="00C666D0" w:rsidRDefault="00B741EF" w:rsidP="00C666D0">
                  <w:pPr>
                    <w:pStyle w:val="Bodycopy"/>
                    <w:spacing w:line="240" w:lineRule="auto"/>
                    <w:ind w:left="0" w:firstLine="0"/>
                    <w:rPr>
                      <w:sz w:val="18"/>
                      <w:szCs w:val="20"/>
                    </w:rPr>
                  </w:pPr>
                  <w:r w:rsidRPr="00C666D0">
                    <w:rPr>
                      <w:sz w:val="18"/>
                      <w:szCs w:val="20"/>
                    </w:rPr>
                    <w:t>Infrastructure investment   </w:t>
                  </w:r>
                </w:p>
              </w:tc>
              <w:tc>
                <w:tcPr>
                  <w:tcW w:w="1976" w:type="dxa"/>
                </w:tcPr>
                <w:p w14:paraId="0223CB49" w14:textId="2CD56F25" w:rsidR="00B741EF" w:rsidRPr="00C666D0" w:rsidRDefault="118BACD1" w:rsidP="00C666D0">
                  <w:pPr>
                    <w:pStyle w:val="Bodycopy"/>
                    <w:spacing w:line="240" w:lineRule="auto"/>
                    <w:ind w:left="0" w:firstLine="0"/>
                    <w:rPr>
                      <w:sz w:val="18"/>
                      <w:szCs w:val="18"/>
                    </w:rPr>
                  </w:pPr>
                  <w:proofErr w:type="gramStart"/>
                  <w:r w:rsidRPr="37EF3029">
                    <w:rPr>
                      <w:sz w:val="18"/>
                      <w:szCs w:val="18"/>
                    </w:rPr>
                    <w:t>Vic</w:t>
                  </w:r>
                  <w:r w:rsidR="0C3E0640" w:rsidRPr="37EF3029">
                    <w:rPr>
                      <w:sz w:val="18"/>
                      <w:szCs w:val="18"/>
                    </w:rPr>
                    <w:t xml:space="preserve">torian </w:t>
                  </w:r>
                  <w:r w:rsidR="5E2A2C90" w:rsidRPr="37EF3029">
                    <w:rPr>
                      <w:sz w:val="18"/>
                      <w:szCs w:val="18"/>
                    </w:rPr>
                    <w:t xml:space="preserve"> –</w:t>
                  </w:r>
                  <w:proofErr w:type="gramEnd"/>
                  <w:r w:rsidR="5E2A2C90" w:rsidRPr="37EF3029">
                    <w:rPr>
                      <w:sz w:val="18"/>
                      <w:szCs w:val="18"/>
                    </w:rPr>
                    <w:t xml:space="preserve"> </w:t>
                  </w:r>
                  <w:r w:rsidRPr="37EF3029">
                    <w:rPr>
                      <w:sz w:val="18"/>
                      <w:szCs w:val="18"/>
                    </w:rPr>
                    <w:t>L</w:t>
                  </w:r>
                  <w:r w:rsidR="5E2A2C90" w:rsidRPr="37EF3029">
                    <w:rPr>
                      <w:sz w:val="18"/>
                      <w:szCs w:val="18"/>
                    </w:rPr>
                    <w:t xml:space="preserve">and </w:t>
                  </w:r>
                  <w:r w:rsidRPr="37EF3029">
                    <w:rPr>
                      <w:sz w:val="18"/>
                      <w:szCs w:val="18"/>
                    </w:rPr>
                    <w:t>U</w:t>
                  </w:r>
                  <w:r w:rsidR="7C9633A1" w:rsidRPr="37EF3029">
                    <w:rPr>
                      <w:sz w:val="18"/>
                      <w:szCs w:val="18"/>
                    </w:rPr>
                    <w:t xml:space="preserve">se </w:t>
                  </w:r>
                  <w:r w:rsidRPr="37EF3029">
                    <w:rPr>
                      <w:sz w:val="18"/>
                      <w:szCs w:val="18"/>
                    </w:rPr>
                    <w:t>I</w:t>
                  </w:r>
                  <w:r w:rsidR="6E91445E" w:rsidRPr="37EF3029">
                    <w:rPr>
                      <w:sz w:val="18"/>
                      <w:szCs w:val="18"/>
                    </w:rPr>
                    <w:t xml:space="preserve">nformation </w:t>
                  </w:r>
                  <w:r w:rsidRPr="37EF3029">
                    <w:rPr>
                      <w:sz w:val="18"/>
                      <w:szCs w:val="18"/>
                    </w:rPr>
                    <w:t>S</w:t>
                  </w:r>
                  <w:r w:rsidR="1F7EBE59" w:rsidRPr="37EF3029">
                    <w:rPr>
                      <w:sz w:val="18"/>
                      <w:szCs w:val="18"/>
                    </w:rPr>
                    <w:t>ystem</w:t>
                  </w:r>
                  <w:r w:rsidRPr="37EF3029">
                    <w:rPr>
                      <w:sz w:val="18"/>
                      <w:szCs w:val="18"/>
                    </w:rPr>
                    <w:t xml:space="preserve"> 2022 (land parcels)  </w:t>
                  </w:r>
                </w:p>
              </w:tc>
              <w:tc>
                <w:tcPr>
                  <w:tcW w:w="5083" w:type="dxa"/>
                </w:tcPr>
                <w:p w14:paraId="323A6B17" w14:textId="280A72DF" w:rsidR="00B741EF" w:rsidRPr="00C666D0" w:rsidRDefault="00B741EF" w:rsidP="00C666D0">
                  <w:pPr>
                    <w:pStyle w:val="Bodycopy"/>
                    <w:spacing w:line="240" w:lineRule="auto"/>
                    <w:ind w:left="0" w:firstLine="0"/>
                    <w:rPr>
                      <w:sz w:val="18"/>
                      <w:szCs w:val="20"/>
                    </w:rPr>
                  </w:pPr>
                  <w:r w:rsidRPr="00C666D0">
                    <w:rPr>
                      <w:sz w:val="18"/>
                      <w:szCs w:val="20"/>
                    </w:rPr>
                    <w:t>A</w:t>
                  </w:r>
                  <w:r w:rsidR="000302CD" w:rsidRPr="00C666D0">
                    <w:rPr>
                      <w:sz w:val="18"/>
                      <w:szCs w:val="20"/>
                    </w:rPr>
                    <w:t>ssessment of (fi</w:t>
                  </w:r>
                  <w:r w:rsidR="00656187" w:rsidRPr="00C666D0">
                    <w:rPr>
                      <w:sz w:val="18"/>
                      <w:szCs w:val="20"/>
                    </w:rPr>
                    <w:t>xed)</w:t>
                  </w:r>
                  <w:r w:rsidRPr="00C666D0">
                    <w:rPr>
                      <w:sz w:val="18"/>
                      <w:szCs w:val="20"/>
                    </w:rPr>
                    <w:t xml:space="preserve"> infrastructure investment to conduct </w:t>
                  </w:r>
                  <w:r w:rsidR="00B86611" w:rsidRPr="00F044D5">
                    <w:rPr>
                      <w:sz w:val="18"/>
                      <w:szCs w:val="20"/>
                    </w:rPr>
                    <w:t xml:space="preserve">farming </w:t>
                  </w:r>
                  <w:r w:rsidRPr="00C666D0">
                    <w:rPr>
                      <w:sz w:val="18"/>
                      <w:szCs w:val="20"/>
                    </w:rPr>
                    <w:t>activities </w:t>
                  </w:r>
                  <w:r w:rsidR="00BB684E" w:rsidRPr="00C666D0">
                    <w:rPr>
                      <w:sz w:val="18"/>
                      <w:szCs w:val="20"/>
                    </w:rPr>
                    <w:t>specific</w:t>
                  </w:r>
                  <w:r w:rsidR="00656187" w:rsidRPr="00C666D0">
                    <w:rPr>
                      <w:sz w:val="18"/>
                      <w:szCs w:val="20"/>
                    </w:rPr>
                    <w:t xml:space="preserve"> to agr</w:t>
                  </w:r>
                  <w:r w:rsidR="008E0BE5" w:rsidRPr="00C666D0">
                    <w:rPr>
                      <w:sz w:val="18"/>
                      <w:szCs w:val="20"/>
                    </w:rPr>
                    <w:t>iculture industry type</w:t>
                  </w:r>
                  <w:r w:rsidR="00402A31" w:rsidRPr="00C666D0">
                    <w:rPr>
                      <w:sz w:val="18"/>
                      <w:szCs w:val="20"/>
                    </w:rPr>
                    <w:t>.</w:t>
                  </w:r>
                  <w:r w:rsidRPr="00C666D0">
                    <w:rPr>
                      <w:sz w:val="18"/>
                      <w:szCs w:val="20"/>
                    </w:rPr>
                    <w:t> </w:t>
                  </w:r>
                </w:p>
              </w:tc>
            </w:tr>
          </w:tbl>
          <w:p w14:paraId="1F4733E4" w14:textId="77777777" w:rsidR="00A773D8" w:rsidRDefault="00A773D8" w:rsidP="006C0823">
            <w:pPr>
              <w:pStyle w:val="Bodycopy"/>
              <w:ind w:left="0" w:firstLine="0"/>
            </w:pPr>
          </w:p>
          <w:p w14:paraId="3C846704" w14:textId="1315AB19" w:rsidR="00DC27FB" w:rsidRDefault="13652824" w:rsidP="006C0823">
            <w:pPr>
              <w:pStyle w:val="Bodycopy"/>
              <w:ind w:left="0" w:firstLine="0"/>
            </w:pPr>
            <w:r>
              <w:t>A key part of the agricultural performance potential model is access to</w:t>
            </w:r>
            <w:r w:rsidR="487215E3">
              <w:t>, and active use of,</w:t>
            </w:r>
            <w:r>
              <w:t xml:space="preserve"> irrigation infrastructure</w:t>
            </w:r>
            <w:r w:rsidR="487215E3">
              <w:t xml:space="preserve">, </w:t>
            </w:r>
            <w:r w:rsidR="688FCC72">
              <w:t xml:space="preserve">such as </w:t>
            </w:r>
            <w:r w:rsidR="487215E3">
              <w:t>in the Goulburn Murray Irrigation District</w:t>
            </w:r>
            <w:r w:rsidR="0A629F96">
              <w:t xml:space="preserve"> and other declared irrigation districts</w:t>
            </w:r>
            <w:r w:rsidR="593F5853">
              <w:t xml:space="preserve"> </w:t>
            </w:r>
            <w:r w:rsidR="703BF7C4">
              <w:t xml:space="preserve">that </w:t>
            </w:r>
            <w:r w:rsidR="5B11E0DB">
              <w:t>have been the subject of significant Victorian Government investment</w:t>
            </w:r>
            <w:r w:rsidR="487215E3">
              <w:t>.</w:t>
            </w:r>
            <w:r w:rsidR="00A304B6">
              <w:rPr>
                <w:rStyle w:val="FootnoteReference"/>
              </w:rPr>
              <w:footnoteReference w:id="3"/>
            </w:r>
            <w:r w:rsidR="688FCC72">
              <w:t xml:space="preserve"> </w:t>
            </w:r>
            <w:r w:rsidR="5B11E0DB">
              <w:t>Consideration of the impacts on agricultural land</w:t>
            </w:r>
            <w:r w:rsidR="191871FE">
              <w:t xml:space="preserve">, including declared irrigation districts, will continue as the strategic land use assessment is applied </w:t>
            </w:r>
            <w:r w:rsidR="658DCBDD">
              <w:t>into the future.</w:t>
            </w:r>
          </w:p>
          <w:p w14:paraId="3A9BCE8B" w14:textId="41518A97" w:rsidR="004932EB" w:rsidRDefault="62C4FD8B" w:rsidP="006C0823">
            <w:pPr>
              <w:pStyle w:val="Bodycopy"/>
              <w:ind w:left="0" w:firstLine="0"/>
            </w:pPr>
            <w:r>
              <w:t xml:space="preserve">Development of this agricultural model included bilateral and group consultation with agriculture industry representatives and Agriculture Victoria. The model was tested and validated with subject-matter experts in RMCG to ensure </w:t>
            </w:r>
            <w:r w:rsidR="45B2D1D8">
              <w:t>it was</w:t>
            </w:r>
            <w:r>
              <w:t xml:space="preserve"> an appropriate representation of agricultural performance for the purpose of guiding further investigation for power system planning. </w:t>
            </w:r>
          </w:p>
          <w:p w14:paraId="78ADE4F1" w14:textId="19DD6034" w:rsidR="006C0823" w:rsidRDefault="000B1A30" w:rsidP="006C0823">
            <w:pPr>
              <w:pStyle w:val="Bodycopy"/>
              <w:ind w:left="0" w:firstLine="0"/>
            </w:pPr>
            <w:r>
              <w:t xml:space="preserve">As an additional component, </w:t>
            </w:r>
            <w:r w:rsidR="006C0823">
              <w:t xml:space="preserve">RMCG also considered the compatibility of wind, solar, transmission and BESS technologies with different types of farming. This work will be refined further, working with industry stakeholders, with a view to incorporating it </w:t>
            </w:r>
            <w:r w:rsidR="00647A1B">
              <w:t>at a more regional level</w:t>
            </w:r>
            <w:r w:rsidR="006C0823">
              <w:t xml:space="preserve"> </w:t>
            </w:r>
            <w:r w:rsidR="00724F0B">
              <w:t>of analysis</w:t>
            </w:r>
            <w:r w:rsidR="006C0823">
              <w:t xml:space="preserve">.   </w:t>
            </w:r>
          </w:p>
          <w:p w14:paraId="20DBAD7F" w14:textId="51846CE7" w:rsidR="00DC27FB" w:rsidRDefault="00DC27FB" w:rsidP="006C0823">
            <w:pPr>
              <w:pStyle w:val="Bodycopy"/>
              <w:ind w:left="0" w:firstLine="0"/>
            </w:pPr>
            <w:r w:rsidRPr="00C666D0">
              <w:rPr>
                <w:b/>
                <w:bCs/>
              </w:rPr>
              <w:t>Biodiversity</w:t>
            </w:r>
          </w:p>
          <w:p w14:paraId="37B929B5" w14:textId="60A870F5" w:rsidR="00C7214B" w:rsidRPr="00C666D0" w:rsidRDefault="006C0823" w:rsidP="00320B6B">
            <w:pPr>
              <w:pStyle w:val="Bodycopy"/>
              <w:ind w:left="0" w:firstLine="0"/>
              <w:rPr>
                <w:rStyle w:val="cf01"/>
                <w:rFonts w:asciiTheme="minorHAnsi" w:eastAsia="Aptos" w:hAnsiTheme="minorHAnsi" w:cstheme="minorHAnsi"/>
                <w:color w:val="005587" w:themeColor="text1"/>
                <w:sz w:val="20"/>
                <w:szCs w:val="22"/>
              </w:rPr>
            </w:pPr>
            <w:r w:rsidRPr="00780FCF">
              <w:t xml:space="preserve">In relation to </w:t>
            </w:r>
            <w:r w:rsidRPr="00C666D0">
              <w:t>biodiversity</w:t>
            </w:r>
            <w:r w:rsidRPr="00780FCF">
              <w:t xml:space="preserve">, VicGrid worked directly with the Department of Energy, Environment and Climate Action’s (DEECA’s) Biodiversity Division and the Arthur Rylah Institute to include a newly updated model for representing biodiversity values at a statewide scale. </w:t>
            </w:r>
            <w:r w:rsidRPr="4A57701F">
              <w:rPr>
                <w:rStyle w:val="cf01"/>
                <w:rFonts w:asciiTheme="minorHAnsi" w:hAnsiTheme="minorHAnsi" w:cstheme="minorBidi"/>
                <w:sz w:val="20"/>
                <w:szCs w:val="20"/>
              </w:rPr>
              <w:t>Habitat Value 2023 is a new, statewide spatial dataset ranking biodiversity values in Victoria, where each 75m</w:t>
            </w:r>
            <w:r w:rsidRPr="4A57701F">
              <w:rPr>
                <w:rStyle w:val="cf01"/>
                <w:rFonts w:asciiTheme="minorHAnsi" w:hAnsiTheme="minorHAnsi" w:cstheme="minorBidi"/>
                <w:sz w:val="20"/>
                <w:szCs w:val="20"/>
                <w:vertAlign w:val="superscript"/>
              </w:rPr>
              <w:t>2</w:t>
            </w:r>
            <w:r w:rsidRPr="4A57701F">
              <w:rPr>
                <w:rStyle w:val="cf01"/>
                <w:rFonts w:asciiTheme="minorHAnsi" w:hAnsiTheme="minorHAnsi" w:cstheme="minorBidi"/>
                <w:sz w:val="20"/>
                <w:szCs w:val="20"/>
              </w:rPr>
              <w:t xml:space="preserve"> pixel across Victoria is assigned a ranking from 0-100. The analysis is produced by Zonation software utilising Habitat Distribution Models as inputs. Habitat Value is an update of the Strategic Biodiversity Value (SBV) dataset currently published by DEECA and includes all modelled species rather than the previous subset of threatened species. </w:t>
            </w:r>
            <w:r w:rsidR="00C7214B" w:rsidRPr="00C666D0">
              <w:t>This updated dataset is a statewide map showing key habitat for native wildlife</w:t>
            </w:r>
            <w:r w:rsidR="005D60EC">
              <w:t>.</w:t>
            </w:r>
            <w:r w:rsidR="00C7214B" w:rsidRPr="00C666D0">
              <w:t xml:space="preserve"> </w:t>
            </w:r>
            <w:r w:rsidR="005D60EC">
              <w:t>It</w:t>
            </w:r>
            <w:r w:rsidR="00C7214B" w:rsidRPr="00C666D0">
              <w:t xml:space="preserve"> supports planners and developers to locate infrastructure in areas that would have </w:t>
            </w:r>
            <w:r w:rsidR="005929D8">
              <w:t xml:space="preserve">the </w:t>
            </w:r>
            <w:r w:rsidR="00C7214B" w:rsidRPr="00C666D0">
              <w:t xml:space="preserve">least impact </w:t>
            </w:r>
            <w:r w:rsidR="005929D8">
              <w:t>on</w:t>
            </w:r>
            <w:r w:rsidR="00C7214B" w:rsidRPr="00C666D0">
              <w:t xml:space="preserve"> wildlife. The assessment also included National Reserve System Protected Areas and sites in the Collaborative Australian Protected Areas database 2022.</w:t>
            </w:r>
          </w:p>
          <w:p w14:paraId="2666FAF5" w14:textId="703E98A5" w:rsidR="00904E0C" w:rsidRPr="00C666D0" w:rsidRDefault="74067059" w:rsidP="37EF3029">
            <w:pPr>
              <w:pStyle w:val="Bodycopy"/>
              <w:ind w:left="0" w:firstLine="0"/>
              <w:rPr>
                <w:rStyle w:val="cf01"/>
                <w:rFonts w:asciiTheme="minorHAnsi" w:hAnsiTheme="minorHAnsi" w:cstheme="minorBidi"/>
                <w:b/>
                <w:bCs/>
                <w:i/>
                <w:iCs/>
                <w:sz w:val="20"/>
                <w:szCs w:val="20"/>
              </w:rPr>
            </w:pPr>
            <w:r w:rsidRPr="37EF3029">
              <w:rPr>
                <w:rStyle w:val="cf01"/>
                <w:rFonts w:asciiTheme="minorHAnsi" w:hAnsiTheme="minorHAnsi" w:cstheme="minorBidi"/>
                <w:sz w:val="20"/>
                <w:szCs w:val="20"/>
              </w:rPr>
              <w:t>VicGrid will continue to work</w:t>
            </w:r>
            <w:r w:rsidR="5BD93F8A" w:rsidRPr="37EF3029">
              <w:rPr>
                <w:rStyle w:val="cf01"/>
                <w:rFonts w:asciiTheme="minorHAnsi" w:hAnsiTheme="minorHAnsi" w:cstheme="minorBidi"/>
                <w:sz w:val="20"/>
                <w:szCs w:val="20"/>
              </w:rPr>
              <w:t xml:space="preserve"> with</w:t>
            </w:r>
            <w:r w:rsidR="29629E7C" w:rsidRPr="37EF3029">
              <w:rPr>
                <w:rStyle w:val="cf01"/>
                <w:rFonts w:asciiTheme="minorHAnsi" w:hAnsiTheme="minorHAnsi" w:cstheme="minorBidi"/>
                <w:sz w:val="20"/>
                <w:szCs w:val="20"/>
              </w:rPr>
              <w:t xml:space="preserve"> DEECA’s Biodiversity Division on how additional and more regionally specific </w:t>
            </w:r>
            <w:r w:rsidR="6F28C96B" w:rsidRPr="37EF3029">
              <w:rPr>
                <w:rStyle w:val="cf01"/>
                <w:rFonts w:asciiTheme="minorHAnsi" w:hAnsiTheme="minorHAnsi" w:cstheme="minorBidi"/>
                <w:sz w:val="20"/>
                <w:szCs w:val="20"/>
              </w:rPr>
              <w:t xml:space="preserve">datasets </w:t>
            </w:r>
            <w:r w:rsidR="3FD7FDDF" w:rsidRPr="37EF3029">
              <w:rPr>
                <w:rStyle w:val="cf01"/>
                <w:rFonts w:asciiTheme="minorHAnsi" w:hAnsiTheme="minorHAnsi" w:cstheme="minorBidi"/>
                <w:sz w:val="20"/>
                <w:szCs w:val="20"/>
              </w:rPr>
              <w:t xml:space="preserve">on biodiversity values and species (e.g., </w:t>
            </w:r>
            <w:r w:rsidR="4260554E" w:rsidRPr="37EF3029">
              <w:rPr>
                <w:rStyle w:val="cf01"/>
                <w:rFonts w:asciiTheme="minorHAnsi" w:hAnsiTheme="minorHAnsi" w:cstheme="minorBidi"/>
                <w:sz w:val="20"/>
                <w:szCs w:val="20"/>
              </w:rPr>
              <w:t>b</w:t>
            </w:r>
            <w:r w:rsidR="3FD7FDDF" w:rsidRPr="37EF3029">
              <w:rPr>
                <w:rStyle w:val="cf01"/>
                <w:rFonts w:asciiTheme="minorHAnsi" w:hAnsiTheme="minorHAnsi" w:cstheme="minorBidi"/>
                <w:sz w:val="20"/>
                <w:szCs w:val="20"/>
              </w:rPr>
              <w:t>rolga)</w:t>
            </w:r>
            <w:r w:rsidR="6F28C96B" w:rsidRPr="37EF3029">
              <w:rPr>
                <w:rStyle w:val="cf01"/>
                <w:rFonts w:asciiTheme="minorHAnsi" w:hAnsiTheme="minorHAnsi" w:cstheme="minorBidi"/>
                <w:sz w:val="20"/>
                <w:szCs w:val="20"/>
              </w:rPr>
              <w:t xml:space="preserve"> could be included to support the ongoing analysis to identify REZs and transmission projects.</w:t>
            </w:r>
            <w:r w:rsidR="3C52AC08" w:rsidRPr="37EF3029">
              <w:rPr>
                <w:rStyle w:val="cf01"/>
                <w:rFonts w:asciiTheme="minorHAnsi" w:hAnsiTheme="minorHAnsi" w:cstheme="minorBidi"/>
                <w:sz w:val="20"/>
                <w:szCs w:val="20"/>
              </w:rPr>
              <w:t xml:space="preserve"> </w:t>
            </w:r>
          </w:p>
          <w:p w14:paraId="1CFD6CED" w14:textId="6A8260B2" w:rsidR="00DC27FB" w:rsidRPr="00C666D0" w:rsidRDefault="00DC27FB" w:rsidP="006C0823">
            <w:pPr>
              <w:pStyle w:val="Bodycopy"/>
              <w:ind w:left="0" w:firstLine="0"/>
              <w:rPr>
                <w:rStyle w:val="cf01"/>
                <w:rFonts w:asciiTheme="minorHAnsi" w:hAnsiTheme="minorHAnsi" w:cstheme="minorHAnsi"/>
                <w:b/>
                <w:bCs/>
                <w:sz w:val="20"/>
                <w:szCs w:val="20"/>
              </w:rPr>
            </w:pPr>
            <w:r w:rsidRPr="00C666D0">
              <w:rPr>
                <w:rStyle w:val="cf01"/>
                <w:rFonts w:asciiTheme="minorHAnsi" w:hAnsiTheme="minorHAnsi" w:cstheme="minorHAnsi"/>
                <w:b/>
                <w:bCs/>
                <w:sz w:val="20"/>
                <w:szCs w:val="20"/>
              </w:rPr>
              <w:t>Bushfire risk</w:t>
            </w:r>
          </w:p>
          <w:p w14:paraId="7F03192E" w14:textId="77777777" w:rsidR="003952AC" w:rsidRPr="003952AC" w:rsidRDefault="003952AC" w:rsidP="00C666D0">
            <w:pPr>
              <w:pStyle w:val="Bodycopy"/>
              <w:ind w:left="0" w:firstLine="0"/>
            </w:pPr>
            <w:r w:rsidRPr="003952AC">
              <w:t>VicGrid has worked with DEECA’s Bushfire Risk, Engagement and Predictive Services team to assess and quantify bushfire hazard and bushfire risk using a sophisticated modelling framework called Risk 2.0.   </w:t>
            </w:r>
          </w:p>
          <w:p w14:paraId="34EA08C0" w14:textId="28D4553E" w:rsidR="003952AC" w:rsidRPr="003952AC" w:rsidRDefault="003952AC" w:rsidP="00C666D0">
            <w:pPr>
              <w:pStyle w:val="Bodycopy"/>
              <w:ind w:left="0" w:firstLine="0"/>
            </w:pPr>
            <w:r w:rsidRPr="003952AC">
              <w:t xml:space="preserve">Risk 2.0 brings together datasets </w:t>
            </w:r>
            <w:r w:rsidR="00F21534">
              <w:t>covering</w:t>
            </w:r>
            <w:r w:rsidRPr="003952AC">
              <w:t xml:space="preserve"> fire histories, ecological vegetation classes, climate, digital elevation and terrain models, fire ignition, fire behaviour and fire simulations. The modelling framework is designed to provide strong evidence to support strategic bushfire management decision-making.  </w:t>
            </w:r>
          </w:p>
          <w:p w14:paraId="115E7E27" w14:textId="77777777" w:rsidR="003952AC" w:rsidRPr="003952AC" w:rsidRDefault="003952AC" w:rsidP="00C666D0">
            <w:pPr>
              <w:pStyle w:val="Bodycopy"/>
              <w:ind w:left="0" w:firstLine="0"/>
            </w:pPr>
            <w:r w:rsidRPr="003952AC">
              <w:t>The strategic land use assessment includes a bushfire intensity model, supported by Risk 2.0 data. This model identified the relative hazard of bushfires in different locations and highlighted the relative risk of bushfire exposure to energy infrastructure.    </w:t>
            </w:r>
          </w:p>
          <w:p w14:paraId="711A4DD2" w14:textId="77777777" w:rsidR="003952AC" w:rsidRPr="003952AC" w:rsidRDefault="003952AC" w:rsidP="00C666D0">
            <w:pPr>
              <w:pStyle w:val="Bodycopy"/>
              <w:ind w:left="0" w:firstLine="0"/>
            </w:pPr>
            <w:r w:rsidRPr="003952AC">
              <w:t>This model has been used instead of existing planning layers such as the Bushfire Management Overlay (BMO) and Bushfire Prone Areas (BPA) datasets because it provides a more detailed view of bushfire risk to understand areas of higher risk within areas subject to the BMO or BPO layers. This dataset models the likelihood of suppression success from a first attack perspective, based on the energy output from bushfire given fuel, weather and topography.  </w:t>
            </w:r>
          </w:p>
          <w:p w14:paraId="19285F36" w14:textId="1013E926" w:rsidR="003952AC" w:rsidRPr="003952AC" w:rsidRDefault="7C0ED3AF" w:rsidP="00C666D0">
            <w:pPr>
              <w:pStyle w:val="Bodycopy"/>
              <w:ind w:left="0" w:firstLine="0"/>
            </w:pPr>
            <w:r>
              <w:t>This dataset was considered a more appropriate and nuanced representation of bushfire risk at a state</w:t>
            </w:r>
            <w:r w:rsidR="0A11E48A">
              <w:t>wide</w:t>
            </w:r>
            <w:r>
              <w:t xml:space="preserve"> level. </w:t>
            </w:r>
          </w:p>
          <w:p w14:paraId="6E7DD789" w14:textId="28251106" w:rsidR="006C0823" w:rsidRDefault="006C0823">
            <w:pPr>
              <w:pStyle w:val="Bodycopy"/>
              <w:ind w:left="0" w:firstLine="0"/>
              <w:rPr>
                <w:rStyle w:val="normaltextrun"/>
              </w:rPr>
            </w:pPr>
          </w:p>
        </w:tc>
      </w:tr>
    </w:tbl>
    <w:p w14:paraId="7595F720" w14:textId="77777777" w:rsidR="006C0823" w:rsidRDefault="006C0823" w:rsidP="00556F70">
      <w:pPr>
        <w:pStyle w:val="Bodycopy"/>
      </w:pPr>
    </w:p>
    <w:p w14:paraId="7BBAA0DE" w14:textId="019ACE6B" w:rsidR="008A1695" w:rsidRDefault="008A1695" w:rsidP="002E6E0D">
      <w:pPr>
        <w:pStyle w:val="AppH3"/>
        <w:numPr>
          <w:ilvl w:val="3"/>
          <w:numId w:val="7"/>
        </w:numPr>
      </w:pPr>
      <w:bookmarkStart w:id="22" w:name="_Toc177478869"/>
      <w:r>
        <w:t>Develop and assign weights</w:t>
      </w:r>
      <w:bookmarkEnd w:id="22"/>
    </w:p>
    <w:p w14:paraId="726C9ED4" w14:textId="6ADF7B2A" w:rsidR="008A1695" w:rsidRPr="002E6E0D" w:rsidRDefault="008A1695" w:rsidP="008A1695">
      <w:pPr>
        <w:pStyle w:val="Bodycopy"/>
      </w:pPr>
      <w:r w:rsidRPr="002E6E0D">
        <w:t xml:space="preserve">For the constraints assessment, </w:t>
      </w:r>
      <w:r w:rsidR="002A0C50">
        <w:t xml:space="preserve">MCA </w:t>
      </w:r>
      <w:r w:rsidR="0014693F">
        <w:t>t</w:t>
      </w:r>
      <w:r w:rsidR="002A0C50">
        <w:t>hemes</w:t>
      </w:r>
      <w:r w:rsidRPr="002E6E0D">
        <w:t xml:space="preserve"> were weight</w:t>
      </w:r>
      <w:r w:rsidR="002A0C50">
        <w:t>ed</w:t>
      </w:r>
      <w:r w:rsidRPr="002E6E0D">
        <w:t xml:space="preserve"> to reflect the relative importance of each </w:t>
      </w:r>
      <w:r w:rsidRPr="002E6E0D" w:rsidDel="008B0A05">
        <w:t>theme</w:t>
      </w:r>
      <w:r w:rsidRPr="002E6E0D">
        <w:t xml:space="preserve"> in supporting the </w:t>
      </w:r>
      <w:r w:rsidR="00563452">
        <w:t>strategic land use assessment</w:t>
      </w:r>
      <w:r w:rsidRPr="002E6E0D">
        <w:t xml:space="preserve"> objectives and principles. The weighting value was assigned to each </w:t>
      </w:r>
      <w:r w:rsidRPr="002E6E0D" w:rsidDel="008B0A05">
        <w:t>theme</w:t>
      </w:r>
      <w:r w:rsidRPr="002E6E0D">
        <w:t xml:space="preserve"> independent </w:t>
      </w:r>
      <w:r w:rsidR="0014693F">
        <w:t>of</w:t>
      </w:r>
      <w:r w:rsidRPr="002E6E0D">
        <w:t xml:space="preserve"> the level of constraint or suitability. </w:t>
      </w:r>
    </w:p>
    <w:p w14:paraId="267C7903" w14:textId="2729B554" w:rsidR="008A1695" w:rsidRPr="002E6E0D" w:rsidRDefault="008A1695" w:rsidP="008A1695">
      <w:pPr>
        <w:pStyle w:val="Bodycopy"/>
      </w:pPr>
      <w:r w:rsidRPr="002E6E0D">
        <w:t xml:space="preserve">Weightings were assigned based on a series of internal workshops, which also incorporated community values derived from the </w:t>
      </w:r>
      <w:r w:rsidR="00F62D16">
        <w:t>statewide R</w:t>
      </w:r>
      <w:r w:rsidR="000B1B92" w:rsidRPr="002E6E0D">
        <w:t xml:space="preserve">enewable </w:t>
      </w:r>
      <w:r w:rsidR="00F62D16">
        <w:t>E</w:t>
      </w:r>
      <w:r w:rsidR="000B1B92" w:rsidRPr="002E6E0D">
        <w:t xml:space="preserve">nergy </w:t>
      </w:r>
      <w:r w:rsidR="00F62D16">
        <w:t>P</w:t>
      </w:r>
      <w:r w:rsidRPr="002E6E0D">
        <w:t xml:space="preserve">lanning </w:t>
      </w:r>
      <w:r w:rsidR="00F62D16">
        <w:t>S</w:t>
      </w:r>
      <w:r w:rsidRPr="002E6E0D">
        <w:t xml:space="preserve">urvey. </w:t>
      </w:r>
      <w:r w:rsidR="00330D04">
        <w:t>Results</w:t>
      </w:r>
      <w:r w:rsidRPr="002E6E0D">
        <w:t xml:space="preserve"> </w:t>
      </w:r>
      <w:r w:rsidR="00802DF5" w:rsidRPr="002E6E0D">
        <w:t>from</w:t>
      </w:r>
      <w:r w:rsidRPr="002E6E0D">
        <w:t xml:space="preserve"> the land use section </w:t>
      </w:r>
      <w:r w:rsidR="00330D04">
        <w:t xml:space="preserve">of the survey were aggregated to </w:t>
      </w:r>
      <w:r w:rsidR="00B10F1F">
        <w:t>understand</w:t>
      </w:r>
      <w:r w:rsidRPr="002E6E0D">
        <w:t xml:space="preserve"> community preferences</w:t>
      </w:r>
      <w:r>
        <w:t xml:space="preserve"> </w:t>
      </w:r>
      <w:r w:rsidR="00E62446">
        <w:t xml:space="preserve">towards </w:t>
      </w:r>
      <w:r w:rsidR="00CA291F">
        <w:t>t</w:t>
      </w:r>
      <w:r w:rsidR="00E62446">
        <w:t>heme</w:t>
      </w:r>
      <w:r w:rsidR="00330D04">
        <w:t xml:space="preserve"> </w:t>
      </w:r>
      <w:r w:rsidR="005F1325">
        <w:t>weights</w:t>
      </w:r>
      <w:r w:rsidR="0051426D">
        <w:t>. S</w:t>
      </w:r>
      <w:r w:rsidRPr="002E6E0D">
        <w:t>ee section A.</w:t>
      </w:r>
      <w:r w:rsidR="00802DF5" w:rsidRPr="002E6E0D">
        <w:t>8 for more information on the survey</w:t>
      </w:r>
      <w:r w:rsidRPr="002E6E0D">
        <w:t xml:space="preserve">. </w:t>
      </w:r>
    </w:p>
    <w:p w14:paraId="103B30A0" w14:textId="465BA7C7" w:rsidR="008A1695" w:rsidRPr="002E6E0D" w:rsidRDefault="008A1695" w:rsidP="008A1695">
      <w:pPr>
        <w:pStyle w:val="Bodycopy"/>
      </w:pPr>
      <w:r w:rsidRPr="002E6E0D">
        <w:t xml:space="preserve">Criteria within each </w:t>
      </w:r>
      <w:r w:rsidR="0035672B">
        <w:t>constraint</w:t>
      </w:r>
      <w:r w:rsidRPr="002E6E0D">
        <w:t xml:space="preserve"> </w:t>
      </w:r>
      <w:r w:rsidR="00802DF5" w:rsidRPr="002E6E0D">
        <w:t>t</w:t>
      </w:r>
      <w:r w:rsidRPr="002E6E0D">
        <w:t>heme were not weighted on the basis that the scoring reflected the relative importance of different features. Assigning weights at the criteria level would risk introducing additional subjectivity and complexity to the model and the potential for double counting.</w:t>
      </w:r>
    </w:p>
    <w:p w14:paraId="0E773023" w14:textId="0528F18F" w:rsidR="008A1D0B" w:rsidRPr="00780FCF" w:rsidRDefault="5BC8606A" w:rsidP="008A1695">
      <w:pPr>
        <w:pStyle w:val="Bodycopy"/>
      </w:pPr>
      <w:r>
        <w:t>For the opportunities assessment</w:t>
      </w:r>
      <w:r w:rsidR="67882FB0">
        <w:t>s</w:t>
      </w:r>
      <w:r>
        <w:t xml:space="preserve">, weightings were determined for each of the criteria in the solar and wind opportunity models, reflecting the relative importance of each criterion in siting wind and solar projects and the overall viability of investment in REZs. Weightings were assigned based on specialist advice for each of the wind and solar models. </w:t>
      </w:r>
    </w:p>
    <w:p w14:paraId="12240A23" w14:textId="3C722C29" w:rsidR="009C58A4" w:rsidRDefault="009C58A4" w:rsidP="009C58A4">
      <w:pPr>
        <w:pStyle w:val="AppH3"/>
        <w:numPr>
          <w:ilvl w:val="3"/>
          <w:numId w:val="7"/>
        </w:numPr>
      </w:pPr>
      <w:bookmarkStart w:id="23" w:name="_Toc177478870"/>
      <w:r w:rsidRPr="00F405FE">
        <w:t>Aggregation methodology</w:t>
      </w:r>
      <w:bookmarkEnd w:id="23"/>
    </w:p>
    <w:p w14:paraId="0BA59F6F" w14:textId="030ACDE1" w:rsidR="009C58A4" w:rsidRPr="00F405FE" w:rsidRDefault="4B0275A3" w:rsidP="009C58A4">
      <w:pPr>
        <w:pStyle w:val="Bodycopy"/>
      </w:pPr>
      <w:r>
        <w:t xml:space="preserve">Within each of the </w:t>
      </w:r>
      <w:r w:rsidR="3A8115DC">
        <w:t>constraints and opportunities assessment</w:t>
      </w:r>
      <w:r w:rsidR="6E3F0F22">
        <w:t>s</w:t>
      </w:r>
      <w:r w:rsidR="3A8115DC">
        <w:t xml:space="preserve"> we </w:t>
      </w:r>
      <w:r w:rsidR="7E899EDB">
        <w:t>use</w:t>
      </w:r>
      <w:r w:rsidR="76D5C1F3">
        <w:t>d</w:t>
      </w:r>
      <w:r w:rsidR="7E899EDB">
        <w:t xml:space="preserve"> an aggregation method to bring the </w:t>
      </w:r>
      <w:r w:rsidR="5CF70606">
        <w:t>scored</w:t>
      </w:r>
      <w:r w:rsidR="7E899EDB">
        <w:t xml:space="preserve"> </w:t>
      </w:r>
      <w:r w:rsidR="20C94F10">
        <w:t xml:space="preserve">criteria and/or </w:t>
      </w:r>
      <w:r w:rsidR="7E899EDB" w:rsidDel="001A3250">
        <w:t>t</w:t>
      </w:r>
      <w:r w:rsidR="7E899EDB">
        <w:t>heme</w:t>
      </w:r>
      <w:r w:rsidR="5CF70606">
        <w:t>s</w:t>
      </w:r>
      <w:r w:rsidR="7E899EDB">
        <w:t xml:space="preserve"> </w:t>
      </w:r>
      <w:r w:rsidR="254FB053">
        <w:t xml:space="preserve">into </w:t>
      </w:r>
      <w:proofErr w:type="gramStart"/>
      <w:r w:rsidR="254FB053">
        <w:t xml:space="preserve">an overall </w:t>
      </w:r>
      <w:r w:rsidR="0BE90E07">
        <w:t>constraints</w:t>
      </w:r>
      <w:proofErr w:type="gramEnd"/>
      <w:r w:rsidR="254FB053">
        <w:t xml:space="preserve"> result and an overall opportunities result.</w:t>
      </w:r>
      <w:r w:rsidR="004576DA">
        <w:rPr>
          <w:rStyle w:val="FootnoteReference"/>
        </w:rPr>
        <w:footnoteReference w:id="4"/>
      </w:r>
      <w:r w:rsidR="254FB053">
        <w:t xml:space="preserve"> </w:t>
      </w:r>
      <w:r w:rsidR="3A65428D">
        <w:t xml:space="preserve">There </w:t>
      </w:r>
      <w:r w:rsidR="3A65428D" w:rsidDel="00CF7EB7">
        <w:t xml:space="preserve">are some </w:t>
      </w:r>
      <w:r w:rsidR="2939C806">
        <w:t>differences</w:t>
      </w:r>
      <w:r w:rsidR="214AAF8D">
        <w:t xml:space="preserve"> in the </w:t>
      </w:r>
      <w:r w:rsidR="39611995">
        <w:t>aggregation</w:t>
      </w:r>
      <w:r w:rsidR="214AAF8D">
        <w:t xml:space="preserve"> method</w:t>
      </w:r>
      <w:r w:rsidR="3A65428D">
        <w:t xml:space="preserve"> across </w:t>
      </w:r>
      <w:r w:rsidR="6FF0E371">
        <w:t xml:space="preserve">the </w:t>
      </w:r>
      <w:r w:rsidR="0BE90E07">
        <w:t>assessment</w:t>
      </w:r>
      <w:r w:rsidR="6FF0E371">
        <w:t>s</w:t>
      </w:r>
      <w:r w:rsidR="46502F0B">
        <w:t>.</w:t>
      </w:r>
      <w:r w:rsidR="6FF0E371">
        <w:t xml:space="preserve"> These </w:t>
      </w:r>
      <w:r w:rsidR="3A65428D">
        <w:t xml:space="preserve">are described below. </w:t>
      </w:r>
    </w:p>
    <w:p w14:paraId="6BE21A12" w14:textId="52A292C8" w:rsidR="009C58A4" w:rsidRPr="00DC02A5" w:rsidRDefault="009C58A4" w:rsidP="009C58A4">
      <w:pPr>
        <w:pStyle w:val="Bodycopy"/>
        <w:rPr>
          <w:b/>
          <w:bCs/>
        </w:rPr>
      </w:pPr>
      <w:r>
        <w:rPr>
          <w:b/>
          <w:bCs/>
        </w:rPr>
        <w:t xml:space="preserve">Constraints </w:t>
      </w:r>
      <w:r w:rsidR="004A568C">
        <w:rPr>
          <w:b/>
          <w:bCs/>
        </w:rPr>
        <w:t>assessment aggregation</w:t>
      </w:r>
    </w:p>
    <w:p w14:paraId="4B49670C" w14:textId="4B5A6D4A" w:rsidR="009C58A4" w:rsidRDefault="017B0552" w:rsidP="009C58A4">
      <w:pPr>
        <w:pStyle w:val="Bodycopy"/>
      </w:pPr>
      <w:r>
        <w:t xml:space="preserve"> The constraints assessment model adopts a maximum cell value method to bring the criteria together within each theme</w:t>
      </w:r>
      <w:r w:rsidR="2691603D">
        <w:t xml:space="preserve">. This means </w:t>
      </w:r>
      <w:r w:rsidR="3F2348D5">
        <w:t>the</w:t>
      </w:r>
      <w:r w:rsidR="2691603D">
        <w:t xml:space="preserve"> highest constraint score is taken at each 225m</w:t>
      </w:r>
      <w:r w:rsidR="2691603D" w:rsidRPr="37EF3029">
        <w:rPr>
          <w:vertAlign w:val="superscript"/>
        </w:rPr>
        <w:t>2</w:t>
      </w:r>
      <w:r w:rsidR="2691603D">
        <w:t xml:space="preserve"> raster cell. This method is an effective way to represent the level of constraint at each cell location in the state. In particular: </w:t>
      </w:r>
    </w:p>
    <w:p w14:paraId="5A0312EC" w14:textId="37C41D54" w:rsidR="009C58A4" w:rsidRDefault="009C58A4" w:rsidP="009C58A4">
      <w:pPr>
        <w:pStyle w:val="Bullet1"/>
      </w:pPr>
      <w:r>
        <w:t xml:space="preserve">It avoids challenges where multiple land values are layered up in a single location and can cause other </w:t>
      </w:r>
      <w:r w:rsidR="00C778CC">
        <w:t xml:space="preserve">cells </w:t>
      </w:r>
      <w:r>
        <w:t xml:space="preserve">with fewer </w:t>
      </w:r>
      <w:r w:rsidR="00C778CC">
        <w:t xml:space="preserve">scores </w:t>
      </w:r>
      <w:r>
        <w:t xml:space="preserve">to appear relatively low in constraint, whereas this may not be the case. </w:t>
      </w:r>
    </w:p>
    <w:p w14:paraId="42F9C03A" w14:textId="0C732771" w:rsidR="009C58A4" w:rsidRDefault="009C58A4" w:rsidP="009C58A4">
      <w:pPr>
        <w:pStyle w:val="Bullet1"/>
      </w:pPr>
      <w:r>
        <w:t xml:space="preserve">This approach is appropriate within </w:t>
      </w:r>
      <w:r w:rsidDel="008F29D8">
        <w:t>t</w:t>
      </w:r>
      <w:r>
        <w:t xml:space="preserve">hemes because the criteria are broadly aligned to a particular policy area, type of land value or use. This means the most constrained value can ‘stand in’ for the others. </w:t>
      </w:r>
    </w:p>
    <w:p w14:paraId="02503868" w14:textId="03891968" w:rsidR="009C58A4" w:rsidRPr="009C02EB" w:rsidRDefault="002D7AB9" w:rsidP="009C58A4">
      <w:pPr>
        <w:pStyle w:val="Bodycopy"/>
      </w:pPr>
      <w:r>
        <w:t xml:space="preserve">To combine </w:t>
      </w:r>
      <w:r w:rsidR="000D7D52">
        <w:t>t</w:t>
      </w:r>
      <w:r>
        <w:t xml:space="preserve">hemes together, </w:t>
      </w:r>
      <w:r w:rsidR="003D1D6F">
        <w:t>scores</w:t>
      </w:r>
      <w:r w:rsidR="003E1C83">
        <w:t xml:space="preserve"> were </w:t>
      </w:r>
      <w:r w:rsidR="00B2798D">
        <w:t xml:space="preserve">weighted, </w:t>
      </w:r>
      <w:r w:rsidR="003E1C83">
        <w:t>summed and</w:t>
      </w:r>
      <w:r w:rsidR="003D1D6F">
        <w:t xml:space="preserve"> </w:t>
      </w:r>
      <w:r w:rsidR="008E719E">
        <w:t xml:space="preserve">then normalised </w:t>
      </w:r>
      <w:r w:rsidR="009C58A4" w:rsidRPr="00D05FAB">
        <w:t xml:space="preserve">to scale results back to </w:t>
      </w:r>
      <w:r w:rsidR="009C58A4" w:rsidRPr="00D05FAB" w:rsidDel="008E719E">
        <w:t xml:space="preserve">the </w:t>
      </w:r>
      <w:r w:rsidR="009C58A4" w:rsidRPr="00D05FAB">
        <w:t xml:space="preserve">1 to 9 </w:t>
      </w:r>
      <w:r w:rsidR="008E719E">
        <w:t xml:space="preserve">scale. </w:t>
      </w:r>
      <w:r w:rsidR="000A45F5">
        <w:t xml:space="preserve">This approach is appropriate across </w:t>
      </w:r>
      <w:r w:rsidR="000D7D52">
        <w:t>t</w:t>
      </w:r>
      <w:r w:rsidR="000A45F5">
        <w:t xml:space="preserve">hemes because </w:t>
      </w:r>
      <w:r w:rsidR="009606E6">
        <w:t xml:space="preserve">at this level of the MCA </w:t>
      </w:r>
      <w:r w:rsidR="00505977">
        <w:t xml:space="preserve">scores </w:t>
      </w:r>
      <w:r w:rsidR="00FA2E5D">
        <w:t xml:space="preserve">represent </w:t>
      </w:r>
      <w:r w:rsidR="0073300F">
        <w:t xml:space="preserve">different categories of </w:t>
      </w:r>
      <w:r w:rsidR="008C4061">
        <w:t xml:space="preserve">land </w:t>
      </w:r>
      <w:r w:rsidR="000F2630">
        <w:t>constraint that need to be balanced</w:t>
      </w:r>
      <w:r w:rsidR="000A5D9B">
        <w:t xml:space="preserve">. </w:t>
      </w:r>
      <w:r w:rsidR="00736E52">
        <w:t xml:space="preserve"> </w:t>
      </w:r>
    </w:p>
    <w:p w14:paraId="5A909E42" w14:textId="73F0CC5E" w:rsidR="009C58A4" w:rsidRPr="00DC02A5" w:rsidRDefault="009C58A4" w:rsidP="009C58A4">
      <w:pPr>
        <w:pStyle w:val="Bodycopy"/>
        <w:rPr>
          <w:b/>
          <w:bCs/>
        </w:rPr>
      </w:pPr>
      <w:r w:rsidRPr="00DC02A5">
        <w:rPr>
          <w:b/>
          <w:bCs/>
        </w:rPr>
        <w:t>Opportunit</w:t>
      </w:r>
      <w:r w:rsidR="004A568C">
        <w:rPr>
          <w:b/>
          <w:bCs/>
        </w:rPr>
        <w:t>y assessments aggregation</w:t>
      </w:r>
    </w:p>
    <w:p w14:paraId="791437D2" w14:textId="21CD48FA" w:rsidR="009C58A4" w:rsidRDefault="009C58A4" w:rsidP="009C58A4">
      <w:pPr>
        <w:pStyle w:val="Bodycopy"/>
        <w:rPr>
          <w:rStyle w:val="cf01"/>
          <w:rFonts w:asciiTheme="minorHAnsi" w:hAnsiTheme="minorHAnsi" w:cstheme="minorHAnsi"/>
          <w:sz w:val="20"/>
          <w:szCs w:val="20"/>
        </w:rPr>
      </w:pPr>
      <w:r w:rsidRPr="00DC02A5">
        <w:rPr>
          <w:rStyle w:val="cf01"/>
          <w:rFonts w:asciiTheme="minorHAnsi" w:hAnsiTheme="minorHAnsi" w:cstheme="minorHAnsi"/>
          <w:sz w:val="20"/>
          <w:szCs w:val="20"/>
        </w:rPr>
        <w:t>The opportunity assessments for wind and solar differed from the constraints assessment. Due to the simpler scope of considerations</w:t>
      </w:r>
      <w:r>
        <w:rPr>
          <w:rStyle w:val="cf01"/>
          <w:rFonts w:asciiTheme="minorHAnsi" w:hAnsiTheme="minorHAnsi" w:cstheme="minorHAnsi"/>
          <w:sz w:val="20"/>
          <w:szCs w:val="20"/>
        </w:rPr>
        <w:t xml:space="preserve"> in the </w:t>
      </w:r>
      <w:r w:rsidR="009C07D6">
        <w:rPr>
          <w:rStyle w:val="cf01"/>
          <w:rFonts w:asciiTheme="minorHAnsi" w:hAnsiTheme="minorHAnsi" w:cstheme="minorHAnsi"/>
          <w:sz w:val="20"/>
          <w:szCs w:val="20"/>
        </w:rPr>
        <w:t xml:space="preserve">wind and solar </w:t>
      </w:r>
      <w:r w:rsidR="00AF4D02">
        <w:rPr>
          <w:rStyle w:val="cf01"/>
          <w:rFonts w:asciiTheme="minorHAnsi" w:hAnsiTheme="minorHAnsi" w:cstheme="minorHAnsi"/>
          <w:sz w:val="20"/>
          <w:szCs w:val="20"/>
        </w:rPr>
        <w:t>assessments</w:t>
      </w:r>
      <w:r w:rsidRPr="00DC02A5">
        <w:rPr>
          <w:rStyle w:val="cf01"/>
          <w:rFonts w:asciiTheme="minorHAnsi" w:hAnsiTheme="minorHAnsi" w:cstheme="minorHAnsi"/>
          <w:sz w:val="20"/>
          <w:szCs w:val="20"/>
        </w:rPr>
        <w:t xml:space="preserve">, criteria were accumulated directly </w:t>
      </w:r>
      <w:r w:rsidR="00660284">
        <w:rPr>
          <w:rStyle w:val="cf01"/>
          <w:rFonts w:asciiTheme="minorHAnsi" w:hAnsiTheme="minorHAnsi" w:cstheme="minorHAnsi"/>
          <w:sz w:val="20"/>
          <w:szCs w:val="20"/>
        </w:rPr>
        <w:t xml:space="preserve">to the overall result </w:t>
      </w:r>
      <w:r>
        <w:rPr>
          <w:rStyle w:val="cf01"/>
          <w:rFonts w:asciiTheme="minorHAnsi" w:hAnsiTheme="minorHAnsi" w:cstheme="minorHAnsi"/>
          <w:sz w:val="20"/>
          <w:szCs w:val="20"/>
        </w:rPr>
        <w:t>using</w:t>
      </w:r>
      <w:r w:rsidRPr="00DC02A5">
        <w:rPr>
          <w:rStyle w:val="cf01"/>
          <w:rFonts w:asciiTheme="minorHAnsi" w:hAnsiTheme="minorHAnsi" w:cstheme="minorHAnsi"/>
          <w:sz w:val="20"/>
          <w:szCs w:val="20"/>
        </w:rPr>
        <w:t xml:space="preserve"> a weighted sum </w:t>
      </w:r>
      <w:r>
        <w:rPr>
          <w:rStyle w:val="cf01"/>
          <w:rFonts w:asciiTheme="minorHAnsi" w:hAnsiTheme="minorHAnsi" w:cstheme="minorHAnsi"/>
          <w:sz w:val="20"/>
          <w:szCs w:val="20"/>
        </w:rPr>
        <w:t>method</w:t>
      </w:r>
      <w:r w:rsidRPr="00DC02A5">
        <w:rPr>
          <w:rStyle w:val="cf01"/>
          <w:rFonts w:asciiTheme="minorHAnsi" w:hAnsiTheme="minorHAnsi" w:cstheme="minorHAnsi"/>
          <w:sz w:val="20"/>
          <w:szCs w:val="20"/>
        </w:rPr>
        <w:t xml:space="preserve">. </w:t>
      </w:r>
    </w:p>
    <w:p w14:paraId="55ED44E3" w14:textId="33CB081B" w:rsidR="001750A2" w:rsidRPr="002E6E0D" w:rsidRDefault="007130A0" w:rsidP="001750A2">
      <w:pPr>
        <w:pStyle w:val="AppH3"/>
        <w:rPr>
          <w:color w:val="0172CE" w:themeColor="text2"/>
          <w:sz w:val="26"/>
          <w:szCs w:val="26"/>
        </w:rPr>
      </w:pPr>
      <w:bookmarkStart w:id="24" w:name="_Toc177478871"/>
      <w:r>
        <w:t>Methodology to identify the renewable energy zone</w:t>
      </w:r>
      <w:r w:rsidR="001750A2">
        <w:t xml:space="preserve"> study area</w:t>
      </w:r>
      <w:bookmarkEnd w:id="24"/>
    </w:p>
    <w:p w14:paraId="0F7BB763" w14:textId="06B0F8CF" w:rsidR="00B26B1E" w:rsidRDefault="00C36C3F" w:rsidP="00B26B1E">
      <w:pPr>
        <w:pStyle w:val="Bodycopy"/>
      </w:pPr>
      <w:r w:rsidRPr="00C75F92">
        <w:t>The</w:t>
      </w:r>
      <w:r>
        <w:t xml:space="preserve"> assessment </w:t>
      </w:r>
      <w:r w:rsidR="00F65D84">
        <w:t>to identify the</w:t>
      </w:r>
      <w:r>
        <w:t xml:space="preserve"> study </w:t>
      </w:r>
      <w:r w:rsidR="00212203">
        <w:t xml:space="preserve">area for the 2025 VTP </w:t>
      </w:r>
      <w:r>
        <w:t xml:space="preserve">brought </w:t>
      </w:r>
      <w:r w:rsidRPr="00C75F92">
        <w:t>together</w:t>
      </w:r>
      <w:r>
        <w:t xml:space="preserve"> the</w:t>
      </w:r>
      <w:r w:rsidRPr="00C75F92">
        <w:t xml:space="preserve"> </w:t>
      </w:r>
      <w:r>
        <w:t>opportunities and</w:t>
      </w:r>
      <w:r w:rsidRPr="00C75F92">
        <w:t xml:space="preserve"> constraint</w:t>
      </w:r>
      <w:r>
        <w:t>s</w:t>
      </w:r>
      <w:r w:rsidRPr="00C75F92">
        <w:t xml:space="preserve"> </w:t>
      </w:r>
      <w:r>
        <w:t xml:space="preserve">assessments to identify the most appropriate areas to investigate for </w:t>
      </w:r>
      <w:r w:rsidR="00ED71D7">
        <w:t xml:space="preserve">potential future </w:t>
      </w:r>
      <w:r w:rsidR="007938B8">
        <w:t>r</w:t>
      </w:r>
      <w:r>
        <w:t xml:space="preserve">enewable </w:t>
      </w:r>
      <w:r w:rsidR="007938B8">
        <w:t>e</w:t>
      </w:r>
      <w:r>
        <w:t xml:space="preserve">nergy </w:t>
      </w:r>
      <w:r w:rsidR="007938B8">
        <w:t>z</w:t>
      </w:r>
      <w:r w:rsidR="00ED71D7">
        <w:t>ones.</w:t>
      </w:r>
      <w:r w:rsidDel="00B37EED">
        <w:t xml:space="preserve"> </w:t>
      </w:r>
      <w:r w:rsidR="00B37EED">
        <w:t xml:space="preserve">A </w:t>
      </w:r>
      <w:r>
        <w:t xml:space="preserve">method </w:t>
      </w:r>
      <w:r w:rsidR="00B37EED">
        <w:t xml:space="preserve">was </w:t>
      </w:r>
      <w:r w:rsidR="00391066">
        <w:t>desi</w:t>
      </w:r>
      <w:r w:rsidR="008E6F52">
        <w:t>gned</w:t>
      </w:r>
      <w:r>
        <w:t xml:space="preserve"> to identify </w:t>
      </w:r>
      <w:r w:rsidR="007E5116">
        <w:t>and map</w:t>
      </w:r>
      <w:r>
        <w:t xml:space="preserve"> a study area </w:t>
      </w:r>
      <w:r w:rsidR="00C0122A">
        <w:t>reflecting</w:t>
      </w:r>
      <w:r>
        <w:t xml:space="preserve"> </w:t>
      </w:r>
      <w:r w:rsidR="00410B87">
        <w:t>a</w:t>
      </w:r>
      <w:r w:rsidRPr="00C75F92">
        <w:t xml:space="preserve"> combination of high opportunities </w:t>
      </w:r>
      <w:r>
        <w:t xml:space="preserve">and </w:t>
      </w:r>
      <w:r w:rsidRPr="00C75F92">
        <w:t>lower overall constraints</w:t>
      </w:r>
      <w:r>
        <w:t xml:space="preserve">, while avoiding </w:t>
      </w:r>
      <w:r w:rsidR="00DC0CCD">
        <w:t xml:space="preserve">larger </w:t>
      </w:r>
      <w:r>
        <w:t>areas with high sensitivity and significance</w:t>
      </w:r>
      <w:r w:rsidRPr="00C75F92">
        <w:t>.</w:t>
      </w:r>
    </w:p>
    <w:p w14:paraId="7AB891AD" w14:textId="139B6DC9" w:rsidR="0049171F" w:rsidRPr="00C75F92" w:rsidRDefault="0049171F" w:rsidP="00B26B1E">
      <w:pPr>
        <w:pStyle w:val="Bodycopy"/>
      </w:pPr>
      <w:r>
        <w:t>I</w:t>
      </w:r>
      <w:r w:rsidR="00C81ABE">
        <w:t xml:space="preserve">t is important to acknowledge that the </w:t>
      </w:r>
      <w:r w:rsidR="00693FC7">
        <w:t>r</w:t>
      </w:r>
      <w:r w:rsidR="0013538A">
        <w:t xml:space="preserve">enewable </w:t>
      </w:r>
      <w:r w:rsidR="00693FC7">
        <w:t>e</w:t>
      </w:r>
      <w:r w:rsidR="0013538A">
        <w:t xml:space="preserve">nergy </w:t>
      </w:r>
      <w:r w:rsidR="00693FC7">
        <w:t>z</w:t>
      </w:r>
      <w:r w:rsidR="0013538A">
        <w:t xml:space="preserve">one study area </w:t>
      </w:r>
      <w:r w:rsidR="00BB229B">
        <w:t>includes</w:t>
      </w:r>
      <w:r w:rsidR="00D520D0">
        <w:t xml:space="preserve"> </w:t>
      </w:r>
      <w:r w:rsidR="009A6EDB">
        <w:t>a</w:t>
      </w:r>
      <w:r w:rsidR="00644950">
        <w:t xml:space="preserve">reas </w:t>
      </w:r>
      <w:r w:rsidR="00CE662C">
        <w:t xml:space="preserve">that </w:t>
      </w:r>
      <w:r w:rsidR="00AE089B">
        <w:t>are</w:t>
      </w:r>
      <w:r w:rsidR="00CE662C">
        <w:t xml:space="preserve"> </w:t>
      </w:r>
      <w:r w:rsidR="0038772C">
        <w:t>sensitive</w:t>
      </w:r>
      <w:r w:rsidR="007E1C96">
        <w:t xml:space="preserve"> or hold</w:t>
      </w:r>
      <w:r w:rsidR="0038772C">
        <w:t xml:space="preserve"> significan</w:t>
      </w:r>
      <w:r w:rsidR="007E1C96">
        <w:t xml:space="preserve">ce for </w:t>
      </w:r>
      <w:r w:rsidR="00B449E3">
        <w:t>communities</w:t>
      </w:r>
      <w:r w:rsidR="003B029E">
        <w:t xml:space="preserve"> or stakeholders</w:t>
      </w:r>
      <w:r w:rsidR="00D62EBE">
        <w:t>.</w:t>
      </w:r>
      <w:r w:rsidR="00554AE2">
        <w:t xml:space="preserve"> It is not possible to avoid </w:t>
      </w:r>
      <w:r w:rsidR="00E164C4">
        <w:t xml:space="preserve">all such areas </w:t>
      </w:r>
      <w:r w:rsidR="0071548E">
        <w:t xml:space="preserve">in a statewide analysis. </w:t>
      </w:r>
      <w:r w:rsidR="00F21BE2">
        <w:t>S</w:t>
      </w:r>
      <w:r w:rsidR="00667650">
        <w:t>ensitive and significant areas</w:t>
      </w:r>
      <w:r w:rsidR="00F21BE2">
        <w:t xml:space="preserve"> </w:t>
      </w:r>
      <w:r w:rsidR="00B81708">
        <w:t>will</w:t>
      </w:r>
      <w:r w:rsidR="00F21BE2">
        <w:t xml:space="preserve"> be </w:t>
      </w:r>
      <w:r w:rsidR="00BD57C3">
        <w:t xml:space="preserve">considered </w:t>
      </w:r>
      <w:r w:rsidR="00813E23">
        <w:t>through</w:t>
      </w:r>
      <w:r w:rsidR="00BD57C3">
        <w:t xml:space="preserve"> </w:t>
      </w:r>
      <w:r w:rsidR="004E48AB">
        <w:t>a series of stages</w:t>
      </w:r>
      <w:r w:rsidR="00953C59">
        <w:t xml:space="preserve">, as </w:t>
      </w:r>
      <w:r w:rsidR="00387930">
        <w:t xml:space="preserve">planning moves from </w:t>
      </w:r>
      <w:r w:rsidR="00A90826">
        <w:t>statewide</w:t>
      </w:r>
      <w:r w:rsidR="00363B65">
        <w:t xml:space="preserve"> considerations</w:t>
      </w:r>
      <w:r w:rsidR="00E85C72">
        <w:t xml:space="preserve"> </w:t>
      </w:r>
      <w:r w:rsidR="00E82914">
        <w:t>to regional considerations and eventually</w:t>
      </w:r>
      <w:r w:rsidR="00363B65">
        <w:t xml:space="preserve"> </w:t>
      </w:r>
      <w:r w:rsidR="00096D60">
        <w:t xml:space="preserve">down to </w:t>
      </w:r>
      <w:r w:rsidR="00CD472A">
        <w:t xml:space="preserve">individual project proposals. </w:t>
      </w:r>
      <w:r w:rsidR="00A90826">
        <w:t xml:space="preserve"> </w:t>
      </w:r>
      <w:r w:rsidR="00667650">
        <w:t xml:space="preserve"> </w:t>
      </w:r>
      <w:r w:rsidR="0038772C">
        <w:t xml:space="preserve"> </w:t>
      </w:r>
    </w:p>
    <w:p w14:paraId="1837014C" w14:textId="3DEB074A" w:rsidR="00B26B1E" w:rsidRDefault="3366B54D" w:rsidP="00B26B1E">
      <w:pPr>
        <w:pStyle w:val="Bodycopy"/>
      </w:pPr>
      <w:r>
        <w:t xml:space="preserve">The process </w:t>
      </w:r>
      <w:r w:rsidR="4D5A66FB">
        <w:t xml:space="preserve">to identify the study area </w:t>
      </w:r>
      <w:r>
        <w:t xml:space="preserve">involved </w:t>
      </w:r>
      <w:r w:rsidR="559FB226">
        <w:t>4</w:t>
      </w:r>
      <w:r>
        <w:t xml:space="preserve"> steps</w:t>
      </w:r>
      <w:r w:rsidR="176D38D0">
        <w:t>.</w:t>
      </w:r>
      <w:r>
        <w:t xml:space="preserve"> </w:t>
      </w:r>
      <w:r w:rsidR="69FC6B82">
        <w:t xml:space="preserve">It </w:t>
      </w:r>
      <w:r w:rsidR="1739C78D">
        <w:t xml:space="preserve">used </w:t>
      </w:r>
      <w:r w:rsidR="69FC6B82">
        <w:t xml:space="preserve">a hexagon mesh overlay </w:t>
      </w:r>
      <w:r w:rsidR="1DEE12C6">
        <w:t>to combine and analyse</w:t>
      </w:r>
      <w:r w:rsidR="761DB45F">
        <w:t xml:space="preserve"> the constraint</w:t>
      </w:r>
      <w:r w:rsidR="018A2547">
        <w:t>s</w:t>
      </w:r>
      <w:r w:rsidR="761DB45F">
        <w:t xml:space="preserve"> and opportunit</w:t>
      </w:r>
      <w:r w:rsidR="0038D461">
        <w:t>ies</w:t>
      </w:r>
      <w:r w:rsidR="761DB45F">
        <w:t xml:space="preserve"> results</w:t>
      </w:r>
      <w:r w:rsidR="4246938F">
        <w:t xml:space="preserve">, described below. </w:t>
      </w:r>
    </w:p>
    <w:p w14:paraId="11397A28" w14:textId="0ECEED96" w:rsidR="00B26B1E" w:rsidRDefault="00B26B1E" w:rsidP="00B26B1E">
      <w:pPr>
        <w:pStyle w:val="Bodycopy"/>
        <w:rPr>
          <w:b/>
          <w:bCs/>
        </w:rPr>
      </w:pPr>
      <w:r>
        <w:rPr>
          <w:b/>
          <w:bCs/>
        </w:rPr>
        <w:t>Step 1: Developing a regular hexagon mesh map</w:t>
      </w:r>
    </w:p>
    <w:p w14:paraId="65101730" w14:textId="7C8365EA" w:rsidR="00B26B1E" w:rsidRPr="00F1468C" w:rsidRDefault="49D62091" w:rsidP="00B26B1E">
      <w:pPr>
        <w:pStyle w:val="Bodycopy"/>
      </w:pPr>
      <w:r>
        <w:t>A</w:t>
      </w:r>
      <w:r w:rsidR="4F633C31" w:rsidRPr="00C75F92">
        <w:t xml:space="preserve"> regular hexagon mesh</w:t>
      </w:r>
      <w:r w:rsidR="4F633C31">
        <w:t xml:space="preserve"> </w:t>
      </w:r>
      <w:r>
        <w:t>was overlayed</w:t>
      </w:r>
      <w:r w:rsidR="4F633C31">
        <w:t xml:space="preserve"> </w:t>
      </w:r>
      <w:r w:rsidR="33F311BD">
        <w:t>on</w:t>
      </w:r>
      <w:r w:rsidR="4F633C31" w:rsidRPr="00C75F92">
        <w:t xml:space="preserve"> the </w:t>
      </w:r>
      <w:r w:rsidR="4F633C31">
        <w:t>opportunities and</w:t>
      </w:r>
      <w:r w:rsidR="4F633C31" w:rsidRPr="00C75F92">
        <w:t xml:space="preserve"> constraint</w:t>
      </w:r>
      <w:r w:rsidR="4F633C31">
        <w:t>s</w:t>
      </w:r>
      <w:r w:rsidR="4F633C31" w:rsidRPr="00C75F92">
        <w:t xml:space="preserve"> output map</w:t>
      </w:r>
      <w:r w:rsidR="4F633C31">
        <w:t>s to break Victoria into distinct hexagon areas for analysis (</w:t>
      </w:r>
      <w:r w:rsidR="4F633C31" w:rsidRPr="00C75F92">
        <w:t>approximately 4,200 hectares</w:t>
      </w:r>
      <w:r w:rsidR="4F633C31">
        <w:t xml:space="preserve"> in size)</w:t>
      </w:r>
      <w:r w:rsidR="3B93BB1D">
        <w:t>.</w:t>
      </w:r>
      <w:r w:rsidR="4F633C31" w:rsidRPr="00495FE7">
        <w:rPr>
          <w:rStyle w:val="FootnoteReference"/>
        </w:rPr>
        <w:t xml:space="preserve"> </w:t>
      </w:r>
      <w:r w:rsidR="00B26B1E" w:rsidRPr="00663171">
        <w:rPr>
          <w:rStyle w:val="FootnoteReference"/>
        </w:rPr>
        <w:footnoteReference w:id="5"/>
      </w:r>
      <w:r w:rsidR="4F633C31">
        <w:t xml:space="preserve"> This overlay</w:t>
      </w:r>
      <w:r w:rsidR="303D8082">
        <w:t xml:space="preserve"> </w:t>
      </w:r>
      <w:r w:rsidR="4F633C31">
        <w:t xml:space="preserve">provided </w:t>
      </w:r>
      <w:r w:rsidR="4F633C31" w:rsidRPr="00C75F92">
        <w:t xml:space="preserve">a standard reporting unit across the </w:t>
      </w:r>
      <w:r w:rsidR="4F633C31">
        <w:t xml:space="preserve">assessment results, </w:t>
      </w:r>
      <w:r w:rsidR="267D389A">
        <w:t>to analyse</w:t>
      </w:r>
      <w:r w:rsidR="4F633C31">
        <w:t xml:space="preserve"> the relative level of constraint and opportunity for each hexagon, alongside other attributes including proximity to the transmission network.</w:t>
      </w:r>
      <w:r w:rsidR="4F633C31" w:rsidRPr="00C75F92">
        <w:t xml:space="preserve"> </w:t>
      </w:r>
      <w:r w:rsidR="4F633C31" w:rsidRPr="000220E8">
        <w:t xml:space="preserve">The hexagon mesh was </w:t>
      </w:r>
      <w:r w:rsidR="4DB0DAEB">
        <w:t>aligned</w:t>
      </w:r>
      <w:r w:rsidR="4DB0DAEB" w:rsidRPr="000220E8">
        <w:t xml:space="preserve"> </w:t>
      </w:r>
      <w:r w:rsidR="4F633C31" w:rsidRPr="000220E8">
        <w:t xml:space="preserve">to the geographic boundary of Victoria </w:t>
      </w:r>
      <w:r w:rsidR="4DB0DAEB">
        <w:t>with</w:t>
      </w:r>
      <w:r w:rsidR="4DB0DAEB" w:rsidRPr="000220E8">
        <w:t xml:space="preserve"> </w:t>
      </w:r>
      <w:r w:rsidR="4F633C31" w:rsidRPr="000220E8">
        <w:t xml:space="preserve">some hexagons </w:t>
      </w:r>
      <w:r w:rsidR="4DB0DAEB" w:rsidRPr="000220E8">
        <w:t>extend</w:t>
      </w:r>
      <w:r w:rsidR="4DB0DAEB">
        <w:t xml:space="preserve">ing </w:t>
      </w:r>
      <w:r w:rsidR="4F633C31" w:rsidRPr="000220E8">
        <w:t>beyond the border to ensure completeness of each hexagon.</w:t>
      </w:r>
      <w:r w:rsidR="4F633C31">
        <w:t xml:space="preserve"> </w:t>
      </w:r>
    </w:p>
    <w:p w14:paraId="3556714B" w14:textId="57E9BF83" w:rsidR="00B26B1E" w:rsidRDefault="3366B54D" w:rsidP="00B26B1E">
      <w:pPr>
        <w:pStyle w:val="Bodycopy"/>
        <w:rPr>
          <w:b/>
          <w:bCs/>
        </w:rPr>
      </w:pPr>
      <w:r w:rsidRPr="37EF3029">
        <w:rPr>
          <w:b/>
          <w:bCs/>
        </w:rPr>
        <w:t>Step 2: Analyse constraint</w:t>
      </w:r>
      <w:r w:rsidR="654253FD" w:rsidRPr="37EF3029">
        <w:rPr>
          <w:b/>
          <w:bCs/>
        </w:rPr>
        <w:t>s</w:t>
      </w:r>
      <w:r w:rsidRPr="37EF3029">
        <w:rPr>
          <w:b/>
          <w:bCs/>
        </w:rPr>
        <w:t xml:space="preserve"> and opportunit</w:t>
      </w:r>
      <w:r w:rsidR="5134BA05" w:rsidRPr="37EF3029">
        <w:rPr>
          <w:b/>
          <w:bCs/>
        </w:rPr>
        <w:t>ies</w:t>
      </w:r>
      <w:r w:rsidR="76EA10B6" w:rsidRPr="37EF3029">
        <w:rPr>
          <w:b/>
          <w:bCs/>
        </w:rPr>
        <w:t xml:space="preserve"> results</w:t>
      </w:r>
    </w:p>
    <w:p w14:paraId="50451074" w14:textId="773FE6B9" w:rsidR="00B26B1E" w:rsidRPr="00F405FE" w:rsidRDefault="00AB57CC" w:rsidP="00B26B1E">
      <w:pPr>
        <w:pStyle w:val="Bodycopy"/>
      </w:pPr>
      <w:r>
        <w:t>We then analysed each</w:t>
      </w:r>
      <w:r w:rsidR="00B26B1E" w:rsidRPr="00F1468C">
        <w:t xml:space="preserve"> hexagon</w:t>
      </w:r>
      <w:r w:rsidR="00B26B1E">
        <w:t xml:space="preserve"> </w:t>
      </w:r>
      <w:r w:rsidR="006A34E4">
        <w:t>to determine:</w:t>
      </w:r>
      <w:r w:rsidR="00B26B1E" w:rsidRPr="00F405FE">
        <w:t xml:space="preserve"> </w:t>
      </w:r>
    </w:p>
    <w:p w14:paraId="0495138D" w14:textId="02E7F3D6" w:rsidR="00B26B1E" w:rsidRPr="00F405FE" w:rsidRDefault="46C19EC1" w:rsidP="00B26B1E">
      <w:pPr>
        <w:pStyle w:val="Bullet1"/>
        <w:spacing w:line="260" w:lineRule="exact"/>
      </w:pPr>
      <w:r>
        <w:t>C</w:t>
      </w:r>
      <w:r w:rsidR="3366B54D">
        <w:t>onstraint</w:t>
      </w:r>
      <w:r w:rsidR="1C7B0580">
        <w:t>s</w:t>
      </w:r>
      <w:r w:rsidR="3366B54D">
        <w:t xml:space="preserve"> score </w:t>
      </w:r>
    </w:p>
    <w:p w14:paraId="661BC0CB" w14:textId="3D64E805" w:rsidR="00B26B1E" w:rsidRPr="00F405FE" w:rsidRDefault="35802922" w:rsidP="00B26B1E">
      <w:pPr>
        <w:pStyle w:val="Bullet1"/>
        <w:spacing w:line="260" w:lineRule="exact"/>
      </w:pPr>
      <w:r>
        <w:t>O</w:t>
      </w:r>
      <w:r w:rsidR="3366B54D">
        <w:t>pportunit</w:t>
      </w:r>
      <w:r w:rsidR="2B64E1CC">
        <w:t>ies</w:t>
      </w:r>
      <w:r w:rsidR="3366B54D">
        <w:t xml:space="preserve"> score</w:t>
      </w:r>
    </w:p>
    <w:p w14:paraId="51C00AE7" w14:textId="5869E7D0" w:rsidR="00B26B1E" w:rsidRPr="00F405FE" w:rsidRDefault="000757B3" w:rsidP="00B26B1E">
      <w:pPr>
        <w:pStyle w:val="Bullet1"/>
        <w:spacing w:line="260" w:lineRule="exact"/>
      </w:pPr>
      <w:r>
        <w:t>O</w:t>
      </w:r>
      <w:r w:rsidR="00B26B1E" w:rsidRPr="00F405FE">
        <w:t xml:space="preserve">perability (percentage of </w:t>
      </w:r>
      <w:r w:rsidR="00321F6A">
        <w:t>A</w:t>
      </w:r>
      <w:r w:rsidR="00B26B1E" w:rsidRPr="00F405FE">
        <w:t>voidance</w:t>
      </w:r>
      <w:r w:rsidR="00B26B1E" w:rsidRPr="00F405FE" w:rsidDel="002D0941">
        <w:t xml:space="preserve"> </w:t>
      </w:r>
      <w:r w:rsidR="00B26B1E" w:rsidRPr="00F405FE">
        <w:t>present)</w:t>
      </w:r>
    </w:p>
    <w:p w14:paraId="4F6F33FB" w14:textId="543699C6" w:rsidR="00B26B1E" w:rsidRPr="00F405FE" w:rsidRDefault="000757B3" w:rsidP="00B26B1E">
      <w:pPr>
        <w:pStyle w:val="Bullet1"/>
        <w:spacing w:line="260" w:lineRule="exact"/>
      </w:pPr>
      <w:r>
        <w:t>D</w:t>
      </w:r>
      <w:r w:rsidR="00B26B1E" w:rsidRPr="00F405FE">
        <w:t>istance to 500kV transmission</w:t>
      </w:r>
      <w:r w:rsidR="00F81933">
        <w:t xml:space="preserve">, </w:t>
      </w:r>
      <w:r w:rsidR="00F638B8">
        <w:t>including planned</w:t>
      </w:r>
      <w:r w:rsidR="00C754DA">
        <w:t xml:space="preserve"> major augme</w:t>
      </w:r>
      <w:r w:rsidR="00333A47">
        <w:t>n</w:t>
      </w:r>
      <w:r w:rsidR="00C754DA">
        <w:t>tations</w:t>
      </w:r>
    </w:p>
    <w:p w14:paraId="782A0BE2" w14:textId="1B0A0025" w:rsidR="00B26B1E" w:rsidRDefault="000757B3" w:rsidP="00B26B1E">
      <w:pPr>
        <w:pStyle w:val="Bullet1"/>
      </w:pPr>
      <w:r>
        <w:t>D</w:t>
      </w:r>
      <w:r w:rsidR="00B26B1E" w:rsidRPr="00F405FE">
        <w:t xml:space="preserve">istance to </w:t>
      </w:r>
      <w:r w:rsidR="00B26B1E">
        <w:t>important</w:t>
      </w:r>
      <w:r w:rsidR="00B26B1E" w:rsidRPr="00F405FE">
        <w:t xml:space="preserve"> terminal stations</w:t>
      </w:r>
      <w:r w:rsidR="00B26B1E">
        <w:t xml:space="preserve"> (network connection points)</w:t>
      </w:r>
      <w:r w:rsidR="00B26B1E" w:rsidRPr="00F405FE">
        <w:t>.</w:t>
      </w:r>
    </w:p>
    <w:p w14:paraId="48E38122" w14:textId="77777777" w:rsidR="00393FD7" w:rsidRPr="00F1468C" w:rsidRDefault="00393FD7" w:rsidP="00393FD7">
      <w:pPr>
        <w:pStyle w:val="Bullet1"/>
        <w:numPr>
          <w:ilvl w:val="0"/>
          <w:numId w:val="0"/>
        </w:numPr>
        <w:ind w:left="360"/>
      </w:pPr>
    </w:p>
    <w:p w14:paraId="0016C5EE" w14:textId="1E8AC84E" w:rsidR="00B26B1E" w:rsidRDefault="00B26B1E" w:rsidP="00B26B1E">
      <w:pPr>
        <w:pStyle w:val="Bodycopy"/>
        <w:rPr>
          <w:b/>
          <w:bCs/>
        </w:rPr>
      </w:pPr>
      <w:r>
        <w:rPr>
          <w:b/>
          <w:bCs/>
        </w:rPr>
        <w:t>Step 3: Identify the total study area</w:t>
      </w:r>
    </w:p>
    <w:p w14:paraId="47CFB91E" w14:textId="07373867" w:rsidR="00B26B1E" w:rsidRPr="00F405FE" w:rsidDel="00A706BE" w:rsidRDefault="00CC5DF8" w:rsidP="00B26B1E">
      <w:pPr>
        <w:pStyle w:val="Bodycopy"/>
      </w:pPr>
      <w:r>
        <w:t xml:space="preserve">We then determined </w:t>
      </w:r>
      <w:r w:rsidR="00282994">
        <w:t xml:space="preserve">a </w:t>
      </w:r>
      <w:r w:rsidR="00B26B1E">
        <w:t>broad study</w:t>
      </w:r>
      <w:r>
        <w:t xml:space="preserve"> area</w:t>
      </w:r>
      <w:r w:rsidR="00B26B1E" w:rsidRPr="00D27B06">
        <w:t xml:space="preserve"> </w:t>
      </w:r>
      <w:r w:rsidR="00783D31">
        <w:t>by</w:t>
      </w:r>
      <w:r w:rsidR="00783D31" w:rsidRPr="00D27B06">
        <w:t xml:space="preserve"> </w:t>
      </w:r>
      <w:r w:rsidR="00B26B1E" w:rsidRPr="00D27B06">
        <w:t>deprioritis</w:t>
      </w:r>
      <w:r w:rsidR="00783D31">
        <w:t>ing</w:t>
      </w:r>
      <w:r w:rsidR="00B26B1E" w:rsidRPr="00D27B06">
        <w:t xml:space="preserve"> or avoid</w:t>
      </w:r>
      <w:r w:rsidR="00783D31">
        <w:t>ing</w:t>
      </w:r>
      <w:r w:rsidR="00B26B1E" w:rsidRPr="00D27B06">
        <w:t xml:space="preserve"> areas </w:t>
      </w:r>
      <w:r w:rsidR="00B26B1E">
        <w:t xml:space="preserve">with </w:t>
      </w:r>
      <w:r w:rsidR="00B26B1E" w:rsidRPr="00D27B06">
        <w:t xml:space="preserve">a high density of </w:t>
      </w:r>
      <w:r w:rsidR="00B26B1E">
        <w:t xml:space="preserve">significant and sensitive values or where development of a REZ </w:t>
      </w:r>
      <w:r w:rsidR="00EA4AB5">
        <w:t xml:space="preserve">was </w:t>
      </w:r>
      <w:r w:rsidR="00B26B1E">
        <w:t>not likely to be feasible</w:t>
      </w:r>
      <w:r w:rsidR="00331CDE">
        <w:t xml:space="preserve"> (i.e., excluding them from the study area)</w:t>
      </w:r>
      <w:r w:rsidR="00B26B1E">
        <w:t xml:space="preserve">. This step involved selecting hexagons </w:t>
      </w:r>
      <w:r w:rsidR="008B3382">
        <w:t>for the study</w:t>
      </w:r>
      <w:r w:rsidR="003D7BA6">
        <w:t xml:space="preserve"> area</w:t>
      </w:r>
      <w:r w:rsidR="008B3382">
        <w:t xml:space="preserve"> </w:t>
      </w:r>
      <w:r w:rsidR="00B26D4B">
        <w:t xml:space="preserve">that </w:t>
      </w:r>
      <w:r w:rsidR="00B26B1E">
        <w:t>met a threshold of having relatively higher opportunities and low-</w:t>
      </w:r>
      <w:r w:rsidR="0083045B">
        <w:t xml:space="preserve">moderate </w:t>
      </w:r>
      <w:r w:rsidR="00B26B1E">
        <w:t xml:space="preserve">constraint scores. </w:t>
      </w:r>
      <w:r w:rsidR="00B26B1E" w:rsidRPr="00F405FE">
        <w:t xml:space="preserve">Hexagons </w:t>
      </w:r>
      <w:r w:rsidR="00B26B1E">
        <w:t>were not included in the study area</w:t>
      </w:r>
      <w:r w:rsidR="00B26B1E" w:rsidRPr="00F405FE">
        <w:t xml:space="preserve"> </w:t>
      </w:r>
      <w:r w:rsidR="00B26B1E">
        <w:t>if there w</w:t>
      </w:r>
      <w:r w:rsidR="00156262">
        <w:t>ere</w:t>
      </w:r>
      <w:r w:rsidR="00B26B1E" w:rsidRPr="00F405FE">
        <w:t xml:space="preserve"> high constrain</w:t>
      </w:r>
      <w:r w:rsidR="00B26B1E">
        <w:t>ts</w:t>
      </w:r>
      <w:r w:rsidR="00B26B1E" w:rsidRPr="00F405FE">
        <w:t xml:space="preserve"> or limited opportunit</w:t>
      </w:r>
      <w:r w:rsidR="00B26B1E">
        <w:t>ies</w:t>
      </w:r>
      <w:r w:rsidR="00B26B1E" w:rsidRPr="00F405FE">
        <w:t xml:space="preserve"> for development,</w:t>
      </w:r>
      <w:r w:rsidR="00B26B1E">
        <w:t xml:space="preserve"> reflecting areas to deprioritise,</w:t>
      </w:r>
      <w:r w:rsidR="00B26B1E" w:rsidRPr="00F405FE">
        <w:t xml:space="preserve"> or </w:t>
      </w:r>
      <w:r w:rsidR="00B26B1E">
        <w:t>if there was a</w:t>
      </w:r>
      <w:r w:rsidR="00B26B1E" w:rsidRPr="00F405FE">
        <w:t xml:space="preserve"> high </w:t>
      </w:r>
      <w:r w:rsidR="00102ED1">
        <w:t>proportion</w:t>
      </w:r>
      <w:r w:rsidR="00102ED1" w:rsidRPr="00F405FE">
        <w:t xml:space="preserve"> </w:t>
      </w:r>
      <w:r w:rsidR="00B26B1E" w:rsidRPr="00F405FE">
        <w:t xml:space="preserve">of land designated as an </w:t>
      </w:r>
      <w:r w:rsidR="0014154F">
        <w:t>A</w:t>
      </w:r>
      <w:r w:rsidR="00B26B1E" w:rsidRPr="00F405FE">
        <w:t xml:space="preserve">voidance area. </w:t>
      </w:r>
      <w:r w:rsidR="00A706BE">
        <w:t xml:space="preserve">Isolated hexagons surrounded by </w:t>
      </w:r>
      <w:r w:rsidR="00750896">
        <w:t>h</w:t>
      </w:r>
      <w:r w:rsidR="00FC659B">
        <w:t xml:space="preserve">exagons covered </w:t>
      </w:r>
      <w:r w:rsidR="00455A03">
        <w:t>entirely by</w:t>
      </w:r>
      <w:r w:rsidR="009B36EC">
        <w:t xml:space="preserve"> </w:t>
      </w:r>
      <w:r w:rsidR="0014154F">
        <w:t>A</w:t>
      </w:r>
      <w:r w:rsidR="00A706BE">
        <w:t>voidance area were removed from the study area as those locations would not be feasible for a REZ.</w:t>
      </w:r>
    </w:p>
    <w:p w14:paraId="781B12E2" w14:textId="7EF2E889" w:rsidR="00B26B1E" w:rsidRPr="00F1468C" w:rsidRDefault="00B26B1E" w:rsidP="00B26B1E">
      <w:pPr>
        <w:pStyle w:val="Bodycopy"/>
        <w:rPr>
          <w:b/>
          <w:bCs/>
        </w:rPr>
      </w:pPr>
      <w:r>
        <w:rPr>
          <w:b/>
          <w:bCs/>
        </w:rPr>
        <w:t xml:space="preserve">Step 4: Break the study area into tiers </w:t>
      </w:r>
    </w:p>
    <w:p w14:paraId="175B4D36" w14:textId="6325E314" w:rsidR="007A4751" w:rsidRDefault="3366B54D" w:rsidP="00B26B1E">
      <w:pPr>
        <w:pStyle w:val="Bodycopy"/>
      </w:pPr>
      <w:r>
        <w:t xml:space="preserve">The total study area was then broken into tiers to help understand which areas within the study area to prioritise </w:t>
      </w:r>
      <w:r w:rsidR="09DBFFE0">
        <w:t>for</w:t>
      </w:r>
      <w:r>
        <w:t xml:space="preserve"> </w:t>
      </w:r>
      <w:r w:rsidR="59F6536B">
        <w:t>further investigation as part of</w:t>
      </w:r>
      <w:r>
        <w:t xml:space="preserve"> </w:t>
      </w:r>
      <w:r w:rsidR="1214A51E">
        <w:t xml:space="preserve">2025 </w:t>
      </w:r>
      <w:r>
        <w:t xml:space="preserve">VTP </w:t>
      </w:r>
      <w:r w:rsidR="1214A51E">
        <w:t>development</w:t>
      </w:r>
      <w:r w:rsidR="59F6536B">
        <w:t>.</w:t>
      </w:r>
      <w:r>
        <w:t xml:space="preserve"> This prioritisation process identified </w:t>
      </w:r>
      <w:r w:rsidR="2F9F38EB">
        <w:t>3</w:t>
      </w:r>
      <w:r>
        <w:t xml:space="preserve"> tiers reflecting the relative </w:t>
      </w:r>
      <w:r w:rsidR="3D62212B">
        <w:t>potential</w:t>
      </w:r>
      <w:r>
        <w:t xml:space="preserve"> of each hexagon across the constraint</w:t>
      </w:r>
      <w:r w:rsidR="47515406">
        <w:t>s</w:t>
      </w:r>
      <w:r>
        <w:t xml:space="preserve"> and opportunit</w:t>
      </w:r>
      <w:r w:rsidR="7FDF86DE">
        <w:t>ies</w:t>
      </w:r>
      <w:r>
        <w:t xml:space="preserve"> results. </w:t>
      </w:r>
    </w:p>
    <w:p w14:paraId="60F0C9ED" w14:textId="3A7ED950" w:rsidR="001721D6" w:rsidRDefault="007A4751" w:rsidP="00553860">
      <w:pPr>
        <w:pStyle w:val="Bullet1"/>
      </w:pPr>
      <w:r>
        <w:t xml:space="preserve">Tier 1: </w:t>
      </w:r>
      <w:r w:rsidR="009C3A0D">
        <w:t>Most suitable for further investigation</w:t>
      </w:r>
      <w:r w:rsidR="00C7584B">
        <w:t xml:space="preserve"> for a </w:t>
      </w:r>
      <w:r w:rsidR="0071049A">
        <w:t>r</w:t>
      </w:r>
      <w:r w:rsidR="00C7584B">
        <w:t xml:space="preserve">enewable </w:t>
      </w:r>
      <w:r w:rsidR="0071049A">
        <w:t>e</w:t>
      </w:r>
      <w:r w:rsidR="00C7584B">
        <w:t xml:space="preserve">nergy </w:t>
      </w:r>
      <w:r w:rsidR="0071049A">
        <w:t>z</w:t>
      </w:r>
      <w:r w:rsidR="00C7584B">
        <w:t>one</w:t>
      </w:r>
      <w:r w:rsidR="009C3A0D">
        <w:t xml:space="preserve">. </w:t>
      </w:r>
      <w:r w:rsidR="00B26B1E">
        <w:t>H</w:t>
      </w:r>
      <w:r w:rsidR="00B26B1E" w:rsidRPr="00F405FE">
        <w:t xml:space="preserve">exagons that were in the lowest band of constraint scores and highest opportunity scores were </w:t>
      </w:r>
      <w:r w:rsidR="007624AE">
        <w:t xml:space="preserve">allocated to </w:t>
      </w:r>
      <w:r w:rsidR="001D0AF1">
        <w:t>t</w:t>
      </w:r>
      <w:r w:rsidR="005D3570">
        <w:t xml:space="preserve">ier 1. Areas in tier 1 were required to also have a low percentage of Avoidance area. </w:t>
      </w:r>
    </w:p>
    <w:p w14:paraId="41B04D54" w14:textId="3F85593F" w:rsidR="00B26B1E" w:rsidRPr="00F405FE" w:rsidRDefault="2F8AC3A9" w:rsidP="00553860">
      <w:pPr>
        <w:pStyle w:val="Bullet1"/>
      </w:pPr>
      <w:r>
        <w:t>Tiers</w:t>
      </w:r>
      <w:r w:rsidR="7C28B4D6">
        <w:t xml:space="preserve"> 2 </w:t>
      </w:r>
      <w:r w:rsidR="4D0AAD6C">
        <w:t>and</w:t>
      </w:r>
      <w:r w:rsidR="7C28B4D6">
        <w:t xml:space="preserve"> 3</w:t>
      </w:r>
      <w:r w:rsidR="58EB05AB">
        <w:t xml:space="preserve">: Suitable and available for further investigation. </w:t>
      </w:r>
      <w:r w:rsidR="4B18D33B">
        <w:t xml:space="preserve">Hexagons with </w:t>
      </w:r>
      <w:r w:rsidR="3366B54D">
        <w:t>relatively</w:t>
      </w:r>
      <w:r w:rsidR="3E5AA201">
        <w:t xml:space="preserve"> higher constraint scores and</w:t>
      </w:r>
      <w:r w:rsidR="3366B54D">
        <w:t xml:space="preserve"> lower opportunit</w:t>
      </w:r>
      <w:r w:rsidR="6225289F">
        <w:t>y scores</w:t>
      </w:r>
      <w:r w:rsidR="3366B54D">
        <w:t xml:space="preserve"> </w:t>
      </w:r>
      <w:r w:rsidR="3E5AA201">
        <w:t xml:space="preserve">were allocated </w:t>
      </w:r>
      <w:r w:rsidR="04CD6FC1">
        <w:t xml:space="preserve">to </w:t>
      </w:r>
      <w:r w:rsidR="7982F40F">
        <w:t>t</w:t>
      </w:r>
      <w:r w:rsidR="04CD6FC1">
        <w:t xml:space="preserve">iers 2 </w:t>
      </w:r>
      <w:r w:rsidR="5E7E50DD">
        <w:t>and</w:t>
      </w:r>
      <w:r w:rsidR="04CD6FC1">
        <w:t xml:space="preserve"> then </w:t>
      </w:r>
      <w:r w:rsidR="44439737">
        <w:t xml:space="preserve">3. </w:t>
      </w:r>
    </w:p>
    <w:p w14:paraId="239378A4" w14:textId="2BF212BC" w:rsidR="00B26B1E" w:rsidRDefault="00B26B1E" w:rsidP="00B26B1E">
      <w:pPr>
        <w:pStyle w:val="Bodycopy"/>
      </w:pPr>
      <w:r w:rsidRPr="00F405FE">
        <w:t>A</w:t>
      </w:r>
      <w:r>
        <w:t xml:space="preserve">n adjustment </w:t>
      </w:r>
      <w:r w:rsidR="00C951DE">
        <w:t>to the tiers</w:t>
      </w:r>
      <w:r>
        <w:t xml:space="preserve"> was then made</w:t>
      </w:r>
      <w:r w:rsidRPr="00F405FE">
        <w:t xml:space="preserve"> based on factors relevant to transmission planning on the Victorian network</w:t>
      </w:r>
      <w:r>
        <w:t xml:space="preserve">, to understand which areas might be strategically </w:t>
      </w:r>
      <w:r w:rsidR="00F65D84">
        <w:t>more or less</w:t>
      </w:r>
      <w:r>
        <w:t xml:space="preserve"> important in planning a least-cost power system through the </w:t>
      </w:r>
      <w:r w:rsidR="00277903">
        <w:t xml:space="preserve">2025 </w:t>
      </w:r>
      <w:r>
        <w:t xml:space="preserve">VTP. </w:t>
      </w:r>
      <w:r w:rsidR="00BC2CBE">
        <w:t>Specifically, t</w:t>
      </w:r>
      <w:r>
        <w:t>his</w:t>
      </w:r>
      <w:r w:rsidDel="00BC2CBE">
        <w:t xml:space="preserve"> </w:t>
      </w:r>
      <w:r>
        <w:t>included:</w:t>
      </w:r>
      <w:r w:rsidRPr="00F405FE">
        <w:t xml:space="preserve"> </w:t>
      </w:r>
    </w:p>
    <w:p w14:paraId="6B87FF58" w14:textId="77777777" w:rsidR="00B26B1E" w:rsidRDefault="00B26B1E" w:rsidP="00B26B1E">
      <w:pPr>
        <w:pStyle w:val="Bullet1"/>
      </w:pPr>
      <w:r w:rsidRPr="00F405FE">
        <w:t>de-prioritising (re-classifying) areas that are a significant distance from the existing 500kV network</w:t>
      </w:r>
      <w:r>
        <w:t xml:space="preserve">; </w:t>
      </w:r>
      <w:r w:rsidRPr="00F405FE">
        <w:t>and</w:t>
      </w:r>
    </w:p>
    <w:p w14:paraId="5B5BD604" w14:textId="77777777" w:rsidR="00B26B1E" w:rsidRDefault="00B26B1E" w:rsidP="00B26B1E">
      <w:pPr>
        <w:pStyle w:val="Bullet1"/>
      </w:pPr>
      <w:r w:rsidRPr="00F405FE">
        <w:t xml:space="preserve">prioritising areas proximate to key </w:t>
      </w:r>
      <w:r>
        <w:t>terminal stations</w:t>
      </w:r>
      <w:r w:rsidRPr="00F405FE">
        <w:t xml:space="preserve"> on the Victorian</w:t>
      </w:r>
      <w:r>
        <w:t xml:space="preserve"> high-voltage transmission</w:t>
      </w:r>
      <w:r w:rsidRPr="00F405FE">
        <w:t xml:space="preserve"> network. </w:t>
      </w:r>
    </w:p>
    <w:p w14:paraId="6D2E4BD0" w14:textId="7A57D7BB" w:rsidR="00B26B1E" w:rsidRPr="00F405FE" w:rsidRDefault="3366B54D" w:rsidP="00B26B1E">
      <w:pPr>
        <w:pStyle w:val="Bullet1"/>
        <w:numPr>
          <w:ilvl w:val="0"/>
          <w:numId w:val="0"/>
        </w:numPr>
      </w:pPr>
      <w:r>
        <w:t xml:space="preserve">This adjustment process could not result in </w:t>
      </w:r>
      <w:r w:rsidR="675E288D">
        <w:t xml:space="preserve">identifying </w:t>
      </w:r>
      <w:r>
        <w:t xml:space="preserve">any new </w:t>
      </w:r>
      <w:r w:rsidR="4E5079A7">
        <w:t xml:space="preserve">tier </w:t>
      </w:r>
      <w:r>
        <w:t xml:space="preserve">1 areas to ensure that areas </w:t>
      </w:r>
      <w:r w:rsidR="45F6A743">
        <w:t>prioritise</w:t>
      </w:r>
      <w:r w:rsidR="7DA6A101">
        <w:t>d</w:t>
      </w:r>
      <w:r w:rsidR="45F6A743">
        <w:t xml:space="preserve"> for further investigation </w:t>
      </w:r>
      <w:r w:rsidR="7DA6A101">
        <w:t xml:space="preserve">had </w:t>
      </w:r>
      <w:r>
        <w:t xml:space="preserve">strong opportunities and relatively low </w:t>
      </w:r>
      <w:r w:rsidR="4F11862B">
        <w:t xml:space="preserve">land use </w:t>
      </w:r>
      <w:r>
        <w:t>constraints.</w:t>
      </w:r>
    </w:p>
    <w:p w14:paraId="01C20237" w14:textId="0A11B243" w:rsidR="001750A2" w:rsidRPr="00961DBA" w:rsidRDefault="00B26B1E" w:rsidP="00961DBA">
      <w:pPr>
        <w:pStyle w:val="Bodycopy"/>
      </w:pPr>
      <w:r w:rsidRPr="00F405FE">
        <w:t xml:space="preserve">The results of this process and summary of the resulting </w:t>
      </w:r>
      <w:r w:rsidR="00BE0E73">
        <w:t>t</w:t>
      </w:r>
      <w:r>
        <w:t>iers</w:t>
      </w:r>
      <w:r w:rsidRPr="00F405FE" w:rsidDel="00185C4C">
        <w:t xml:space="preserve"> </w:t>
      </w:r>
      <w:r w:rsidRPr="00F405FE">
        <w:t xml:space="preserve">available </w:t>
      </w:r>
      <w:r w:rsidR="00185C4C">
        <w:t xml:space="preserve">for </w:t>
      </w:r>
      <w:r w:rsidR="00B30C50">
        <w:t xml:space="preserve">further investigation </w:t>
      </w:r>
      <w:r w:rsidRPr="00F405FE">
        <w:t xml:space="preserve">are shown </w:t>
      </w:r>
      <w:r w:rsidR="00D30067" w:rsidRPr="000305B6">
        <w:t xml:space="preserve">section </w:t>
      </w:r>
      <w:r w:rsidR="00947F91" w:rsidRPr="000305B6">
        <w:t>A.7.</w:t>
      </w:r>
    </w:p>
    <w:p w14:paraId="7FCFE766" w14:textId="166E3402" w:rsidR="00516577" w:rsidRPr="00F405FE" w:rsidRDefault="00516577" w:rsidP="002E6E0D">
      <w:pPr>
        <w:pStyle w:val="AppH2"/>
      </w:pPr>
      <w:bookmarkStart w:id="25" w:name="_Toc177478872"/>
      <w:r w:rsidRPr="00F405FE">
        <w:t>Community and stakeholder engagement</w:t>
      </w:r>
      <w:bookmarkEnd w:id="25"/>
      <w:r w:rsidRPr="00F405FE">
        <w:t xml:space="preserve"> </w:t>
      </w:r>
    </w:p>
    <w:p w14:paraId="65ED2545" w14:textId="166C5B36" w:rsidR="00516577" w:rsidRPr="00F405FE" w:rsidRDefault="00516577" w:rsidP="00556F70">
      <w:pPr>
        <w:pStyle w:val="Bodycopy"/>
      </w:pPr>
      <w:r w:rsidRPr="00F405FE">
        <w:t xml:space="preserve">To provide early information </w:t>
      </w:r>
      <w:r w:rsidR="003C6A23">
        <w:t>about</w:t>
      </w:r>
      <w:r w:rsidR="003C6A23" w:rsidRPr="00F405FE">
        <w:t xml:space="preserve"> </w:t>
      </w:r>
      <w:r w:rsidRPr="00F405FE">
        <w:t xml:space="preserve">community values and preferences related to the </w:t>
      </w:r>
      <w:r w:rsidR="00563452">
        <w:t>strategic land use assessment</w:t>
      </w:r>
      <w:r w:rsidRPr="00F405FE">
        <w:t xml:space="preserve"> </w:t>
      </w:r>
      <w:r w:rsidR="003C6A23">
        <w:t>we</w:t>
      </w:r>
      <w:r w:rsidR="003C6A23" w:rsidRPr="00F405FE">
        <w:t xml:space="preserve"> </w:t>
      </w:r>
      <w:r w:rsidRPr="00F405FE">
        <w:t xml:space="preserve">undertook </w:t>
      </w:r>
      <w:r w:rsidR="00871526">
        <w:t xml:space="preserve">the following activities between </w:t>
      </w:r>
      <w:r w:rsidRPr="00F405FE">
        <w:t>November 2023 and February 2024</w:t>
      </w:r>
      <w:r w:rsidR="005E0C0B">
        <w:rPr>
          <w:rStyle w:val="FootnoteReference"/>
        </w:rPr>
        <w:footnoteReference w:id="6"/>
      </w:r>
      <w:r w:rsidR="002C7718">
        <w:t>:</w:t>
      </w:r>
      <w:r w:rsidRPr="00F405FE">
        <w:t xml:space="preserve"> </w:t>
      </w:r>
    </w:p>
    <w:p w14:paraId="55BBB396" w14:textId="38AFB0B0" w:rsidR="00516577" w:rsidRPr="00F405FE" w:rsidRDefault="19C358C3" w:rsidP="00556F70">
      <w:pPr>
        <w:pStyle w:val="Bodycopy"/>
        <w:numPr>
          <w:ilvl w:val="0"/>
          <w:numId w:val="22"/>
        </w:numPr>
      </w:pPr>
      <w:r>
        <w:t>The</w:t>
      </w:r>
      <w:r w:rsidR="58A3F180">
        <w:t xml:space="preserve"> </w:t>
      </w:r>
      <w:r w:rsidRPr="58D3685B">
        <w:rPr>
          <w:b/>
          <w:bCs/>
        </w:rPr>
        <w:t>R</w:t>
      </w:r>
      <w:r w:rsidR="58A3F180" w:rsidRPr="58D3685B">
        <w:rPr>
          <w:b/>
          <w:bCs/>
        </w:rPr>
        <w:t xml:space="preserve">enewable </w:t>
      </w:r>
      <w:r w:rsidRPr="58D3685B">
        <w:rPr>
          <w:b/>
          <w:bCs/>
        </w:rPr>
        <w:t>E</w:t>
      </w:r>
      <w:r w:rsidR="58A3F180" w:rsidRPr="58D3685B">
        <w:rPr>
          <w:b/>
          <w:bCs/>
        </w:rPr>
        <w:t xml:space="preserve">nergy </w:t>
      </w:r>
      <w:r w:rsidRPr="58D3685B">
        <w:rPr>
          <w:b/>
          <w:bCs/>
        </w:rPr>
        <w:t>P</w:t>
      </w:r>
      <w:r w:rsidR="58A3F180" w:rsidRPr="58D3685B">
        <w:rPr>
          <w:b/>
          <w:bCs/>
        </w:rPr>
        <w:t xml:space="preserve">lanning </w:t>
      </w:r>
      <w:r w:rsidRPr="58D3685B">
        <w:rPr>
          <w:b/>
          <w:bCs/>
        </w:rPr>
        <w:t>S</w:t>
      </w:r>
      <w:r w:rsidR="58A3F180" w:rsidRPr="58D3685B">
        <w:rPr>
          <w:b/>
          <w:bCs/>
        </w:rPr>
        <w:t>urvey</w:t>
      </w:r>
      <w:r w:rsidR="58A3F180">
        <w:t xml:space="preserve"> to gain an understanding of diverse community views and values towards renewable energy and transmission development across Victoria</w:t>
      </w:r>
      <w:r w:rsidR="66D27831">
        <w:t>.</w:t>
      </w:r>
    </w:p>
    <w:p w14:paraId="1CE5746F" w14:textId="138B0717" w:rsidR="00516577" w:rsidRPr="00F405FE" w:rsidRDefault="00516577" w:rsidP="00556F70">
      <w:pPr>
        <w:pStyle w:val="Bodycopy"/>
        <w:numPr>
          <w:ilvl w:val="0"/>
          <w:numId w:val="22"/>
        </w:numPr>
      </w:pPr>
      <w:r w:rsidRPr="00F405FE">
        <w:t xml:space="preserve">An </w:t>
      </w:r>
      <w:r w:rsidR="0011005D">
        <w:rPr>
          <w:b/>
        </w:rPr>
        <w:t>i</w:t>
      </w:r>
      <w:r w:rsidRPr="00F405FE">
        <w:rPr>
          <w:b/>
        </w:rPr>
        <w:t>nteractive map</w:t>
      </w:r>
      <w:r w:rsidR="003615AE">
        <w:rPr>
          <w:b/>
        </w:rPr>
        <w:t>ping activity</w:t>
      </w:r>
      <w:r w:rsidRPr="00F405FE">
        <w:t xml:space="preserve"> to seek community views on important land use and landscape values in their area.</w:t>
      </w:r>
    </w:p>
    <w:p w14:paraId="01D62E2F" w14:textId="19EAA340" w:rsidR="007E05B6" w:rsidRPr="00F405FE" w:rsidRDefault="00516577" w:rsidP="00556F70">
      <w:pPr>
        <w:pStyle w:val="Bodycopy"/>
      </w:pPr>
      <w:r w:rsidRPr="00F405FE">
        <w:t xml:space="preserve">While these surveys provide an important initial understanding of local community values, concerns and preferences, they are a starting point for further and deeper engagement as the REZ development process continues. </w:t>
      </w:r>
    </w:p>
    <w:p w14:paraId="75E694FB" w14:textId="5053368E" w:rsidR="00516577" w:rsidRPr="00F405FE" w:rsidRDefault="00516577" w:rsidP="002E6E0D">
      <w:pPr>
        <w:pStyle w:val="AppH3"/>
        <w:numPr>
          <w:ilvl w:val="3"/>
          <w:numId w:val="7"/>
        </w:numPr>
      </w:pPr>
      <w:bookmarkStart w:id="26" w:name="_Toc177478873"/>
      <w:r w:rsidRPr="00F405FE">
        <w:t xml:space="preserve">Renewable </w:t>
      </w:r>
      <w:r w:rsidR="00C94BAD">
        <w:t>E</w:t>
      </w:r>
      <w:r w:rsidRPr="00F405FE">
        <w:t xml:space="preserve">nergy </w:t>
      </w:r>
      <w:r w:rsidR="00C94BAD">
        <w:t>P</w:t>
      </w:r>
      <w:r w:rsidRPr="00F405FE">
        <w:t xml:space="preserve">lanning </w:t>
      </w:r>
      <w:r w:rsidR="00C94BAD">
        <w:t>S</w:t>
      </w:r>
      <w:r w:rsidRPr="00F405FE">
        <w:t>urvey</w:t>
      </w:r>
      <w:bookmarkEnd w:id="26"/>
    </w:p>
    <w:p w14:paraId="46135D5D" w14:textId="16FC1CF1" w:rsidR="004B1ADF" w:rsidRPr="00FC0020" w:rsidRDefault="0060737D" w:rsidP="00FC0020">
      <w:pPr>
        <w:pStyle w:val="Bodycopy"/>
      </w:pPr>
      <w:r>
        <w:t xml:space="preserve">The </w:t>
      </w:r>
      <w:r w:rsidR="4AE0EC32">
        <w:t>R</w:t>
      </w:r>
      <w:r>
        <w:t xml:space="preserve">enewable </w:t>
      </w:r>
      <w:r w:rsidR="4AE0EC32">
        <w:t>E</w:t>
      </w:r>
      <w:r>
        <w:t xml:space="preserve">nergy </w:t>
      </w:r>
      <w:r w:rsidR="4AE0EC32">
        <w:t>P</w:t>
      </w:r>
      <w:r>
        <w:t xml:space="preserve">lanning </w:t>
      </w:r>
      <w:r w:rsidR="4AE0EC32">
        <w:t>S</w:t>
      </w:r>
      <w:r>
        <w:t>urvey was a text-based</w:t>
      </w:r>
      <w:r w:rsidR="05966AAD">
        <w:t xml:space="preserve"> survey</w:t>
      </w:r>
      <w:r>
        <w:t xml:space="preserve"> </w:t>
      </w:r>
      <w:r w:rsidRPr="37EF3029">
        <w:rPr>
          <w:rStyle w:val="normaltextrun"/>
        </w:rPr>
        <w:t xml:space="preserve">designed to </w:t>
      </w:r>
      <w:r w:rsidR="32645677" w:rsidRPr="37EF3029">
        <w:rPr>
          <w:rStyle w:val="normaltextrun"/>
        </w:rPr>
        <w:t>measure</w:t>
      </w:r>
      <w:r w:rsidRPr="37EF3029">
        <w:rPr>
          <w:rStyle w:val="normaltextrun"/>
        </w:rPr>
        <w:t xml:space="preserve"> community attitudes towards REZs, transmission development, and VicGrid as an organisation.</w:t>
      </w:r>
      <w:r>
        <w:t xml:space="preserve"> </w:t>
      </w:r>
      <w:r w:rsidR="3A35F3BF">
        <w:t xml:space="preserve">While the </w:t>
      </w:r>
      <w:r w:rsidR="64119D98">
        <w:t>Renewable Energy Planning Survey</w:t>
      </w:r>
      <w:r w:rsidR="3A35F3BF">
        <w:t xml:space="preserve"> captured specific insights to support the </w:t>
      </w:r>
      <w:r w:rsidR="60DECD40">
        <w:t>statewide</w:t>
      </w:r>
      <w:r w:rsidR="520BB75C">
        <w:t xml:space="preserve"> assessment</w:t>
      </w:r>
      <w:r w:rsidR="3A35F3BF">
        <w:t xml:space="preserve"> it also </w:t>
      </w:r>
      <w:r w:rsidR="0A19E76C">
        <w:t xml:space="preserve">provided </w:t>
      </w:r>
      <w:r w:rsidR="1A9D261C">
        <w:t>feedback that</w:t>
      </w:r>
      <w:r w:rsidR="37AC939E">
        <w:t xml:space="preserve"> will</w:t>
      </w:r>
      <w:r w:rsidR="3A35F3BF">
        <w:t xml:space="preserve"> be considered across </w:t>
      </w:r>
      <w:proofErr w:type="spellStart"/>
      <w:r w:rsidR="3A35F3BF">
        <w:t>VicGrid’s</w:t>
      </w:r>
      <w:proofErr w:type="spellEnd"/>
      <w:r w:rsidR="3A35F3BF">
        <w:t xml:space="preserve"> work program and subsequent stages of </w:t>
      </w:r>
      <w:r w:rsidR="2CDABB9A">
        <w:t xml:space="preserve">developing </w:t>
      </w:r>
      <w:r w:rsidR="3A35F3BF">
        <w:t xml:space="preserve">the 2025 VTP. </w:t>
      </w:r>
    </w:p>
    <w:p w14:paraId="72593469" w14:textId="20569A31" w:rsidR="003A0BAA" w:rsidRDefault="0060737D" w:rsidP="002E6E0D">
      <w:pPr>
        <w:pStyle w:val="Bodycopy"/>
        <w:rPr>
          <w:kern w:val="0"/>
        </w:rPr>
      </w:pPr>
      <w:r w:rsidRPr="00F405FE">
        <w:rPr>
          <w:kern w:val="0"/>
        </w:rPr>
        <w:t xml:space="preserve">The survey was conducted as face-to-face interviews </w:t>
      </w:r>
      <w:r>
        <w:rPr>
          <w:kern w:val="0"/>
        </w:rPr>
        <w:t>in regional centres</w:t>
      </w:r>
      <w:r w:rsidRPr="00F405FE">
        <w:rPr>
          <w:kern w:val="0"/>
        </w:rPr>
        <w:t xml:space="preserve"> and was </w:t>
      </w:r>
      <w:r>
        <w:rPr>
          <w:kern w:val="0"/>
        </w:rPr>
        <w:t xml:space="preserve">available </w:t>
      </w:r>
      <w:r w:rsidRPr="00F405FE">
        <w:rPr>
          <w:kern w:val="0"/>
        </w:rPr>
        <w:t>online via Engage Victoria. The survey was also available to be completed at pop-up events held in regional communities during December 2023 and February 2024.</w:t>
      </w:r>
      <w:r w:rsidR="00380E30">
        <w:rPr>
          <w:rStyle w:val="FootnoteReference"/>
          <w:kern w:val="0"/>
        </w:rPr>
        <w:footnoteReference w:id="7"/>
      </w:r>
      <w:r w:rsidR="2728B972">
        <w:rPr>
          <w:kern w:val="0"/>
        </w:rPr>
        <w:t xml:space="preserve"> The survey was advertised on local and regional radio stations</w:t>
      </w:r>
      <w:r w:rsidR="5FC91025">
        <w:rPr>
          <w:kern w:val="0"/>
        </w:rPr>
        <w:t xml:space="preserve"> and news</w:t>
      </w:r>
      <w:r w:rsidR="013B5185">
        <w:rPr>
          <w:kern w:val="0"/>
        </w:rPr>
        <w:t xml:space="preserve">papers. </w:t>
      </w:r>
    </w:p>
    <w:p w14:paraId="067C0FA7" w14:textId="3565FBA1" w:rsidR="00527A1C" w:rsidRPr="00F405FE" w:rsidRDefault="006A5323" w:rsidP="00556F70">
      <w:pPr>
        <w:pStyle w:val="Bodycopy"/>
        <w:rPr>
          <w:kern w:val="0"/>
        </w:rPr>
      </w:pPr>
      <w:r>
        <w:rPr>
          <w:kern w:val="0"/>
        </w:rPr>
        <w:t>We</w:t>
      </w:r>
      <w:r w:rsidR="00527A1C">
        <w:rPr>
          <w:kern w:val="0"/>
        </w:rPr>
        <w:t xml:space="preserve"> ran a series of community workshops</w:t>
      </w:r>
      <w:r w:rsidR="006F79AD">
        <w:rPr>
          <w:kern w:val="0"/>
        </w:rPr>
        <w:t xml:space="preserve"> and drop-in sessions</w:t>
      </w:r>
      <w:r w:rsidR="00527A1C">
        <w:rPr>
          <w:kern w:val="0"/>
        </w:rPr>
        <w:t xml:space="preserve"> during May </w:t>
      </w:r>
      <w:r w:rsidR="00466CC3">
        <w:rPr>
          <w:kern w:val="0"/>
        </w:rPr>
        <w:t xml:space="preserve">and June </w:t>
      </w:r>
      <w:r w:rsidR="00527A1C">
        <w:rPr>
          <w:kern w:val="0"/>
        </w:rPr>
        <w:t>2024</w:t>
      </w:r>
      <w:r w:rsidR="00466CC3">
        <w:rPr>
          <w:kern w:val="0"/>
        </w:rPr>
        <w:t xml:space="preserve"> to </w:t>
      </w:r>
      <w:r w:rsidR="004F2573">
        <w:rPr>
          <w:kern w:val="0"/>
        </w:rPr>
        <w:t>discuss</w:t>
      </w:r>
      <w:r w:rsidR="00756459">
        <w:rPr>
          <w:kern w:val="0"/>
        </w:rPr>
        <w:t xml:space="preserve"> the results of the </w:t>
      </w:r>
      <w:r w:rsidR="00B20767">
        <w:rPr>
          <w:kern w:val="0"/>
        </w:rPr>
        <w:t>survey with communities</w:t>
      </w:r>
      <w:r w:rsidR="006A2C3D">
        <w:rPr>
          <w:kern w:val="0"/>
        </w:rPr>
        <w:t xml:space="preserve">. </w:t>
      </w:r>
    </w:p>
    <w:p w14:paraId="0871C0BE" w14:textId="3A16F646" w:rsidR="003A0BAA" w:rsidRDefault="003A0BAA" w:rsidP="00556F70">
      <w:pPr>
        <w:pStyle w:val="Bodycopy"/>
      </w:pPr>
      <w:r w:rsidRPr="00F405FE">
        <w:rPr>
          <w:kern w:val="0"/>
        </w:rPr>
        <w:t>In total, 2,015 responses were received across Victoria</w:t>
      </w:r>
      <w:r w:rsidRPr="00F405FE">
        <w:t xml:space="preserve"> (see </w:t>
      </w:r>
      <w:r w:rsidR="005601F4">
        <w:fldChar w:fldCharType="begin"/>
      </w:r>
      <w:r w:rsidR="005601F4">
        <w:instrText xml:space="preserve"> REF _Ref170205017 \h </w:instrText>
      </w:r>
      <w:r w:rsidR="005601F4">
        <w:fldChar w:fldCharType="separate"/>
      </w:r>
      <w:r w:rsidR="007E4533">
        <w:t>Table A</w:t>
      </w:r>
      <w:r w:rsidR="007E4533">
        <w:noBreakHyphen/>
      </w:r>
      <w:r w:rsidR="007E4533">
        <w:rPr>
          <w:noProof/>
        </w:rPr>
        <w:t>2</w:t>
      </w:r>
      <w:r w:rsidR="005601F4">
        <w:fldChar w:fldCharType="end"/>
      </w:r>
      <w:r w:rsidRPr="00F405FE">
        <w:t>)</w:t>
      </w:r>
      <w:r w:rsidRPr="00F405FE">
        <w:rPr>
          <w:kern w:val="0"/>
        </w:rPr>
        <w:t xml:space="preserve">. </w:t>
      </w:r>
      <w:r w:rsidRPr="00F405FE">
        <w:t>This was a robust and demographically diverse sample at the state and regional level. It is a baseline sample across Victorian regions that is a starting point for understanding views and values towards renewable energy and transmission infrastructure, across a range of topics.</w:t>
      </w:r>
      <w:r w:rsidR="006E1462">
        <w:t xml:space="preserve"> </w:t>
      </w:r>
    </w:p>
    <w:p w14:paraId="2309B1FD" w14:textId="7ED4EFCE" w:rsidR="0067462E" w:rsidRDefault="5A9601DE" w:rsidP="00556F70">
      <w:pPr>
        <w:pStyle w:val="Caption"/>
      </w:pPr>
      <w:bookmarkStart w:id="27" w:name="_Ref168498386"/>
      <w:bookmarkStart w:id="28" w:name="_Ref170205017"/>
      <w:r>
        <w:t xml:space="preserve">Table </w:t>
      </w:r>
      <w:bookmarkEnd w:id="27"/>
      <w:r w:rsidR="7BDA5ED6">
        <w:t>A</w:t>
      </w:r>
      <w:r w:rsidR="00CF26E1">
        <w:noBreakHyphen/>
      </w:r>
      <w:r w:rsidR="0067462E">
        <w:fldChar w:fldCharType="begin"/>
      </w:r>
      <w:r w:rsidR="0067462E">
        <w:instrText>SEQ Table \* ARABIC \s 1</w:instrText>
      </w:r>
      <w:r w:rsidR="0067462E">
        <w:fldChar w:fldCharType="separate"/>
      </w:r>
      <w:r w:rsidR="007E4533">
        <w:rPr>
          <w:noProof/>
        </w:rPr>
        <w:t>2</w:t>
      </w:r>
      <w:r w:rsidR="0067462E">
        <w:fldChar w:fldCharType="end"/>
      </w:r>
      <w:bookmarkEnd w:id="28"/>
      <w:r>
        <w:t xml:space="preserve">: </w:t>
      </w:r>
      <w:r w:rsidR="2619DC09">
        <w:t xml:space="preserve">Renewable </w:t>
      </w:r>
      <w:r w:rsidR="0DFC2EAD">
        <w:t>E</w:t>
      </w:r>
      <w:r w:rsidR="2619DC09">
        <w:t xml:space="preserve">nergy </w:t>
      </w:r>
      <w:r w:rsidRPr="0083103A">
        <w:t>Planning Survey sample summary</w:t>
      </w:r>
    </w:p>
    <w:tbl>
      <w:tblPr>
        <w:tblStyle w:val="TableGrid"/>
        <w:tblW w:w="0" w:type="auto"/>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CellMar>
          <w:top w:w="28" w:type="dxa"/>
          <w:bottom w:w="28" w:type="dxa"/>
        </w:tblCellMar>
        <w:tblLook w:val="04A0" w:firstRow="1" w:lastRow="0" w:firstColumn="1" w:lastColumn="0" w:noHBand="0" w:noVBand="1"/>
      </w:tblPr>
      <w:tblGrid>
        <w:gridCol w:w="4508"/>
        <w:gridCol w:w="4508"/>
      </w:tblGrid>
      <w:tr w:rsidR="00516577" w:rsidRPr="0067462E" w14:paraId="750AA53D" w14:textId="77777777" w:rsidTr="37EF3029">
        <w:trPr>
          <w:tblHeader/>
        </w:trPr>
        <w:tc>
          <w:tcPr>
            <w:tcW w:w="4508" w:type="dxa"/>
            <w:shd w:val="clear" w:color="auto" w:fill="005587" w:themeFill="text1"/>
          </w:tcPr>
          <w:p w14:paraId="043F7FE6" w14:textId="77777777" w:rsidR="00516577" w:rsidRPr="0067462E" w:rsidRDefault="4A23F0CA" w:rsidP="00556F70">
            <w:pPr>
              <w:pStyle w:val="Bodycopy"/>
              <w:ind w:left="0" w:firstLine="0"/>
              <w:rPr>
                <w:rFonts w:asciiTheme="majorHAnsi" w:hAnsiTheme="majorHAnsi" w:cstheme="majorHAnsi"/>
                <w:b/>
                <w:color w:val="FFFFFF" w:themeColor="background1"/>
              </w:rPr>
            </w:pPr>
            <w:r w:rsidRPr="37EF3029">
              <w:rPr>
                <w:rFonts w:asciiTheme="majorHAnsi" w:hAnsiTheme="majorHAnsi" w:cstheme="majorBidi"/>
                <w:b/>
                <w:bCs/>
                <w:color w:val="FFFFFF" w:themeColor="background1"/>
              </w:rPr>
              <w:t>Region</w:t>
            </w:r>
            <w:r w:rsidR="00516577" w:rsidRPr="37EF3029">
              <w:rPr>
                <w:rStyle w:val="FootnoteReference"/>
                <w:rFonts w:asciiTheme="majorHAnsi" w:hAnsiTheme="majorHAnsi" w:cstheme="majorBidi"/>
                <w:b/>
                <w:bCs/>
                <w:color w:val="FFFFFF" w:themeColor="background1"/>
              </w:rPr>
              <w:footnoteReference w:id="8"/>
            </w:r>
            <w:r w:rsidRPr="37EF3029">
              <w:rPr>
                <w:rFonts w:asciiTheme="majorHAnsi" w:hAnsiTheme="majorHAnsi" w:cstheme="majorBidi"/>
                <w:b/>
                <w:bCs/>
                <w:color w:val="FFFFFF" w:themeColor="background1"/>
              </w:rPr>
              <w:t xml:space="preserve"> </w:t>
            </w:r>
          </w:p>
        </w:tc>
        <w:tc>
          <w:tcPr>
            <w:tcW w:w="4508" w:type="dxa"/>
            <w:shd w:val="clear" w:color="auto" w:fill="005587" w:themeFill="text1"/>
          </w:tcPr>
          <w:p w14:paraId="131A5A66" w14:textId="77777777" w:rsidR="00516577" w:rsidRPr="0067462E" w:rsidRDefault="00516577" w:rsidP="00556F70">
            <w:pPr>
              <w:pStyle w:val="Bodycopy"/>
              <w:ind w:left="0" w:firstLine="0"/>
              <w:rPr>
                <w:rFonts w:asciiTheme="majorHAnsi" w:hAnsiTheme="majorHAnsi" w:cstheme="majorHAnsi"/>
                <w:b/>
                <w:color w:val="FFFFFF" w:themeColor="background1"/>
              </w:rPr>
            </w:pPr>
            <w:r w:rsidRPr="0067462E">
              <w:rPr>
                <w:rFonts w:asciiTheme="majorHAnsi" w:hAnsiTheme="majorHAnsi" w:cstheme="majorHAnsi"/>
                <w:b/>
                <w:color w:val="FFFFFF" w:themeColor="background1"/>
              </w:rPr>
              <w:t>Number of participants</w:t>
            </w:r>
          </w:p>
        </w:tc>
      </w:tr>
      <w:tr w:rsidR="00516577" w:rsidRPr="00F405FE" w14:paraId="18E3CADB" w14:textId="77777777" w:rsidTr="37EF3029">
        <w:tc>
          <w:tcPr>
            <w:tcW w:w="4508" w:type="dxa"/>
            <w:shd w:val="clear" w:color="auto" w:fill="F2F2F2" w:themeFill="background1" w:themeFillShade="F2"/>
          </w:tcPr>
          <w:p w14:paraId="3471F91E" w14:textId="77777777" w:rsidR="00516577" w:rsidRPr="00F405FE" w:rsidRDefault="00516577" w:rsidP="00556F70">
            <w:pPr>
              <w:pStyle w:val="Bodycopy"/>
              <w:ind w:left="0" w:firstLine="0"/>
            </w:pPr>
            <w:r w:rsidRPr="00F405FE">
              <w:t>Central North</w:t>
            </w:r>
          </w:p>
        </w:tc>
        <w:tc>
          <w:tcPr>
            <w:tcW w:w="4508" w:type="dxa"/>
          </w:tcPr>
          <w:p w14:paraId="136EB35E" w14:textId="77777777" w:rsidR="00516577" w:rsidRPr="00F405FE" w:rsidRDefault="00516577" w:rsidP="00556F70">
            <w:pPr>
              <w:pStyle w:val="Bodycopy"/>
              <w:ind w:left="0" w:firstLine="0"/>
            </w:pPr>
            <w:r w:rsidRPr="00F405FE">
              <w:t>237</w:t>
            </w:r>
          </w:p>
        </w:tc>
      </w:tr>
      <w:tr w:rsidR="00516577" w:rsidRPr="00F405FE" w14:paraId="43892F1D" w14:textId="77777777" w:rsidTr="37EF3029">
        <w:tc>
          <w:tcPr>
            <w:tcW w:w="4508" w:type="dxa"/>
            <w:shd w:val="clear" w:color="auto" w:fill="F2F2F2" w:themeFill="background1" w:themeFillShade="F2"/>
          </w:tcPr>
          <w:p w14:paraId="75EA05C1" w14:textId="77777777" w:rsidR="00516577" w:rsidRPr="00F405FE" w:rsidRDefault="00516577" w:rsidP="00556F70">
            <w:pPr>
              <w:pStyle w:val="Bodycopy"/>
              <w:ind w:left="0" w:firstLine="0"/>
            </w:pPr>
            <w:r w:rsidRPr="00F405FE">
              <w:t>Ovens Murray</w:t>
            </w:r>
          </w:p>
        </w:tc>
        <w:tc>
          <w:tcPr>
            <w:tcW w:w="4508" w:type="dxa"/>
          </w:tcPr>
          <w:p w14:paraId="2DEBA0EB" w14:textId="77777777" w:rsidR="00516577" w:rsidRPr="00F405FE" w:rsidRDefault="00516577" w:rsidP="00556F70">
            <w:pPr>
              <w:pStyle w:val="Bodycopy"/>
              <w:ind w:left="0" w:firstLine="0"/>
            </w:pPr>
            <w:r w:rsidRPr="00F405FE">
              <w:t>294</w:t>
            </w:r>
          </w:p>
        </w:tc>
      </w:tr>
      <w:tr w:rsidR="00516577" w:rsidRPr="00F405FE" w14:paraId="11769BFB" w14:textId="77777777" w:rsidTr="37EF3029">
        <w:tc>
          <w:tcPr>
            <w:tcW w:w="4508" w:type="dxa"/>
            <w:shd w:val="clear" w:color="auto" w:fill="F2F2F2" w:themeFill="background1" w:themeFillShade="F2"/>
          </w:tcPr>
          <w:p w14:paraId="00E139EA" w14:textId="77777777" w:rsidR="00516577" w:rsidRPr="00F405FE" w:rsidRDefault="00516577" w:rsidP="00556F70">
            <w:pPr>
              <w:pStyle w:val="Bodycopy"/>
              <w:ind w:left="0" w:firstLine="0"/>
            </w:pPr>
            <w:r w:rsidRPr="00F405FE">
              <w:t>Gippsland</w:t>
            </w:r>
          </w:p>
        </w:tc>
        <w:tc>
          <w:tcPr>
            <w:tcW w:w="4508" w:type="dxa"/>
          </w:tcPr>
          <w:p w14:paraId="5B777955" w14:textId="77777777" w:rsidR="00516577" w:rsidRPr="00F405FE" w:rsidRDefault="00516577" w:rsidP="00556F70">
            <w:pPr>
              <w:pStyle w:val="Bodycopy"/>
              <w:ind w:left="0" w:firstLine="0"/>
            </w:pPr>
            <w:r w:rsidRPr="00F405FE">
              <w:t>244</w:t>
            </w:r>
          </w:p>
        </w:tc>
      </w:tr>
      <w:tr w:rsidR="00516577" w:rsidRPr="00F405FE" w14:paraId="4712FB77" w14:textId="77777777" w:rsidTr="37EF3029">
        <w:tc>
          <w:tcPr>
            <w:tcW w:w="4508" w:type="dxa"/>
            <w:shd w:val="clear" w:color="auto" w:fill="F2F2F2" w:themeFill="background1" w:themeFillShade="F2"/>
          </w:tcPr>
          <w:p w14:paraId="0E4AB2EB" w14:textId="2099F89B" w:rsidR="00516577" w:rsidRPr="00F405FE" w:rsidRDefault="00516577" w:rsidP="00556F70">
            <w:pPr>
              <w:pStyle w:val="Bodycopy"/>
              <w:ind w:left="0" w:firstLine="0"/>
            </w:pPr>
            <w:proofErr w:type="gramStart"/>
            <w:r w:rsidRPr="00F405FE">
              <w:t>South</w:t>
            </w:r>
            <w:r w:rsidR="004320E1">
              <w:t xml:space="preserve"> </w:t>
            </w:r>
            <w:r w:rsidRPr="00F405FE">
              <w:t>West</w:t>
            </w:r>
            <w:proofErr w:type="gramEnd"/>
          </w:p>
        </w:tc>
        <w:tc>
          <w:tcPr>
            <w:tcW w:w="4508" w:type="dxa"/>
          </w:tcPr>
          <w:p w14:paraId="62BEA6D4" w14:textId="77777777" w:rsidR="00516577" w:rsidRPr="00F405FE" w:rsidRDefault="00516577" w:rsidP="00556F70">
            <w:pPr>
              <w:pStyle w:val="Bodycopy"/>
              <w:ind w:left="0" w:firstLine="0"/>
            </w:pPr>
            <w:r w:rsidRPr="00F405FE">
              <w:t>303</w:t>
            </w:r>
          </w:p>
        </w:tc>
      </w:tr>
      <w:tr w:rsidR="00516577" w:rsidRPr="00F405FE" w14:paraId="02390B6C" w14:textId="77777777" w:rsidTr="37EF3029">
        <w:tc>
          <w:tcPr>
            <w:tcW w:w="4508" w:type="dxa"/>
            <w:shd w:val="clear" w:color="auto" w:fill="F2F2F2" w:themeFill="background1" w:themeFillShade="F2"/>
          </w:tcPr>
          <w:p w14:paraId="3E45E603" w14:textId="77777777" w:rsidR="00516577" w:rsidRPr="00F405FE" w:rsidRDefault="00516577" w:rsidP="00556F70">
            <w:pPr>
              <w:pStyle w:val="Bodycopy"/>
              <w:ind w:left="0" w:firstLine="0"/>
            </w:pPr>
            <w:r w:rsidRPr="00F405FE">
              <w:t>Western Victoria</w:t>
            </w:r>
          </w:p>
        </w:tc>
        <w:tc>
          <w:tcPr>
            <w:tcW w:w="4508" w:type="dxa"/>
          </w:tcPr>
          <w:p w14:paraId="1A95DC81" w14:textId="77777777" w:rsidR="00516577" w:rsidRPr="00F405FE" w:rsidRDefault="00516577" w:rsidP="00556F70">
            <w:pPr>
              <w:pStyle w:val="Bodycopy"/>
              <w:ind w:left="0" w:firstLine="0"/>
            </w:pPr>
            <w:r w:rsidRPr="00F405FE">
              <w:t>265</w:t>
            </w:r>
          </w:p>
        </w:tc>
      </w:tr>
      <w:tr w:rsidR="00516577" w:rsidRPr="00F405FE" w14:paraId="4FB38EC1" w14:textId="77777777" w:rsidTr="37EF3029">
        <w:tc>
          <w:tcPr>
            <w:tcW w:w="4508" w:type="dxa"/>
            <w:shd w:val="clear" w:color="auto" w:fill="F2F2F2" w:themeFill="background1" w:themeFillShade="F2"/>
          </w:tcPr>
          <w:p w14:paraId="6177D771" w14:textId="77777777" w:rsidR="00516577" w:rsidRPr="00F405FE" w:rsidRDefault="00516577" w:rsidP="00556F70">
            <w:pPr>
              <w:pStyle w:val="Bodycopy"/>
              <w:ind w:left="0" w:firstLine="0"/>
            </w:pPr>
            <w:r w:rsidRPr="00F405FE">
              <w:t>Murray River</w:t>
            </w:r>
          </w:p>
        </w:tc>
        <w:tc>
          <w:tcPr>
            <w:tcW w:w="4508" w:type="dxa"/>
          </w:tcPr>
          <w:p w14:paraId="4D910682" w14:textId="77777777" w:rsidR="00516577" w:rsidRPr="00F405FE" w:rsidRDefault="00516577" w:rsidP="00556F70">
            <w:pPr>
              <w:pStyle w:val="Bodycopy"/>
              <w:ind w:left="0" w:firstLine="0"/>
            </w:pPr>
            <w:r w:rsidRPr="00F405FE">
              <w:t>237</w:t>
            </w:r>
          </w:p>
        </w:tc>
      </w:tr>
      <w:tr w:rsidR="00516577" w:rsidRPr="00F405FE" w14:paraId="7897F290" w14:textId="77777777" w:rsidTr="37EF3029">
        <w:tc>
          <w:tcPr>
            <w:tcW w:w="4508" w:type="dxa"/>
            <w:shd w:val="clear" w:color="auto" w:fill="F2F2F2" w:themeFill="background1" w:themeFillShade="F2"/>
          </w:tcPr>
          <w:p w14:paraId="367860AC" w14:textId="77777777" w:rsidR="00516577" w:rsidRPr="00F405FE" w:rsidRDefault="00516577" w:rsidP="00556F70">
            <w:pPr>
              <w:pStyle w:val="Bodycopy"/>
              <w:ind w:left="0" w:firstLine="0"/>
            </w:pPr>
            <w:r w:rsidRPr="00F405FE">
              <w:t>Greater Melbourne</w:t>
            </w:r>
          </w:p>
        </w:tc>
        <w:tc>
          <w:tcPr>
            <w:tcW w:w="4508" w:type="dxa"/>
          </w:tcPr>
          <w:p w14:paraId="4321892A" w14:textId="77777777" w:rsidR="00516577" w:rsidRPr="00F405FE" w:rsidRDefault="00516577" w:rsidP="00556F70">
            <w:pPr>
              <w:pStyle w:val="Bodycopy"/>
              <w:ind w:left="0" w:firstLine="0"/>
            </w:pPr>
            <w:r w:rsidRPr="00F405FE">
              <w:t>435</w:t>
            </w:r>
          </w:p>
        </w:tc>
      </w:tr>
      <w:tr w:rsidR="00516577" w:rsidRPr="00F405FE" w14:paraId="73559CF2" w14:textId="77777777" w:rsidTr="37EF3029">
        <w:tc>
          <w:tcPr>
            <w:tcW w:w="4508" w:type="dxa"/>
            <w:shd w:val="clear" w:color="auto" w:fill="F2F2F2" w:themeFill="background1" w:themeFillShade="F2"/>
          </w:tcPr>
          <w:p w14:paraId="78416423" w14:textId="77777777" w:rsidR="00516577" w:rsidRPr="0067462E" w:rsidRDefault="00516577" w:rsidP="00556F70">
            <w:pPr>
              <w:pStyle w:val="Bodycopy"/>
              <w:ind w:left="0" w:firstLine="0"/>
              <w:rPr>
                <w:b/>
              </w:rPr>
            </w:pPr>
            <w:r w:rsidRPr="0067462E">
              <w:rPr>
                <w:b/>
              </w:rPr>
              <w:t>Total</w:t>
            </w:r>
          </w:p>
        </w:tc>
        <w:tc>
          <w:tcPr>
            <w:tcW w:w="4508" w:type="dxa"/>
          </w:tcPr>
          <w:p w14:paraId="7FAB8D38" w14:textId="77777777" w:rsidR="00516577" w:rsidRPr="0067462E" w:rsidRDefault="00516577" w:rsidP="00556F70">
            <w:pPr>
              <w:pStyle w:val="Bodycopy"/>
              <w:ind w:left="0" w:firstLine="0"/>
              <w:rPr>
                <w:b/>
              </w:rPr>
            </w:pPr>
            <w:r w:rsidRPr="0067462E">
              <w:rPr>
                <w:b/>
              </w:rPr>
              <w:t>2,015</w:t>
            </w:r>
          </w:p>
        </w:tc>
      </w:tr>
    </w:tbl>
    <w:p w14:paraId="7A75166D" w14:textId="77777777" w:rsidR="00FC0020" w:rsidRDefault="00FC0020" w:rsidP="002E6E0D">
      <w:pPr>
        <w:pStyle w:val="Bodycopy"/>
      </w:pPr>
    </w:p>
    <w:p w14:paraId="38397779" w14:textId="60EF14B4" w:rsidR="00516577" w:rsidRDefault="4A23F0CA" w:rsidP="002E6E0D">
      <w:pPr>
        <w:pStyle w:val="Bodycopy"/>
      </w:pPr>
      <w:r>
        <w:t xml:space="preserve">In the land use section of the survey, </w:t>
      </w:r>
      <w:r w:rsidR="62B1C0AD">
        <w:t xml:space="preserve">we asked </w:t>
      </w:r>
      <w:r>
        <w:t xml:space="preserve">participants to rate the importance of </w:t>
      </w:r>
      <w:r w:rsidR="41B72B94">
        <w:t xml:space="preserve">4 </w:t>
      </w:r>
      <w:r>
        <w:t xml:space="preserve">overarching factors when choosing suitable areas of Victoria for hosting renewable energy and transmission infrastructure. </w:t>
      </w:r>
      <w:r w:rsidR="1FA7CD6B">
        <w:t>Participant</w:t>
      </w:r>
      <w:r w:rsidR="18CA7592">
        <w:t>s</w:t>
      </w:r>
      <w:r>
        <w:t xml:space="preserve"> </w:t>
      </w:r>
      <w:r w:rsidR="0FA37815">
        <w:t>also</w:t>
      </w:r>
      <w:r>
        <w:t xml:space="preserve"> ranked a list of 10 relevant issues relating to land use planning for renewable energy and transmission infrastructure. </w:t>
      </w:r>
      <w:r w:rsidR="7E09F246">
        <w:t xml:space="preserve">Participants were also </w:t>
      </w:r>
      <w:r w:rsidR="0185F463">
        <w:t xml:space="preserve">asked </w:t>
      </w:r>
      <w:r w:rsidR="7E09F246">
        <w:t xml:space="preserve">to identify additional </w:t>
      </w:r>
      <w:r>
        <w:t>landscape values they considered important and why.</w:t>
      </w:r>
    </w:p>
    <w:p w14:paraId="274DB975" w14:textId="6DB13D24" w:rsidR="00F001AE" w:rsidRDefault="00943A76" w:rsidP="002E6E0D">
      <w:pPr>
        <w:pStyle w:val="Bodycopy"/>
      </w:pPr>
      <w:r w:rsidRPr="00F405FE">
        <w:rPr>
          <w:kern w:val="0"/>
        </w:rPr>
        <w:t>These results provide insight at a statewide level on the values and issues most important to communities</w:t>
      </w:r>
      <w:r>
        <w:rPr>
          <w:kern w:val="0"/>
        </w:rPr>
        <w:t xml:space="preserve">. </w:t>
      </w:r>
      <w:r w:rsidR="00F001AE">
        <w:t xml:space="preserve">Across Victoria, respondents indicated that </w:t>
      </w:r>
      <w:r w:rsidR="00F001AE" w:rsidRPr="00F405FE">
        <w:t xml:space="preserve">protecting Victoria’s natural environment and ecosystems was the most important factor, followed by minimising land use conflicts. Engineering and technical factors were considered least important in choosing areas for renewable energy development, although keeping power bills down was still of moderate importance. </w:t>
      </w:r>
    </w:p>
    <w:p w14:paraId="7F580C7B" w14:textId="3B41BCF7" w:rsidR="00BF4CAF" w:rsidRPr="00F405FE" w:rsidRDefault="00BF4CAF" w:rsidP="002E6E0D">
      <w:pPr>
        <w:pStyle w:val="Bodycopy"/>
        <w:rPr>
          <w:kern w:val="0"/>
        </w:rPr>
      </w:pPr>
      <w:r w:rsidRPr="00F405FE">
        <w:rPr>
          <w:kern w:val="0"/>
        </w:rPr>
        <w:t xml:space="preserve">The </w:t>
      </w:r>
      <w:r>
        <w:rPr>
          <w:kern w:val="0"/>
        </w:rPr>
        <w:t>survey results</w:t>
      </w:r>
      <w:r w:rsidRPr="00F405FE">
        <w:rPr>
          <w:kern w:val="0"/>
        </w:rPr>
        <w:t xml:space="preserve"> highlighted a clear and consistent message </w:t>
      </w:r>
      <w:r w:rsidR="004C4B5F">
        <w:rPr>
          <w:kern w:val="0"/>
        </w:rPr>
        <w:t>about</w:t>
      </w:r>
      <w:r w:rsidR="004C4B5F" w:rsidRPr="00F405FE">
        <w:rPr>
          <w:kern w:val="0"/>
        </w:rPr>
        <w:t xml:space="preserve"> </w:t>
      </w:r>
      <w:r w:rsidRPr="00F405FE">
        <w:rPr>
          <w:kern w:val="0"/>
        </w:rPr>
        <w:t>the significance communit</w:t>
      </w:r>
      <w:r>
        <w:rPr>
          <w:kern w:val="0"/>
        </w:rPr>
        <w:t>ies</w:t>
      </w:r>
      <w:r w:rsidRPr="00F405FE">
        <w:rPr>
          <w:kern w:val="0"/>
        </w:rPr>
        <w:t xml:space="preserve"> place on protecting Victoria’s natural environment, parks, water systems (rivers and lakes), and biodiversity. The need to consider impacts on agricultural land and farming communities was also highlighted as a key concern when thinking about what areas of Victoria can co-exist with renewable energy infrastructure. </w:t>
      </w:r>
    </w:p>
    <w:p w14:paraId="7BEFA729" w14:textId="5440EF0C" w:rsidR="002633FD" w:rsidRPr="005F235A" w:rsidRDefault="4C76A42D" w:rsidP="002E6E0D">
      <w:pPr>
        <w:pStyle w:val="Bodycopy"/>
      </w:pPr>
      <w:r>
        <w:t xml:space="preserve">The results of this section of the survey are shown in </w:t>
      </w:r>
      <w:r w:rsidR="002633FD">
        <w:fldChar w:fldCharType="begin"/>
      </w:r>
      <w:r w:rsidR="002633FD">
        <w:instrText xml:space="preserve"> REF _Ref170214592 \h  \* MERGEFORMAT </w:instrText>
      </w:r>
      <w:r w:rsidR="002633FD">
        <w:fldChar w:fldCharType="separate"/>
      </w:r>
      <w:r w:rsidR="007E4533">
        <w:t>Figure A</w:t>
      </w:r>
      <w:r w:rsidR="007E4533">
        <w:noBreakHyphen/>
        <w:t>5</w:t>
      </w:r>
      <w:r w:rsidR="002633FD">
        <w:fldChar w:fldCharType="end"/>
      </w:r>
      <w:r w:rsidR="08FCDA4B">
        <w:t xml:space="preserve"> and </w:t>
      </w:r>
      <w:r w:rsidR="002633FD">
        <w:fldChar w:fldCharType="begin"/>
      </w:r>
      <w:r w:rsidR="002633FD">
        <w:instrText xml:space="preserve"> REF _Ref170214607 \h  \* MERGEFORMAT </w:instrText>
      </w:r>
      <w:r w:rsidR="002633FD">
        <w:fldChar w:fldCharType="separate"/>
      </w:r>
      <w:r w:rsidR="007E4533">
        <w:t>Figure A</w:t>
      </w:r>
      <w:r w:rsidR="007E4533">
        <w:noBreakHyphen/>
        <w:t>6</w:t>
      </w:r>
      <w:r w:rsidR="002633FD">
        <w:fldChar w:fldCharType="end"/>
      </w:r>
      <w:r>
        <w:t>.</w:t>
      </w:r>
    </w:p>
    <w:p w14:paraId="0FA9414A" w14:textId="1CD76077" w:rsidR="00516577" w:rsidRPr="005828E7" w:rsidRDefault="00516577" w:rsidP="00556F70">
      <w:pPr>
        <w:pStyle w:val="Bodycopy"/>
      </w:pPr>
      <w:r w:rsidRPr="005828E7">
        <w:t xml:space="preserve">The survey did not seek views on protecting and conserving Victoria's Aboriginal and historical cultural heritage. </w:t>
      </w:r>
      <w:r w:rsidR="00D95E85" w:rsidRPr="005828E7">
        <w:t xml:space="preserve">We are partnering with </w:t>
      </w:r>
      <w:r w:rsidR="00723765" w:rsidRPr="005828E7">
        <w:t xml:space="preserve">Traditional Owners and </w:t>
      </w:r>
      <w:r w:rsidR="00D95E85" w:rsidRPr="005828E7">
        <w:t>First Peoples to gather this</w:t>
      </w:r>
      <w:r w:rsidRPr="005828E7">
        <w:t xml:space="preserve"> information.</w:t>
      </w:r>
    </w:p>
    <w:p w14:paraId="1739C567" w14:textId="35F26646" w:rsidR="001D18FE" w:rsidRDefault="001D18FE" w:rsidP="002E6E0D">
      <w:pPr>
        <w:pStyle w:val="Caption"/>
      </w:pPr>
      <w:bookmarkStart w:id="29" w:name="_Ref170214592"/>
      <w:r>
        <w:t xml:space="preserve">Figure </w:t>
      </w:r>
      <w:r w:rsidR="00554DD3">
        <w:t>A</w:t>
      </w:r>
      <w:r w:rsidR="00910FFF">
        <w:noBreakHyphen/>
      </w:r>
      <w:r>
        <w:fldChar w:fldCharType="begin"/>
      </w:r>
      <w:r>
        <w:instrText>SEQ Figure \* ARABIC \s 1</w:instrText>
      </w:r>
      <w:r>
        <w:fldChar w:fldCharType="separate"/>
      </w:r>
      <w:r w:rsidR="007E4533">
        <w:rPr>
          <w:noProof/>
        </w:rPr>
        <w:t>5</w:t>
      </w:r>
      <w:r>
        <w:fldChar w:fldCharType="end"/>
      </w:r>
      <w:bookmarkEnd w:id="29"/>
      <w:r>
        <w:t xml:space="preserve">: </w:t>
      </w:r>
      <w:r w:rsidR="000E2CB7">
        <w:t>R</w:t>
      </w:r>
      <w:r w:rsidR="000E2CB7" w:rsidRPr="00F405FE">
        <w:t xml:space="preserve">enewable </w:t>
      </w:r>
      <w:r w:rsidR="000E2CB7" w:rsidRPr="00353F5E">
        <w:t xml:space="preserve">Energy Planning </w:t>
      </w:r>
      <w:r w:rsidRPr="00353F5E">
        <w:t>Survey</w:t>
      </w:r>
      <w:r w:rsidRPr="00D972A5">
        <w:t xml:space="preserve"> results – land use </w:t>
      </w:r>
      <w:r w:rsidRPr="00D972A5" w:rsidDel="00507FE1">
        <w:t>t</w:t>
      </w:r>
      <w:r w:rsidRPr="00D972A5">
        <w:t>hemes</w:t>
      </w:r>
    </w:p>
    <w:p w14:paraId="5F2A8A0C" w14:textId="454F1E87" w:rsidR="00516577" w:rsidRPr="0000528E" w:rsidRDefault="00511D37" w:rsidP="0000528E">
      <w:r>
        <w:rPr>
          <w:noProof/>
        </w:rPr>
        <w:drawing>
          <wp:inline distT="0" distB="0" distL="0" distR="0" wp14:anchorId="41985F45" wp14:editId="750C1BB9">
            <wp:extent cx="6170241" cy="1719072"/>
            <wp:effectExtent l="0" t="0" r="2540" b="0"/>
            <wp:docPr id="1080672376" name="Picture 1080672376" descr="A graphic showing the results of a question from the Renewable Energy Planning survey. The question asked people to rank land-use themes by importance when planning renewable energy infrastructure. Results showed that choosing areas that protect Victoria's natural environment and ecosystems was the most importan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72376" name="Picture 1" descr="A graphic showing the results of a question from the Renewable Energy Planning survey. The question asked people to rank land-use themes by importance when planning renewable energy infrastructure. Results showed that choosing areas that protect Victoria's natural environment and ecosystems was the most important factor."/>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6188742" cy="1724226"/>
                    </a:xfrm>
                    <a:prstGeom prst="rect">
                      <a:avLst/>
                    </a:prstGeom>
                    <a:noFill/>
                    <a:ln>
                      <a:noFill/>
                    </a:ln>
                  </pic:spPr>
                </pic:pic>
              </a:graphicData>
            </a:graphic>
          </wp:inline>
        </w:drawing>
      </w:r>
    </w:p>
    <w:p w14:paraId="635004BC" w14:textId="77777777" w:rsidR="00FC0020" w:rsidRDefault="00FC0020" w:rsidP="00FC0020">
      <w:pPr>
        <w:rPr>
          <w:rFonts w:ascii="Aptos" w:hAnsi="Aptos" w:cs="Arial"/>
          <w:kern w:val="0"/>
          <w:szCs w:val="20"/>
        </w:rPr>
      </w:pPr>
    </w:p>
    <w:p w14:paraId="1B0E6696" w14:textId="4994EC4B" w:rsidR="00FC0020" w:rsidRPr="00FC0020" w:rsidRDefault="00FC0020" w:rsidP="00FC0020">
      <w:pPr>
        <w:tabs>
          <w:tab w:val="left" w:pos="8114"/>
        </w:tabs>
        <w:rPr>
          <w:rFonts w:ascii="Aptos" w:hAnsi="Aptos" w:cs="Arial"/>
          <w:szCs w:val="20"/>
        </w:rPr>
      </w:pPr>
      <w:r>
        <w:rPr>
          <w:rFonts w:ascii="Aptos" w:hAnsi="Aptos" w:cs="Arial"/>
          <w:szCs w:val="20"/>
        </w:rPr>
        <w:tab/>
      </w:r>
    </w:p>
    <w:p w14:paraId="3D466D27" w14:textId="5AC946BF" w:rsidR="001D18FE" w:rsidRDefault="001D18FE" w:rsidP="002E6E0D">
      <w:pPr>
        <w:pStyle w:val="Caption"/>
      </w:pPr>
      <w:bookmarkStart w:id="30" w:name="_Ref168507197"/>
      <w:bookmarkStart w:id="31" w:name="_Ref170214607"/>
      <w:r>
        <w:t xml:space="preserve">Figure </w:t>
      </w:r>
      <w:r w:rsidR="00554DD3">
        <w:t>A</w:t>
      </w:r>
      <w:bookmarkEnd w:id="30"/>
      <w:r w:rsidR="00A9624E">
        <w:noBreakHyphen/>
      </w:r>
      <w:r>
        <w:fldChar w:fldCharType="begin"/>
      </w:r>
      <w:r>
        <w:instrText>SEQ Figure \* ARABIC \s 1</w:instrText>
      </w:r>
      <w:r>
        <w:fldChar w:fldCharType="separate"/>
      </w:r>
      <w:r w:rsidR="007E4533">
        <w:rPr>
          <w:noProof/>
        </w:rPr>
        <w:t>6</w:t>
      </w:r>
      <w:r>
        <w:fldChar w:fldCharType="end"/>
      </w:r>
      <w:bookmarkEnd w:id="31"/>
      <w:r>
        <w:t xml:space="preserve">: </w:t>
      </w:r>
      <w:r w:rsidR="000E2CB7">
        <w:t>R</w:t>
      </w:r>
      <w:r w:rsidR="000E2CB7" w:rsidRPr="00F405FE">
        <w:t xml:space="preserve">enewable </w:t>
      </w:r>
      <w:r w:rsidR="000E2CB7">
        <w:rPr>
          <w:rFonts w:asciiTheme="majorHAnsi" w:hAnsiTheme="majorHAnsi" w:cstheme="majorHAnsi"/>
        </w:rPr>
        <w:t>E</w:t>
      </w:r>
      <w:r w:rsidR="000E2CB7" w:rsidRPr="003A0BAA">
        <w:rPr>
          <w:rFonts w:asciiTheme="majorHAnsi" w:hAnsiTheme="majorHAnsi" w:cstheme="majorHAnsi"/>
        </w:rPr>
        <w:t xml:space="preserve">nergy </w:t>
      </w:r>
      <w:r w:rsidR="000E2CB7">
        <w:rPr>
          <w:rFonts w:asciiTheme="majorHAnsi" w:hAnsiTheme="majorHAnsi" w:cstheme="majorHAnsi"/>
        </w:rPr>
        <w:t>P</w:t>
      </w:r>
      <w:r w:rsidR="000E2CB7" w:rsidRPr="003A0BAA">
        <w:rPr>
          <w:rFonts w:asciiTheme="majorHAnsi" w:hAnsiTheme="majorHAnsi" w:cstheme="majorHAnsi"/>
        </w:rPr>
        <w:t xml:space="preserve">lanning </w:t>
      </w:r>
      <w:r>
        <w:rPr>
          <w:rFonts w:asciiTheme="majorHAnsi" w:hAnsiTheme="majorHAnsi" w:cstheme="majorHAnsi"/>
        </w:rPr>
        <w:t>S</w:t>
      </w:r>
      <w:r w:rsidRPr="003A0BAA">
        <w:rPr>
          <w:rFonts w:asciiTheme="majorHAnsi" w:hAnsiTheme="majorHAnsi" w:cstheme="majorHAnsi"/>
        </w:rPr>
        <w:t>urvey</w:t>
      </w:r>
      <w:r w:rsidRPr="002173E1">
        <w:t xml:space="preserve"> results – land use sub-themes (rankings)</w:t>
      </w:r>
    </w:p>
    <w:p w14:paraId="0A808813" w14:textId="73F923AA" w:rsidR="00516577" w:rsidRPr="00F405FE" w:rsidRDefault="00C344A5" w:rsidP="002E6E0D">
      <w:pPr>
        <w:spacing w:after="120"/>
        <w:rPr>
          <w:rFonts w:ascii="Aptos" w:hAnsi="Aptos" w:cs="Arial"/>
          <w:kern w:val="0"/>
          <w:szCs w:val="20"/>
        </w:rPr>
      </w:pPr>
      <w:r>
        <w:rPr>
          <w:noProof/>
        </w:rPr>
        <mc:AlternateContent>
          <mc:Choice Requires="wps">
            <w:drawing>
              <wp:anchor distT="0" distB="0" distL="114300" distR="114300" simplePos="0" relativeHeight="251658241" behindDoc="0" locked="0" layoutInCell="1" allowOverlap="1" wp14:anchorId="09FD1622" wp14:editId="78739AFB">
                <wp:simplePos x="0" y="0"/>
                <wp:positionH relativeFrom="column">
                  <wp:posOffset>149043</wp:posOffset>
                </wp:positionH>
                <wp:positionV relativeFrom="paragraph">
                  <wp:posOffset>3043756</wp:posOffset>
                </wp:positionV>
                <wp:extent cx="2231679" cy="140329"/>
                <wp:effectExtent l="0" t="0" r="0" b="0"/>
                <wp:wrapNone/>
                <wp:docPr id="2004146563" name="Rectangle 2004146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1679" cy="1403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7DB64DE9">
              <v:rect id="Rectangle 2004146563" style="position:absolute;margin-left:11.75pt;margin-top:239.65pt;width:175.7pt;height:11.05pt;z-index:251658241;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5B9DD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"/>
            </w:pict>
          </mc:Fallback>
        </mc:AlternateContent>
      </w:r>
      <w:r w:rsidR="00C1592D" w:rsidRPr="00C1592D">
        <w:rPr>
          <w:noProof/>
        </w:rPr>
        <w:t xml:space="preserve"> </w:t>
      </w:r>
      <w:r w:rsidR="00BF7607" w:rsidRPr="00BF7607">
        <w:rPr>
          <w:noProof/>
        </w:rPr>
        <w:drawing>
          <wp:inline distT="0" distB="0" distL="0" distR="0" wp14:anchorId="50652214" wp14:editId="7AD173B5">
            <wp:extent cx="6120130" cy="3068320"/>
            <wp:effectExtent l="0" t="0" r="0" b="0"/>
            <wp:docPr id="1405223930" name="Picture 1405223930" descr="A graphic showing the results of the survey question: Rank importance of factors concerning land selection for renewable generation projects and transmission infrastructure. Responses showed the most important factor was protect Victoria's natural environment, including national parks and wetlands.">
              <a:extLst xmlns:a="http://schemas.openxmlformats.org/drawingml/2006/main">
                <a:ext uri="{FF2B5EF4-FFF2-40B4-BE49-F238E27FC236}">
                  <a16:creationId xmlns:a16="http://schemas.microsoft.com/office/drawing/2014/main" id="{B5F6744E-DDB1-595F-5FA6-AB3AB39B39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23930" name="Picture 1405223930" descr="A graphic showing the results of the survey question: Rank importance of factors concerning land selection for renewable generation projects and transmission infrastructure. Responses showed the most important factor was protect Victoria's natural environment, including national parks and wetlands.">
                      <a:extLst>
                        <a:ext uri="{FF2B5EF4-FFF2-40B4-BE49-F238E27FC236}">
                          <a16:creationId xmlns:a16="http://schemas.microsoft.com/office/drawing/2014/main" id="{B5F6744E-DDB1-595F-5FA6-AB3AB39B39F9}"/>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20130" cy="3068320"/>
                    </a:xfrm>
                    <a:prstGeom prst="rect">
                      <a:avLst/>
                    </a:prstGeom>
                  </pic:spPr>
                </pic:pic>
              </a:graphicData>
            </a:graphic>
          </wp:inline>
        </w:drawing>
      </w:r>
    </w:p>
    <w:p w14:paraId="2A70C1B6" w14:textId="77777777" w:rsidR="00FC0020" w:rsidRDefault="00FC0020" w:rsidP="00556F70">
      <w:pPr>
        <w:pStyle w:val="Bodycopy"/>
        <w:rPr>
          <w:kern w:val="0"/>
        </w:rPr>
      </w:pPr>
    </w:p>
    <w:p w14:paraId="16BBA658" w14:textId="4EFA1E59" w:rsidR="004C69B9" w:rsidRPr="00F405FE" w:rsidRDefault="38FDC6DB" w:rsidP="00556F70">
      <w:pPr>
        <w:pStyle w:val="Bodycopy"/>
      </w:pPr>
      <w:r w:rsidRPr="00F405FE">
        <w:rPr>
          <w:kern w:val="0"/>
        </w:rPr>
        <w:t>These insights were used to support decision-making</w:t>
      </w:r>
      <w:r w:rsidRPr="00563452">
        <w:t xml:space="preserve"> </w:t>
      </w:r>
      <w:r w:rsidRPr="00F405FE">
        <w:rPr>
          <w:kern w:val="0"/>
        </w:rPr>
        <w:t xml:space="preserve">through the development of </w:t>
      </w:r>
      <w:r w:rsidRPr="00F405FE" w:rsidDel="008B0A05">
        <w:rPr>
          <w:kern w:val="0"/>
        </w:rPr>
        <w:t>theme</w:t>
      </w:r>
      <w:r w:rsidRPr="00F405FE">
        <w:rPr>
          <w:kern w:val="0"/>
        </w:rPr>
        <w:t xml:space="preserve">-level weights in the </w:t>
      </w:r>
      <w:r w:rsidR="1500A7DD">
        <w:t>statewide</w:t>
      </w:r>
      <w:r w:rsidR="520BB75C">
        <w:t xml:space="preserve"> </w:t>
      </w:r>
      <w:r w:rsidR="0EF9AA6E">
        <w:t xml:space="preserve">constraints </w:t>
      </w:r>
      <w:r w:rsidR="520BB75C">
        <w:t>assessment</w:t>
      </w:r>
      <w:r>
        <w:t xml:space="preserve"> </w:t>
      </w:r>
      <w:r w:rsidR="2D12EEAC">
        <w:rPr>
          <w:kern w:val="0"/>
        </w:rPr>
        <w:t xml:space="preserve">spatial </w:t>
      </w:r>
      <w:r w:rsidRPr="00F405FE">
        <w:rPr>
          <w:kern w:val="0"/>
        </w:rPr>
        <w:t xml:space="preserve">MCA that reflected local community preferences. They also helped VicGrid to validate inputs into the </w:t>
      </w:r>
      <w:r w:rsidR="45A0136F">
        <w:t>MCA</w:t>
      </w:r>
      <w:r w:rsidDel="00563452">
        <w:t xml:space="preserve"> </w:t>
      </w:r>
      <w:r w:rsidRPr="00F405FE">
        <w:rPr>
          <w:kern w:val="0"/>
        </w:rPr>
        <w:t>model</w:t>
      </w:r>
      <w:r w:rsidR="45A0136F">
        <w:rPr>
          <w:kern w:val="0"/>
        </w:rPr>
        <w:t>s</w:t>
      </w:r>
      <w:r w:rsidRPr="00F405FE">
        <w:rPr>
          <w:kern w:val="0"/>
        </w:rPr>
        <w:t>, including how criteria were scored.</w:t>
      </w:r>
    </w:p>
    <w:p w14:paraId="760DFD50" w14:textId="78E73F74" w:rsidR="004C69B9" w:rsidRDefault="004C69B9" w:rsidP="00556F70">
      <w:pPr>
        <w:pStyle w:val="Bodycopy"/>
      </w:pPr>
      <w:r w:rsidRPr="00F405FE">
        <w:rPr>
          <w:kern w:val="0"/>
        </w:rPr>
        <w:t>For example, a range of natural environment features</w:t>
      </w:r>
      <w:r w:rsidR="000E48FD">
        <w:rPr>
          <w:kern w:val="0"/>
        </w:rPr>
        <w:t>,</w:t>
      </w:r>
      <w:r w:rsidRPr="00F405FE">
        <w:rPr>
          <w:kern w:val="0"/>
        </w:rPr>
        <w:t xml:space="preserve"> including rivers, lakes, national and state parks and wetlands were treated as </w:t>
      </w:r>
      <w:r w:rsidR="008B0A05">
        <w:rPr>
          <w:kern w:val="0"/>
        </w:rPr>
        <w:t>Avoidance</w:t>
      </w:r>
      <w:r w:rsidRPr="00F405FE">
        <w:rPr>
          <w:kern w:val="0"/>
        </w:rPr>
        <w:t xml:space="preserve"> areas. Communities also highlighted </w:t>
      </w:r>
      <w:r w:rsidR="00DC25C3">
        <w:rPr>
          <w:kern w:val="0"/>
        </w:rPr>
        <w:t xml:space="preserve">a </w:t>
      </w:r>
      <w:r w:rsidRPr="00F405FE">
        <w:rPr>
          <w:kern w:val="0"/>
        </w:rPr>
        <w:t xml:space="preserve">preference </w:t>
      </w:r>
      <w:r w:rsidR="00941A56">
        <w:rPr>
          <w:kern w:val="0"/>
        </w:rPr>
        <w:t>for</w:t>
      </w:r>
      <w:r w:rsidR="00941A56" w:rsidRPr="00F405FE">
        <w:rPr>
          <w:kern w:val="0"/>
        </w:rPr>
        <w:t xml:space="preserve"> </w:t>
      </w:r>
      <w:r w:rsidR="000F697F">
        <w:rPr>
          <w:kern w:val="0"/>
        </w:rPr>
        <w:t>minimising</w:t>
      </w:r>
      <w:r w:rsidRPr="00F405FE">
        <w:rPr>
          <w:kern w:val="0"/>
        </w:rPr>
        <w:t xml:space="preserve"> disturbance of vegetated areas and </w:t>
      </w:r>
      <w:r w:rsidR="00696D0D">
        <w:rPr>
          <w:kern w:val="0"/>
        </w:rPr>
        <w:t>aligning with</w:t>
      </w:r>
      <w:r w:rsidR="00696D0D" w:rsidRPr="00F405FE">
        <w:rPr>
          <w:kern w:val="0"/>
        </w:rPr>
        <w:t xml:space="preserve"> </w:t>
      </w:r>
      <w:r w:rsidRPr="00F405FE">
        <w:rPr>
          <w:kern w:val="0"/>
        </w:rPr>
        <w:t xml:space="preserve">areas close to existing infrastructure. These issues were reflected in the assessment framework and approach. Recognising the importance of </w:t>
      </w:r>
      <w:r w:rsidR="00DA215C">
        <w:rPr>
          <w:kern w:val="0"/>
        </w:rPr>
        <w:t>improving</w:t>
      </w:r>
      <w:r w:rsidR="00DA215C" w:rsidRPr="00F405FE">
        <w:rPr>
          <w:kern w:val="0"/>
        </w:rPr>
        <w:t xml:space="preserve"> </w:t>
      </w:r>
      <w:r w:rsidR="00D46786">
        <w:rPr>
          <w:kern w:val="0"/>
        </w:rPr>
        <w:t xml:space="preserve">the </w:t>
      </w:r>
      <w:r w:rsidRPr="00F405FE">
        <w:rPr>
          <w:kern w:val="0"/>
        </w:rPr>
        <w:t xml:space="preserve">understanding </w:t>
      </w:r>
      <w:r w:rsidR="00D46786">
        <w:rPr>
          <w:kern w:val="0"/>
        </w:rPr>
        <w:t>of</w:t>
      </w:r>
      <w:r w:rsidRPr="00F405FE">
        <w:rPr>
          <w:kern w:val="0"/>
        </w:rPr>
        <w:t xml:space="preserve"> strategic agricultural land, </w:t>
      </w:r>
      <w:r w:rsidR="003844C9">
        <w:rPr>
          <w:kern w:val="0"/>
        </w:rPr>
        <w:t>we</w:t>
      </w:r>
      <w:r w:rsidR="003844C9" w:rsidRPr="00F405FE">
        <w:rPr>
          <w:kern w:val="0"/>
        </w:rPr>
        <w:t xml:space="preserve"> </w:t>
      </w:r>
      <w:r w:rsidRPr="00F405FE">
        <w:rPr>
          <w:kern w:val="0"/>
        </w:rPr>
        <w:t xml:space="preserve">undertook work with RMCG to develop a combined dataset on agricultural performance potential that could help </w:t>
      </w:r>
      <w:r w:rsidR="00DA215C">
        <w:rPr>
          <w:kern w:val="0"/>
        </w:rPr>
        <w:t>identify</w:t>
      </w:r>
      <w:r w:rsidRPr="00F405FE">
        <w:rPr>
          <w:kern w:val="0"/>
        </w:rPr>
        <w:t xml:space="preserve"> areas of strategic importance that may be less suited to hosting energy infrastructure.</w:t>
      </w:r>
    </w:p>
    <w:p w14:paraId="38A12DD9" w14:textId="77777777" w:rsidR="00516577" w:rsidRPr="00F405FE" w:rsidRDefault="00516577" w:rsidP="002E6E0D">
      <w:pPr>
        <w:pStyle w:val="AppH3"/>
        <w:numPr>
          <w:ilvl w:val="3"/>
          <w:numId w:val="8"/>
        </w:numPr>
      </w:pPr>
      <w:bookmarkStart w:id="32" w:name="_Toc177478874"/>
      <w:r w:rsidRPr="00F405FE">
        <w:t>Interactive map on community values</w:t>
      </w:r>
      <w:bookmarkEnd w:id="32"/>
    </w:p>
    <w:p w14:paraId="1A68B6B3" w14:textId="7C331FEE" w:rsidR="00516577" w:rsidRPr="00F405FE" w:rsidRDefault="00F80606" w:rsidP="00556F70">
      <w:pPr>
        <w:pStyle w:val="Bodycopy"/>
      </w:pPr>
      <w:r>
        <w:t>We</w:t>
      </w:r>
      <w:r w:rsidRPr="00F405FE">
        <w:t xml:space="preserve"> </w:t>
      </w:r>
      <w:r w:rsidR="00516577" w:rsidRPr="00F405FE">
        <w:t>undertook a participatory mapping exercise to understand the areas and landscapes important to communit</w:t>
      </w:r>
      <w:r w:rsidR="00F15DF0">
        <w:t>ies</w:t>
      </w:r>
      <w:r w:rsidR="00516577" w:rsidRPr="00F405FE">
        <w:t xml:space="preserve"> across Victoria, hosted on Engage Victoria. </w:t>
      </w:r>
      <w:r w:rsidR="005A044D">
        <w:t>We asked participants</w:t>
      </w:r>
      <w:r w:rsidR="00516577" w:rsidRPr="00F405FE">
        <w:t xml:space="preserve"> to drop a pin on an area or landscape important to them and describe why it was important. Pins could be dropped in the following categories:</w:t>
      </w:r>
    </w:p>
    <w:p w14:paraId="3E35B4D6" w14:textId="77777777" w:rsidR="00516577" w:rsidRPr="00F405FE" w:rsidRDefault="00516577" w:rsidP="00556F70">
      <w:pPr>
        <w:pStyle w:val="Bodycopy"/>
        <w:numPr>
          <w:ilvl w:val="0"/>
          <w:numId w:val="24"/>
        </w:numPr>
      </w:pPr>
      <w:r w:rsidRPr="00F405FE">
        <w:t>Agriculture and resources</w:t>
      </w:r>
    </w:p>
    <w:p w14:paraId="2D675E58" w14:textId="1942DDA7" w:rsidR="00516577" w:rsidRPr="00F405FE" w:rsidRDefault="00516577" w:rsidP="00556F70">
      <w:pPr>
        <w:pStyle w:val="Bodycopy"/>
        <w:numPr>
          <w:ilvl w:val="0"/>
          <w:numId w:val="24"/>
        </w:numPr>
      </w:pPr>
      <w:r w:rsidRPr="00F405FE">
        <w:t xml:space="preserve">Appropriate areas for </w:t>
      </w:r>
      <w:r w:rsidR="00B34C55">
        <w:t>r</w:t>
      </w:r>
      <w:r w:rsidR="00B34C55" w:rsidRPr="00F405FE">
        <w:t xml:space="preserve">enewable </w:t>
      </w:r>
      <w:r w:rsidR="00B34C55">
        <w:t>e</w:t>
      </w:r>
      <w:r w:rsidR="00B34C55" w:rsidRPr="00F405FE">
        <w:t xml:space="preserve">nergy </w:t>
      </w:r>
      <w:r w:rsidR="00B34C55">
        <w:t>z</w:t>
      </w:r>
      <w:r w:rsidR="00B34C55" w:rsidRPr="00F405FE">
        <w:t>one</w:t>
      </w:r>
      <w:r w:rsidR="00B34C55">
        <w:t xml:space="preserve"> </w:t>
      </w:r>
      <w:r w:rsidRPr="00F405FE">
        <w:t>development</w:t>
      </w:r>
    </w:p>
    <w:p w14:paraId="719B1F52" w14:textId="77777777" w:rsidR="00516577" w:rsidRPr="00F405FE" w:rsidRDefault="00516577" w:rsidP="00556F70">
      <w:pPr>
        <w:pStyle w:val="Bodycopy"/>
        <w:numPr>
          <w:ilvl w:val="0"/>
          <w:numId w:val="24"/>
        </w:numPr>
      </w:pPr>
      <w:r w:rsidRPr="00F405FE">
        <w:t>Cultural heritage</w:t>
      </w:r>
    </w:p>
    <w:p w14:paraId="670D8652" w14:textId="77777777" w:rsidR="00516577" w:rsidRPr="00F405FE" w:rsidRDefault="00516577" w:rsidP="00556F70">
      <w:pPr>
        <w:pStyle w:val="Bodycopy"/>
        <w:numPr>
          <w:ilvl w:val="0"/>
          <w:numId w:val="24"/>
        </w:numPr>
      </w:pPr>
      <w:r w:rsidRPr="00F405FE">
        <w:t>Natural environment and biodiversity</w:t>
      </w:r>
    </w:p>
    <w:p w14:paraId="0CE6E99C" w14:textId="77777777" w:rsidR="00516577" w:rsidRPr="00F405FE" w:rsidRDefault="00516577" w:rsidP="00556F70">
      <w:pPr>
        <w:pStyle w:val="Bodycopy"/>
        <w:numPr>
          <w:ilvl w:val="0"/>
          <w:numId w:val="24"/>
        </w:numPr>
      </w:pPr>
      <w:r w:rsidRPr="00F405FE">
        <w:t xml:space="preserve">Scenic landscapes </w:t>
      </w:r>
    </w:p>
    <w:p w14:paraId="119CB5C7" w14:textId="77777777" w:rsidR="00516577" w:rsidRPr="00F405FE" w:rsidRDefault="00516577" w:rsidP="00556F70">
      <w:pPr>
        <w:pStyle w:val="Bodycopy"/>
        <w:numPr>
          <w:ilvl w:val="0"/>
          <w:numId w:val="24"/>
        </w:numPr>
      </w:pPr>
      <w:r w:rsidRPr="00F405FE">
        <w:t>Social aspects (e.g. tourism and recreation).</w:t>
      </w:r>
    </w:p>
    <w:p w14:paraId="43F65E4C" w14:textId="4110323D" w:rsidR="00516577" w:rsidRPr="00F405FE" w:rsidRDefault="00516577" w:rsidP="00556F70">
      <w:pPr>
        <w:pStyle w:val="Bodycopy"/>
      </w:pPr>
      <w:r w:rsidRPr="00F405FE">
        <w:t>A total of 2,465 pin</w:t>
      </w:r>
      <w:r w:rsidR="00414492">
        <w:t>s were placed</w:t>
      </w:r>
      <w:r w:rsidRPr="00F405FE">
        <w:t xml:space="preserve"> on the map, covering a range of issues and areas. A breakdown of the total pins is </w:t>
      </w:r>
      <w:r w:rsidR="00245176" w:rsidRPr="00F405FE">
        <w:t>provide</w:t>
      </w:r>
      <w:r w:rsidR="001D18FE">
        <w:t>d</w:t>
      </w:r>
      <w:r w:rsidRPr="00F405FE">
        <w:t xml:space="preserve"> in </w:t>
      </w:r>
      <w:r w:rsidR="002347D5">
        <w:rPr>
          <w:highlight w:val="yellow"/>
        </w:rPr>
        <w:fldChar w:fldCharType="begin"/>
      </w:r>
      <w:r w:rsidR="002347D5">
        <w:instrText xml:space="preserve"> REF _Ref170214542 \h </w:instrText>
      </w:r>
      <w:r w:rsidR="002347D5">
        <w:rPr>
          <w:highlight w:val="yellow"/>
        </w:rPr>
      </w:r>
      <w:r w:rsidR="002347D5">
        <w:rPr>
          <w:highlight w:val="yellow"/>
        </w:rPr>
        <w:fldChar w:fldCharType="separate"/>
      </w:r>
      <w:r w:rsidR="007E4533">
        <w:t>Table A</w:t>
      </w:r>
      <w:r w:rsidR="007E4533">
        <w:noBreakHyphen/>
      </w:r>
      <w:r w:rsidR="007E4533">
        <w:rPr>
          <w:noProof/>
        </w:rPr>
        <w:t>3</w:t>
      </w:r>
      <w:r w:rsidR="002347D5">
        <w:rPr>
          <w:highlight w:val="yellow"/>
        </w:rPr>
        <w:fldChar w:fldCharType="end"/>
      </w:r>
      <w:r w:rsidR="00245176" w:rsidRPr="00F405FE">
        <w:t>.</w:t>
      </w:r>
      <w:r w:rsidRPr="00F405FE">
        <w:t xml:space="preserve"> </w:t>
      </w:r>
    </w:p>
    <w:p w14:paraId="0F93E458" w14:textId="0767EE35" w:rsidR="001D18FE" w:rsidRDefault="00701C30" w:rsidP="00556F70">
      <w:pPr>
        <w:pStyle w:val="Caption"/>
      </w:pPr>
      <w:bookmarkStart w:id="33" w:name="_Ref168507134"/>
      <w:bookmarkStart w:id="34" w:name="_Ref170214542"/>
      <w:r>
        <w:t>Table</w:t>
      </w:r>
      <w:r w:rsidR="001D18FE">
        <w:t xml:space="preserve"> </w:t>
      </w:r>
      <w:r w:rsidR="00554DD3">
        <w:t>A</w:t>
      </w:r>
      <w:bookmarkEnd w:id="33"/>
      <w:r w:rsidR="0097346C">
        <w:noBreakHyphen/>
      </w:r>
      <w:r>
        <w:fldChar w:fldCharType="begin"/>
      </w:r>
      <w:r>
        <w:instrText>SEQ Table \* ARABIC \s 1</w:instrText>
      </w:r>
      <w:r>
        <w:fldChar w:fldCharType="separate"/>
      </w:r>
      <w:r w:rsidR="007E4533">
        <w:rPr>
          <w:noProof/>
        </w:rPr>
        <w:t>3</w:t>
      </w:r>
      <w:r>
        <w:fldChar w:fldCharType="end"/>
      </w:r>
      <w:bookmarkEnd w:id="34"/>
      <w:r w:rsidR="001D18FE">
        <w:t>: I</w:t>
      </w:r>
      <w:r w:rsidR="001D18FE" w:rsidRPr="00997323">
        <w:t>nteractive map pin count</w:t>
      </w:r>
    </w:p>
    <w:tbl>
      <w:tblPr>
        <w:tblStyle w:val="TableGrid"/>
        <w:tblW w:w="0" w:type="auto"/>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Layout w:type="fixed"/>
        <w:tblCellMar>
          <w:top w:w="28" w:type="dxa"/>
          <w:bottom w:w="28" w:type="dxa"/>
        </w:tblCellMar>
        <w:tblLook w:val="06A0" w:firstRow="1" w:lastRow="0" w:firstColumn="1" w:lastColumn="0" w:noHBand="1" w:noVBand="1"/>
      </w:tblPr>
      <w:tblGrid>
        <w:gridCol w:w="4110"/>
        <w:gridCol w:w="4816"/>
      </w:tblGrid>
      <w:tr w:rsidR="00516577" w:rsidRPr="00F405FE" w14:paraId="0745828C" w14:textId="77777777" w:rsidTr="00B84BBD">
        <w:trPr>
          <w:cantSplit/>
          <w:trHeight w:val="300"/>
          <w:tblHeader/>
        </w:trPr>
        <w:tc>
          <w:tcPr>
            <w:tcW w:w="4110" w:type="dxa"/>
            <w:shd w:val="clear" w:color="auto" w:fill="005587" w:themeFill="text1"/>
          </w:tcPr>
          <w:p w14:paraId="6CCA7037" w14:textId="77777777" w:rsidR="00516577" w:rsidRPr="00253B21" w:rsidRDefault="00516577" w:rsidP="00556F70">
            <w:pPr>
              <w:pStyle w:val="Bodycopy"/>
              <w:ind w:left="0" w:firstLine="0"/>
              <w:rPr>
                <w:b/>
                <w:color w:val="FFFFFF" w:themeColor="background1"/>
              </w:rPr>
            </w:pPr>
            <w:r w:rsidRPr="00253B21">
              <w:rPr>
                <w:b/>
                <w:color w:val="FFFFFF" w:themeColor="background1"/>
              </w:rPr>
              <w:t>Topic</w:t>
            </w:r>
          </w:p>
        </w:tc>
        <w:tc>
          <w:tcPr>
            <w:tcW w:w="4816" w:type="dxa"/>
            <w:shd w:val="clear" w:color="auto" w:fill="005587" w:themeFill="text1"/>
          </w:tcPr>
          <w:p w14:paraId="2D3FE51E" w14:textId="77777777" w:rsidR="00516577" w:rsidRPr="00253B21" w:rsidRDefault="00516577" w:rsidP="00556F70">
            <w:pPr>
              <w:pStyle w:val="Bodycopy"/>
              <w:ind w:left="0" w:firstLine="0"/>
              <w:rPr>
                <w:b/>
                <w:color w:val="FFFFFF" w:themeColor="background1"/>
              </w:rPr>
            </w:pPr>
            <w:r w:rsidRPr="00253B21">
              <w:rPr>
                <w:b/>
                <w:color w:val="FFFFFF" w:themeColor="background1"/>
              </w:rPr>
              <w:t>Count of pins</w:t>
            </w:r>
          </w:p>
        </w:tc>
      </w:tr>
      <w:tr w:rsidR="00516577" w:rsidRPr="00F405FE" w14:paraId="744D80D3" w14:textId="77777777" w:rsidTr="00253B21">
        <w:trPr>
          <w:trHeight w:val="300"/>
        </w:trPr>
        <w:tc>
          <w:tcPr>
            <w:tcW w:w="4110" w:type="dxa"/>
            <w:shd w:val="clear" w:color="auto" w:fill="F2F2F2" w:themeFill="background1" w:themeFillShade="F2"/>
          </w:tcPr>
          <w:p w14:paraId="10ADF5C0" w14:textId="77777777" w:rsidR="00516577" w:rsidRPr="00F405FE" w:rsidRDefault="00516577" w:rsidP="00556F70">
            <w:pPr>
              <w:pStyle w:val="Bodycopy"/>
              <w:ind w:left="0" w:firstLine="0"/>
            </w:pPr>
            <w:r w:rsidRPr="00F405FE">
              <w:t>Agriculture and resources</w:t>
            </w:r>
          </w:p>
        </w:tc>
        <w:tc>
          <w:tcPr>
            <w:tcW w:w="4816" w:type="dxa"/>
          </w:tcPr>
          <w:p w14:paraId="7CB985C3" w14:textId="77777777" w:rsidR="00516577" w:rsidRPr="00F405FE" w:rsidRDefault="00516577" w:rsidP="00556F70">
            <w:pPr>
              <w:pStyle w:val="Bodycopy"/>
              <w:ind w:left="0" w:firstLine="0"/>
            </w:pPr>
            <w:r w:rsidRPr="00F405FE">
              <w:t>1,249</w:t>
            </w:r>
          </w:p>
        </w:tc>
      </w:tr>
      <w:tr w:rsidR="00516577" w:rsidRPr="00F405FE" w14:paraId="64F2DCBE" w14:textId="77777777" w:rsidTr="00253B21">
        <w:trPr>
          <w:trHeight w:val="300"/>
        </w:trPr>
        <w:tc>
          <w:tcPr>
            <w:tcW w:w="4110" w:type="dxa"/>
            <w:shd w:val="clear" w:color="auto" w:fill="F2F2F2" w:themeFill="background1" w:themeFillShade="F2"/>
          </w:tcPr>
          <w:p w14:paraId="5C540993" w14:textId="77777777" w:rsidR="00516577" w:rsidRPr="00F405FE" w:rsidRDefault="00516577" w:rsidP="00556F70">
            <w:pPr>
              <w:pStyle w:val="Bodycopy"/>
              <w:ind w:left="0" w:firstLine="0"/>
            </w:pPr>
            <w:r w:rsidRPr="00F405FE">
              <w:t>Appropriate area for REZ development</w:t>
            </w:r>
          </w:p>
        </w:tc>
        <w:tc>
          <w:tcPr>
            <w:tcW w:w="4816" w:type="dxa"/>
          </w:tcPr>
          <w:p w14:paraId="1F002E09" w14:textId="77777777" w:rsidR="00516577" w:rsidRPr="00F405FE" w:rsidRDefault="00516577" w:rsidP="00556F70">
            <w:pPr>
              <w:pStyle w:val="Bodycopy"/>
              <w:ind w:left="0" w:firstLine="0"/>
            </w:pPr>
            <w:r w:rsidRPr="00F405FE">
              <w:t>58</w:t>
            </w:r>
          </w:p>
        </w:tc>
      </w:tr>
      <w:tr w:rsidR="00516577" w:rsidRPr="00F405FE" w14:paraId="66EDF7B0" w14:textId="77777777" w:rsidTr="00253B21">
        <w:trPr>
          <w:trHeight w:val="300"/>
        </w:trPr>
        <w:tc>
          <w:tcPr>
            <w:tcW w:w="4110" w:type="dxa"/>
            <w:shd w:val="clear" w:color="auto" w:fill="F2F2F2" w:themeFill="background1" w:themeFillShade="F2"/>
          </w:tcPr>
          <w:p w14:paraId="540B5E2E" w14:textId="77777777" w:rsidR="00516577" w:rsidRPr="00F405FE" w:rsidRDefault="00516577" w:rsidP="00556F70">
            <w:pPr>
              <w:pStyle w:val="Bodycopy"/>
              <w:ind w:left="0" w:firstLine="0"/>
            </w:pPr>
            <w:r w:rsidRPr="00F405FE">
              <w:t>Cultural heritage</w:t>
            </w:r>
          </w:p>
        </w:tc>
        <w:tc>
          <w:tcPr>
            <w:tcW w:w="4816" w:type="dxa"/>
          </w:tcPr>
          <w:p w14:paraId="5328FFE6" w14:textId="77777777" w:rsidR="00516577" w:rsidRPr="00F405FE" w:rsidRDefault="00516577" w:rsidP="00556F70">
            <w:pPr>
              <w:pStyle w:val="Bodycopy"/>
              <w:ind w:left="0" w:firstLine="0"/>
            </w:pPr>
            <w:r w:rsidRPr="00F405FE">
              <w:t>73</w:t>
            </w:r>
          </w:p>
        </w:tc>
      </w:tr>
      <w:tr w:rsidR="00516577" w:rsidRPr="00F405FE" w14:paraId="7C1EB27E" w14:textId="77777777" w:rsidTr="00253B21">
        <w:trPr>
          <w:trHeight w:val="300"/>
        </w:trPr>
        <w:tc>
          <w:tcPr>
            <w:tcW w:w="4110" w:type="dxa"/>
            <w:shd w:val="clear" w:color="auto" w:fill="F2F2F2" w:themeFill="background1" w:themeFillShade="F2"/>
          </w:tcPr>
          <w:p w14:paraId="524412AC" w14:textId="77777777" w:rsidR="00516577" w:rsidRPr="00F405FE" w:rsidRDefault="00516577" w:rsidP="00556F70">
            <w:pPr>
              <w:pStyle w:val="Bodycopy"/>
              <w:ind w:left="0" w:firstLine="0"/>
            </w:pPr>
            <w:r w:rsidRPr="00F405FE">
              <w:t>Natural environment and biodiversity</w:t>
            </w:r>
          </w:p>
        </w:tc>
        <w:tc>
          <w:tcPr>
            <w:tcW w:w="4816" w:type="dxa"/>
          </w:tcPr>
          <w:p w14:paraId="188D345E" w14:textId="77777777" w:rsidR="00516577" w:rsidRPr="00F405FE" w:rsidRDefault="00516577" w:rsidP="00556F70">
            <w:pPr>
              <w:pStyle w:val="Bodycopy"/>
              <w:ind w:left="0" w:firstLine="0"/>
            </w:pPr>
            <w:r w:rsidRPr="00F405FE">
              <w:t>616</w:t>
            </w:r>
          </w:p>
        </w:tc>
      </w:tr>
      <w:tr w:rsidR="00516577" w:rsidRPr="00F405FE" w14:paraId="2BAEDCC7" w14:textId="77777777" w:rsidTr="00253B21">
        <w:trPr>
          <w:trHeight w:val="300"/>
        </w:trPr>
        <w:tc>
          <w:tcPr>
            <w:tcW w:w="4110" w:type="dxa"/>
            <w:shd w:val="clear" w:color="auto" w:fill="F2F2F2" w:themeFill="background1" w:themeFillShade="F2"/>
          </w:tcPr>
          <w:p w14:paraId="40B27C64" w14:textId="77777777" w:rsidR="00516577" w:rsidRPr="00F405FE" w:rsidRDefault="00516577" w:rsidP="00556F70">
            <w:pPr>
              <w:pStyle w:val="Bodycopy"/>
              <w:ind w:left="0" w:firstLine="0"/>
            </w:pPr>
            <w:r w:rsidRPr="00F405FE">
              <w:t>Scenic landscape</w:t>
            </w:r>
          </w:p>
        </w:tc>
        <w:tc>
          <w:tcPr>
            <w:tcW w:w="4816" w:type="dxa"/>
          </w:tcPr>
          <w:p w14:paraId="1A5AE278" w14:textId="77777777" w:rsidR="00516577" w:rsidRPr="00F405FE" w:rsidRDefault="00516577" w:rsidP="00556F70">
            <w:pPr>
              <w:pStyle w:val="Bodycopy"/>
              <w:ind w:left="0" w:firstLine="0"/>
            </w:pPr>
            <w:r w:rsidRPr="00F405FE">
              <w:t>169</w:t>
            </w:r>
          </w:p>
        </w:tc>
      </w:tr>
      <w:tr w:rsidR="00516577" w:rsidRPr="00F405FE" w14:paraId="32E99E48" w14:textId="77777777" w:rsidTr="00253B21">
        <w:trPr>
          <w:trHeight w:val="300"/>
        </w:trPr>
        <w:tc>
          <w:tcPr>
            <w:tcW w:w="4110" w:type="dxa"/>
            <w:shd w:val="clear" w:color="auto" w:fill="F2F2F2" w:themeFill="background1" w:themeFillShade="F2"/>
          </w:tcPr>
          <w:p w14:paraId="6E588732" w14:textId="77777777" w:rsidR="00516577" w:rsidRPr="00F405FE" w:rsidRDefault="00516577" w:rsidP="00556F70">
            <w:pPr>
              <w:pStyle w:val="Bodycopy"/>
              <w:ind w:left="0" w:firstLine="0"/>
            </w:pPr>
            <w:r w:rsidRPr="00F405FE">
              <w:t>Social (e.g. tourism and recreation)</w:t>
            </w:r>
          </w:p>
        </w:tc>
        <w:tc>
          <w:tcPr>
            <w:tcW w:w="4816" w:type="dxa"/>
          </w:tcPr>
          <w:p w14:paraId="55477F40" w14:textId="77777777" w:rsidR="00516577" w:rsidRPr="00F405FE" w:rsidRDefault="00516577" w:rsidP="00556F70">
            <w:pPr>
              <w:pStyle w:val="Bodycopy"/>
              <w:ind w:left="0" w:firstLine="0"/>
            </w:pPr>
            <w:r w:rsidRPr="00F405FE">
              <w:t>179</w:t>
            </w:r>
          </w:p>
        </w:tc>
      </w:tr>
      <w:tr w:rsidR="00516577" w:rsidRPr="00F405FE" w14:paraId="33EEB3A0" w14:textId="77777777" w:rsidTr="00253B21">
        <w:trPr>
          <w:trHeight w:val="300"/>
        </w:trPr>
        <w:tc>
          <w:tcPr>
            <w:tcW w:w="4110" w:type="dxa"/>
            <w:shd w:val="clear" w:color="auto" w:fill="F2F2F2" w:themeFill="background1" w:themeFillShade="F2"/>
          </w:tcPr>
          <w:p w14:paraId="4769F670" w14:textId="77777777" w:rsidR="00516577" w:rsidRPr="00F405FE" w:rsidRDefault="00516577" w:rsidP="00556F70">
            <w:pPr>
              <w:pStyle w:val="Bodycopy"/>
              <w:ind w:left="0" w:firstLine="0"/>
            </w:pPr>
            <w:r w:rsidRPr="00F405FE">
              <w:t>Other</w:t>
            </w:r>
          </w:p>
        </w:tc>
        <w:tc>
          <w:tcPr>
            <w:tcW w:w="4816" w:type="dxa"/>
          </w:tcPr>
          <w:p w14:paraId="47200F10" w14:textId="77777777" w:rsidR="00516577" w:rsidRPr="00F405FE" w:rsidRDefault="00516577" w:rsidP="00556F70">
            <w:pPr>
              <w:pStyle w:val="Bodycopy"/>
              <w:ind w:left="0" w:firstLine="0"/>
            </w:pPr>
            <w:r w:rsidRPr="00F405FE">
              <w:t>121</w:t>
            </w:r>
          </w:p>
        </w:tc>
      </w:tr>
      <w:tr w:rsidR="00516577" w:rsidRPr="00F405FE" w14:paraId="13EE4380" w14:textId="77777777" w:rsidTr="00253B21">
        <w:trPr>
          <w:trHeight w:val="300"/>
        </w:trPr>
        <w:tc>
          <w:tcPr>
            <w:tcW w:w="4110" w:type="dxa"/>
            <w:shd w:val="clear" w:color="auto" w:fill="F2F2F2" w:themeFill="background1" w:themeFillShade="F2"/>
          </w:tcPr>
          <w:p w14:paraId="676DE0A8" w14:textId="77777777" w:rsidR="00516577" w:rsidRPr="00253B21" w:rsidRDefault="00516577" w:rsidP="00556F70">
            <w:pPr>
              <w:pStyle w:val="Bodycopy"/>
              <w:ind w:left="0" w:firstLine="0"/>
              <w:rPr>
                <w:b/>
              </w:rPr>
            </w:pPr>
            <w:r w:rsidRPr="00253B21">
              <w:rPr>
                <w:b/>
              </w:rPr>
              <w:t>Total</w:t>
            </w:r>
          </w:p>
        </w:tc>
        <w:tc>
          <w:tcPr>
            <w:tcW w:w="4816" w:type="dxa"/>
          </w:tcPr>
          <w:p w14:paraId="7D507D92" w14:textId="77777777" w:rsidR="00516577" w:rsidRPr="00253B21" w:rsidRDefault="00516577" w:rsidP="00556F70">
            <w:pPr>
              <w:pStyle w:val="Bodycopy"/>
              <w:ind w:left="0" w:firstLine="0"/>
              <w:rPr>
                <w:b/>
              </w:rPr>
            </w:pPr>
            <w:r w:rsidRPr="00253B21">
              <w:rPr>
                <w:b/>
              </w:rPr>
              <w:t>2,465</w:t>
            </w:r>
          </w:p>
        </w:tc>
      </w:tr>
    </w:tbl>
    <w:p w14:paraId="79E3BD41" w14:textId="77777777" w:rsidR="00FC0020" w:rsidRDefault="00FC0020" w:rsidP="00556F70">
      <w:pPr>
        <w:pStyle w:val="Bodycopy"/>
      </w:pPr>
    </w:p>
    <w:p w14:paraId="164D8A32" w14:textId="17839F87" w:rsidR="00516577" w:rsidRPr="00F405FE" w:rsidRDefault="00516577" w:rsidP="00556F70">
      <w:pPr>
        <w:pStyle w:val="Bodycopy"/>
      </w:pPr>
      <w:r w:rsidRPr="00F405FE">
        <w:t>T</w:t>
      </w:r>
      <w:r w:rsidRPr="0048633D">
        <w:t xml:space="preserve">he </w:t>
      </w:r>
      <w:r w:rsidR="00313145">
        <w:t>mapped comments</w:t>
      </w:r>
      <w:r w:rsidR="00313145" w:rsidRPr="00F405FE">
        <w:rPr>
          <w:rFonts w:ascii="Aptos" w:hAnsi="Aptos" w:cs="Arial"/>
          <w:szCs w:val="20"/>
        </w:rPr>
        <w:t xml:space="preserve"> </w:t>
      </w:r>
      <w:r w:rsidRPr="00F405FE">
        <w:t xml:space="preserve">were analysed to </w:t>
      </w:r>
      <w:r w:rsidR="008802C5">
        <w:t>identify</w:t>
      </w:r>
      <w:r w:rsidRPr="00F405FE">
        <w:t xml:space="preserve"> main themes at both statewide and regional level</w:t>
      </w:r>
      <w:r w:rsidR="00242F78">
        <w:t>s</w:t>
      </w:r>
      <w:r w:rsidRPr="00F405FE">
        <w:t xml:space="preserve">. Insights were collected through </w:t>
      </w:r>
      <w:r w:rsidR="00AE729B">
        <w:t>visual</w:t>
      </w:r>
      <w:r w:rsidRPr="00F405FE">
        <w:t xml:space="preserve"> analysis of the map </w:t>
      </w:r>
      <w:r w:rsidR="00AE729B">
        <w:t>by the project team. Themes were</w:t>
      </w:r>
      <w:r w:rsidRPr="00F405FE">
        <w:t xml:space="preserve"> also </w:t>
      </w:r>
      <w:r w:rsidR="00AE729B">
        <w:t>analysed</w:t>
      </w:r>
      <w:r w:rsidRPr="00F405FE">
        <w:t xml:space="preserve"> within each pin category. This provided a greater understanding at a statewide level of common issues raised among community members. </w:t>
      </w:r>
      <w:r w:rsidR="003E39D9">
        <w:rPr>
          <w:highlight w:val="yellow"/>
        </w:rPr>
        <w:fldChar w:fldCharType="begin"/>
      </w:r>
      <w:r w:rsidR="003E39D9">
        <w:instrText xml:space="preserve"> REF _Ref170205264 \h </w:instrText>
      </w:r>
      <w:r w:rsidR="003E39D9">
        <w:rPr>
          <w:highlight w:val="yellow"/>
        </w:rPr>
      </w:r>
      <w:r w:rsidR="003E39D9">
        <w:rPr>
          <w:highlight w:val="yellow"/>
        </w:rPr>
        <w:fldChar w:fldCharType="separate"/>
      </w:r>
      <w:r w:rsidR="007E4533">
        <w:t>Table A</w:t>
      </w:r>
      <w:r w:rsidR="007E4533">
        <w:noBreakHyphen/>
      </w:r>
      <w:r w:rsidR="007E4533">
        <w:rPr>
          <w:noProof/>
        </w:rPr>
        <w:t>4</w:t>
      </w:r>
      <w:r w:rsidR="003E39D9">
        <w:rPr>
          <w:highlight w:val="yellow"/>
        </w:rPr>
        <w:fldChar w:fldCharType="end"/>
      </w:r>
      <w:r w:rsidRPr="00F405FE">
        <w:t xml:space="preserve"> summarises the key insights </w:t>
      </w:r>
      <w:r w:rsidR="00F718ED">
        <w:t>for each</w:t>
      </w:r>
      <w:r w:rsidRPr="00F405FE">
        <w:t xml:space="preserve"> pin </w:t>
      </w:r>
      <w:r w:rsidR="00F718ED" w:rsidRPr="00F405FE">
        <w:t>categor</w:t>
      </w:r>
      <w:r w:rsidR="00F718ED">
        <w:t>y.</w:t>
      </w:r>
    </w:p>
    <w:p w14:paraId="266039F0" w14:textId="544BDDB8" w:rsidR="001D18FE" w:rsidRDefault="00701C30" w:rsidP="00556F70">
      <w:pPr>
        <w:pStyle w:val="Caption"/>
      </w:pPr>
      <w:bookmarkStart w:id="35" w:name="_Ref168507102"/>
      <w:bookmarkStart w:id="36" w:name="_Ref170205264"/>
      <w:r>
        <w:t>Table</w:t>
      </w:r>
      <w:r w:rsidR="001D18FE">
        <w:t xml:space="preserve"> </w:t>
      </w:r>
      <w:r w:rsidR="008964B3">
        <w:t>A</w:t>
      </w:r>
      <w:bookmarkEnd w:id="35"/>
      <w:r w:rsidR="0097346C">
        <w:noBreakHyphen/>
      </w:r>
      <w:r>
        <w:fldChar w:fldCharType="begin"/>
      </w:r>
      <w:r>
        <w:instrText>SEQ Table \* ARABIC \s 1</w:instrText>
      </w:r>
      <w:r>
        <w:fldChar w:fldCharType="separate"/>
      </w:r>
      <w:r w:rsidR="007E4533">
        <w:rPr>
          <w:noProof/>
        </w:rPr>
        <w:t>4</w:t>
      </w:r>
      <w:r>
        <w:fldChar w:fldCharType="end"/>
      </w:r>
      <w:bookmarkEnd w:id="36"/>
      <w:r w:rsidR="001D18FE">
        <w:t>: I</w:t>
      </w:r>
      <w:r w:rsidR="001D18FE" w:rsidRPr="00B56C84">
        <w:t>nteractive map results summary</w:t>
      </w:r>
    </w:p>
    <w:tbl>
      <w:tblPr>
        <w:tblStyle w:val="JacobsTable1accentprimarythemes"/>
        <w:tblW w:w="9072" w:type="dxa"/>
        <w:tblBorders>
          <w:top w:val="none" w:sz="0" w:space="0" w:color="auto"/>
          <w:insideV w:val="none" w:sz="0" w:space="0" w:color="auto"/>
        </w:tblBorders>
        <w:tblLook w:val="04A0" w:firstRow="1" w:lastRow="0" w:firstColumn="1" w:lastColumn="0" w:noHBand="0" w:noVBand="1"/>
      </w:tblPr>
      <w:tblGrid>
        <w:gridCol w:w="1450"/>
        <w:gridCol w:w="7622"/>
      </w:tblGrid>
      <w:tr w:rsidR="00516577" w:rsidRPr="00F405FE" w14:paraId="0FCE67F7" w14:textId="77777777" w:rsidTr="001E05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50" w:type="dxa"/>
            <w:shd w:val="clear" w:color="auto" w:fill="005587" w:themeFill="text1"/>
          </w:tcPr>
          <w:p w14:paraId="29F75B92"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Pin category</w:t>
            </w:r>
          </w:p>
        </w:tc>
        <w:tc>
          <w:tcPr>
            <w:tcW w:w="7622" w:type="dxa"/>
            <w:shd w:val="clear" w:color="auto" w:fill="005587" w:themeFill="text1"/>
          </w:tcPr>
          <w:p w14:paraId="1180A88A" w14:textId="2CB1A51E" w:rsidR="00516577" w:rsidRPr="001D18FE" w:rsidRDefault="00516577" w:rsidP="00556F70">
            <w:pPr>
              <w:pStyle w:val="Bodycopy"/>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rPr>
            </w:pPr>
            <w:r w:rsidRPr="001D18FE">
              <w:rPr>
                <w:rFonts w:asciiTheme="majorHAnsi" w:hAnsiTheme="majorHAnsi" w:cstheme="majorHAnsi"/>
                <w:b/>
              </w:rPr>
              <w:t>Key</w:t>
            </w:r>
            <w:r w:rsidR="002F7B6E">
              <w:rPr>
                <w:rFonts w:asciiTheme="majorHAnsi" w:hAnsiTheme="majorHAnsi" w:cstheme="majorHAnsi"/>
                <w:b/>
              </w:rPr>
              <w:t xml:space="preserve"> statewide</w:t>
            </w:r>
            <w:r w:rsidRPr="001D18FE">
              <w:rPr>
                <w:rFonts w:asciiTheme="majorHAnsi" w:hAnsiTheme="majorHAnsi" w:cstheme="majorHAnsi"/>
                <w:b/>
              </w:rPr>
              <w:t xml:space="preserve"> insights</w:t>
            </w:r>
          </w:p>
        </w:tc>
      </w:tr>
      <w:tr w:rsidR="00516577" w:rsidRPr="00F405FE" w14:paraId="2406A8D0" w14:textId="77777777" w:rsidTr="001E050E">
        <w:trPr>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7C771A2F"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Agriculture and resources</w:t>
            </w:r>
          </w:p>
        </w:tc>
        <w:tc>
          <w:tcPr>
            <w:tcW w:w="7622" w:type="dxa"/>
            <w:shd w:val="clear" w:color="auto" w:fill="auto"/>
          </w:tcPr>
          <w:p w14:paraId="00348AC5" w14:textId="59A95BE0" w:rsidR="00516577" w:rsidRPr="0067462E" w:rsidRDefault="00AE4AE9" w:rsidP="00556F70">
            <w:pPr>
              <w:pStyle w:val="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56D0246B">
              <w:rPr>
                <w:rFonts w:asciiTheme="majorHAnsi" w:hAnsiTheme="majorHAnsi" w:cstheme="majorBidi"/>
              </w:rPr>
              <w:t>Participants</w:t>
            </w:r>
            <w:r w:rsidR="00516577" w:rsidRPr="56D0246B">
              <w:rPr>
                <w:rFonts w:asciiTheme="majorHAnsi" w:hAnsiTheme="majorHAnsi" w:cstheme="majorBidi"/>
              </w:rPr>
              <w:t xml:space="preserve"> highlighted areas of prime agricultural value and emphasised the value of irrigation infrastructure and water sources. Many comments noted the importance of agricultural </w:t>
            </w:r>
            <w:r w:rsidR="73809724" w:rsidRPr="56D0246B">
              <w:rPr>
                <w:rFonts w:asciiTheme="majorHAnsi" w:hAnsiTheme="majorHAnsi" w:cstheme="majorBidi"/>
              </w:rPr>
              <w:t xml:space="preserve">land </w:t>
            </w:r>
            <w:r w:rsidR="00516577" w:rsidRPr="56D0246B">
              <w:rPr>
                <w:rFonts w:asciiTheme="majorHAnsi" w:hAnsiTheme="majorHAnsi" w:cstheme="majorBidi"/>
              </w:rPr>
              <w:t xml:space="preserve">in terms of food and fibre production and raised concerns </w:t>
            </w:r>
            <w:r w:rsidR="00220CAE" w:rsidRPr="56D0246B">
              <w:rPr>
                <w:rFonts w:asciiTheme="majorHAnsi" w:hAnsiTheme="majorHAnsi" w:cstheme="majorBidi"/>
              </w:rPr>
              <w:t xml:space="preserve">about </w:t>
            </w:r>
            <w:r w:rsidR="00516577" w:rsidRPr="56D0246B">
              <w:rPr>
                <w:rFonts w:asciiTheme="majorHAnsi" w:hAnsiTheme="majorHAnsi" w:cstheme="majorBidi"/>
              </w:rPr>
              <w:t>the co-location of energy infrastructure in those areas.</w:t>
            </w:r>
          </w:p>
          <w:p w14:paraId="7ABC4742" w14:textId="3A303256" w:rsidR="00516577" w:rsidRPr="0067462E" w:rsidRDefault="00997ED7" w:rsidP="00556F70">
            <w:pPr>
              <w:pStyle w:val="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622DA9D3">
              <w:rPr>
                <w:rFonts w:asciiTheme="majorHAnsi" w:hAnsiTheme="majorHAnsi" w:cstheme="majorBidi"/>
              </w:rPr>
              <w:t xml:space="preserve">Concerns were highlighted across the state </w:t>
            </w:r>
            <w:r w:rsidR="65C08455" w:rsidRPr="622DA9D3">
              <w:rPr>
                <w:rFonts w:asciiTheme="majorHAnsi" w:hAnsiTheme="majorHAnsi" w:cstheme="majorBidi"/>
              </w:rPr>
              <w:t xml:space="preserve">about </w:t>
            </w:r>
            <w:r w:rsidRPr="622DA9D3">
              <w:rPr>
                <w:rFonts w:asciiTheme="majorHAnsi" w:hAnsiTheme="majorHAnsi" w:cstheme="majorBidi"/>
              </w:rPr>
              <w:t>contamination and bushfire risk due to the presence of energy infrastructure, particularly</w:t>
            </w:r>
            <w:r w:rsidR="00516577" w:rsidRPr="622DA9D3">
              <w:rPr>
                <w:rFonts w:asciiTheme="majorHAnsi" w:hAnsiTheme="majorHAnsi" w:cstheme="majorBidi"/>
              </w:rPr>
              <w:t xml:space="preserve"> batteries.</w:t>
            </w:r>
          </w:p>
        </w:tc>
      </w:tr>
      <w:tr w:rsidR="00DD415B" w:rsidRPr="00F405FE" w14:paraId="4CD979D2" w14:textId="77777777" w:rsidTr="001E05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2E8702C3" w14:textId="725909E8" w:rsidR="00DD415B" w:rsidRPr="00DD415B" w:rsidRDefault="00DD415B" w:rsidP="00556F70">
            <w:pPr>
              <w:pStyle w:val="Bodycopy"/>
              <w:rPr>
                <w:rFonts w:asciiTheme="majorHAnsi" w:hAnsiTheme="majorHAnsi" w:cstheme="majorHAnsi"/>
                <w:b/>
                <w:bCs/>
              </w:rPr>
            </w:pPr>
            <w:r w:rsidRPr="00DD415B">
              <w:rPr>
                <w:rFonts w:asciiTheme="majorHAnsi" w:hAnsiTheme="majorHAnsi" w:cstheme="majorHAnsi"/>
                <w:b/>
                <w:bCs/>
              </w:rPr>
              <w:t>Appropriate area for REZ development</w:t>
            </w:r>
          </w:p>
        </w:tc>
        <w:tc>
          <w:tcPr>
            <w:tcW w:w="7622" w:type="dxa"/>
            <w:shd w:val="clear" w:color="auto" w:fill="auto"/>
          </w:tcPr>
          <w:p w14:paraId="4D35AAC2" w14:textId="59A5F1E0" w:rsidR="00DD415B" w:rsidRPr="00DD415B" w:rsidRDefault="00997ED7"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Participants</w:t>
            </w:r>
            <w:r w:rsidR="00DD415B" w:rsidRPr="00DD415B">
              <w:rPr>
                <w:rFonts w:asciiTheme="majorHAnsi" w:hAnsiTheme="majorHAnsi" w:cstheme="majorHAnsi"/>
              </w:rPr>
              <w:t xml:space="preserve"> highlighted a clear preference for identifying appropriate areas for REZ development in an area of existing infrastructure (including non-energy infrastructure) that already had disturbance to the landscape. </w:t>
            </w:r>
          </w:p>
          <w:p w14:paraId="6A8D6145" w14:textId="1EE4BA3B" w:rsidR="00DD415B" w:rsidRPr="00DD415B" w:rsidRDefault="00DD415B"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DD415B">
              <w:rPr>
                <w:rFonts w:asciiTheme="majorHAnsi" w:hAnsiTheme="majorHAnsi" w:cstheme="majorHAnsi"/>
              </w:rPr>
              <w:t xml:space="preserve">Many comments also highlighted that some communities and regions were suited to hosting renewable energy infrastructure due to available compatible land and noted the ability to capitalise on the economic benefits available to local communities. </w:t>
            </w:r>
          </w:p>
        </w:tc>
      </w:tr>
      <w:tr w:rsidR="00516577" w:rsidRPr="00F405FE" w14:paraId="4290A2E9" w14:textId="77777777" w:rsidTr="001E050E">
        <w:trPr>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4E233A64"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Cultural heritage</w:t>
            </w:r>
          </w:p>
        </w:tc>
        <w:tc>
          <w:tcPr>
            <w:tcW w:w="7622" w:type="dxa"/>
            <w:shd w:val="clear" w:color="auto" w:fill="auto"/>
          </w:tcPr>
          <w:p w14:paraId="67F524C6" w14:textId="135008DE" w:rsidR="00516577" w:rsidRPr="0067462E" w:rsidRDefault="002C20EB" w:rsidP="00556F70">
            <w:pPr>
              <w:pStyle w:val="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Participants</w:t>
            </w:r>
            <w:r w:rsidR="00516577" w:rsidRPr="0067462E">
              <w:rPr>
                <w:rFonts w:asciiTheme="majorHAnsi" w:hAnsiTheme="majorHAnsi" w:cstheme="majorHAnsi"/>
              </w:rPr>
              <w:t xml:space="preserve"> highlighted areas with historical sites</w:t>
            </w:r>
            <w:r w:rsidR="006811EC">
              <w:rPr>
                <w:rFonts w:asciiTheme="majorHAnsi" w:hAnsiTheme="majorHAnsi" w:cstheme="majorHAnsi"/>
              </w:rPr>
              <w:t xml:space="preserve">, buildings </w:t>
            </w:r>
            <w:r w:rsidR="00516577" w:rsidRPr="0067462E">
              <w:rPr>
                <w:rFonts w:asciiTheme="majorHAnsi" w:hAnsiTheme="majorHAnsi" w:cstheme="majorHAnsi"/>
              </w:rPr>
              <w:t xml:space="preserve">and </w:t>
            </w:r>
            <w:r w:rsidR="00471B6D">
              <w:rPr>
                <w:rFonts w:asciiTheme="majorHAnsi" w:hAnsiTheme="majorHAnsi" w:cstheme="majorHAnsi"/>
              </w:rPr>
              <w:t>values</w:t>
            </w:r>
            <w:r w:rsidR="00516577" w:rsidRPr="0067462E">
              <w:rPr>
                <w:rFonts w:asciiTheme="majorHAnsi" w:hAnsiTheme="majorHAnsi" w:cstheme="majorHAnsi"/>
              </w:rPr>
              <w:t>. For example, areas with gold mining history were identified as having various historical landmarks and buildings that the community wished to preserve.</w:t>
            </w:r>
            <w:r w:rsidR="00221646">
              <w:rPr>
                <w:rFonts w:asciiTheme="majorHAnsi" w:hAnsiTheme="majorHAnsi" w:cstheme="majorHAnsi"/>
              </w:rPr>
              <w:t xml:space="preserve"> </w:t>
            </w:r>
            <w:r w:rsidR="00597373">
              <w:rPr>
                <w:rFonts w:asciiTheme="majorHAnsi" w:hAnsiTheme="majorHAnsi" w:cstheme="majorHAnsi"/>
              </w:rPr>
              <w:t>Participants also identified s</w:t>
            </w:r>
            <w:r w:rsidR="00516577" w:rsidRPr="0067462E">
              <w:rPr>
                <w:rFonts w:asciiTheme="majorHAnsi" w:hAnsiTheme="majorHAnsi" w:cstheme="majorHAnsi"/>
              </w:rPr>
              <w:t xml:space="preserve">ome areas of high significance to First </w:t>
            </w:r>
            <w:r w:rsidR="009F4B1D">
              <w:rPr>
                <w:rFonts w:asciiTheme="majorHAnsi" w:hAnsiTheme="majorHAnsi" w:cstheme="majorHAnsi"/>
              </w:rPr>
              <w:t>P</w:t>
            </w:r>
            <w:r w:rsidR="00516577" w:rsidRPr="0067462E">
              <w:rPr>
                <w:rFonts w:asciiTheme="majorHAnsi" w:hAnsiTheme="majorHAnsi" w:cstheme="majorHAnsi"/>
              </w:rPr>
              <w:t>eople</w:t>
            </w:r>
            <w:r w:rsidR="009F4B1D">
              <w:rPr>
                <w:rFonts w:asciiTheme="majorHAnsi" w:hAnsiTheme="majorHAnsi" w:cstheme="majorHAnsi"/>
              </w:rPr>
              <w:t>s.</w:t>
            </w:r>
          </w:p>
        </w:tc>
      </w:tr>
      <w:tr w:rsidR="00516577" w:rsidRPr="00F405FE" w14:paraId="37CE9EB6" w14:textId="77777777" w:rsidTr="001E05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41C69C76"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Natural environment and biodiversity</w:t>
            </w:r>
          </w:p>
        </w:tc>
        <w:tc>
          <w:tcPr>
            <w:tcW w:w="7622" w:type="dxa"/>
            <w:shd w:val="clear" w:color="auto" w:fill="auto"/>
          </w:tcPr>
          <w:p w14:paraId="7B6D3035" w14:textId="01B5933E" w:rsidR="00516577" w:rsidRPr="0067462E" w:rsidRDefault="009F4B1D"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Participants</w:t>
            </w:r>
            <w:r w:rsidR="00516577" w:rsidRPr="0067462E">
              <w:rPr>
                <w:rFonts w:asciiTheme="majorHAnsi" w:hAnsiTheme="majorHAnsi" w:cstheme="majorHAnsi"/>
              </w:rPr>
              <w:t xml:space="preserve"> highlighted areas of high biodiversity value</w:t>
            </w:r>
            <w:r w:rsidR="00C712FF">
              <w:rPr>
                <w:rFonts w:asciiTheme="majorHAnsi" w:hAnsiTheme="majorHAnsi" w:cstheme="majorHAnsi"/>
              </w:rPr>
              <w:t>,</w:t>
            </w:r>
            <w:r w:rsidR="00516577" w:rsidRPr="0067462E">
              <w:rPr>
                <w:rFonts w:asciiTheme="majorHAnsi" w:hAnsiTheme="majorHAnsi" w:cstheme="majorHAnsi"/>
              </w:rPr>
              <w:t xml:space="preserve"> such as threatened and vulnerable species (e.g. birds) which could be impacted by REZ development. These areas were highlighted in parks and reserves</w:t>
            </w:r>
            <w:r w:rsidR="005A7BFC">
              <w:rPr>
                <w:rFonts w:asciiTheme="majorHAnsi" w:hAnsiTheme="majorHAnsi" w:cstheme="majorHAnsi"/>
              </w:rPr>
              <w:t>. T</w:t>
            </w:r>
            <w:r w:rsidR="00516577" w:rsidRPr="0067462E">
              <w:rPr>
                <w:rFonts w:asciiTheme="majorHAnsi" w:hAnsiTheme="majorHAnsi" w:cstheme="majorHAnsi"/>
              </w:rPr>
              <w:t>he importance of rivers and lakes to local communit</w:t>
            </w:r>
            <w:r w:rsidR="003D5446">
              <w:rPr>
                <w:rFonts w:asciiTheme="majorHAnsi" w:hAnsiTheme="majorHAnsi" w:cstheme="majorHAnsi"/>
              </w:rPr>
              <w:t>ies</w:t>
            </w:r>
            <w:r w:rsidR="00516577" w:rsidRPr="0067462E">
              <w:rPr>
                <w:rFonts w:asciiTheme="majorHAnsi" w:hAnsiTheme="majorHAnsi" w:cstheme="majorHAnsi"/>
              </w:rPr>
              <w:t xml:space="preserve"> was also reflected across the state.</w:t>
            </w:r>
          </w:p>
          <w:p w14:paraId="26DF5D30" w14:textId="5A6F8A3A" w:rsidR="00516577" w:rsidRPr="0067462E" w:rsidRDefault="00516577"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7462E">
              <w:rPr>
                <w:rFonts w:asciiTheme="majorHAnsi" w:hAnsiTheme="majorHAnsi" w:cstheme="majorHAnsi"/>
              </w:rPr>
              <w:t xml:space="preserve">Submissions raised concerns </w:t>
            </w:r>
            <w:r w:rsidR="00E33477">
              <w:rPr>
                <w:rFonts w:asciiTheme="majorHAnsi" w:hAnsiTheme="majorHAnsi" w:cstheme="majorHAnsi"/>
              </w:rPr>
              <w:t>about</w:t>
            </w:r>
            <w:r w:rsidR="00E33477" w:rsidRPr="0067462E">
              <w:rPr>
                <w:rFonts w:asciiTheme="majorHAnsi" w:hAnsiTheme="majorHAnsi" w:cstheme="majorHAnsi"/>
              </w:rPr>
              <w:t xml:space="preserve"> </w:t>
            </w:r>
            <w:r w:rsidRPr="0067462E">
              <w:rPr>
                <w:rFonts w:asciiTheme="majorHAnsi" w:hAnsiTheme="majorHAnsi" w:cstheme="majorHAnsi"/>
              </w:rPr>
              <w:t xml:space="preserve">clearing </w:t>
            </w:r>
            <w:proofErr w:type="gramStart"/>
            <w:r w:rsidRPr="0067462E">
              <w:rPr>
                <w:rFonts w:asciiTheme="majorHAnsi" w:hAnsiTheme="majorHAnsi" w:cstheme="majorHAnsi"/>
              </w:rPr>
              <w:t xml:space="preserve">trees, </w:t>
            </w:r>
            <w:r w:rsidR="00A14EBD">
              <w:rPr>
                <w:rFonts w:asciiTheme="majorHAnsi" w:hAnsiTheme="majorHAnsi" w:cstheme="majorHAnsi"/>
              </w:rPr>
              <w:t>and</w:t>
            </w:r>
            <w:proofErr w:type="gramEnd"/>
            <w:r w:rsidR="00A14EBD">
              <w:rPr>
                <w:rFonts w:asciiTheme="majorHAnsi" w:hAnsiTheme="majorHAnsi" w:cstheme="majorHAnsi"/>
              </w:rPr>
              <w:t xml:space="preserve"> expressed a</w:t>
            </w:r>
            <w:r w:rsidRPr="0067462E">
              <w:rPr>
                <w:rFonts w:asciiTheme="majorHAnsi" w:hAnsiTheme="majorHAnsi" w:cstheme="majorHAnsi"/>
              </w:rPr>
              <w:t xml:space="preserve"> desire to leave nature </w:t>
            </w:r>
            <w:r w:rsidR="00A14EBD">
              <w:rPr>
                <w:rFonts w:asciiTheme="majorHAnsi" w:hAnsiTheme="majorHAnsi" w:cstheme="majorHAnsi"/>
              </w:rPr>
              <w:t>‘</w:t>
            </w:r>
            <w:r w:rsidRPr="0067462E">
              <w:rPr>
                <w:rFonts w:asciiTheme="majorHAnsi" w:hAnsiTheme="majorHAnsi" w:cstheme="majorHAnsi"/>
              </w:rPr>
              <w:t>untouched</w:t>
            </w:r>
            <w:r w:rsidR="00A14EBD">
              <w:rPr>
                <w:rFonts w:asciiTheme="majorHAnsi" w:hAnsiTheme="majorHAnsi" w:cstheme="majorHAnsi"/>
              </w:rPr>
              <w:t>’</w:t>
            </w:r>
            <w:r w:rsidRPr="0067462E">
              <w:rPr>
                <w:rFonts w:asciiTheme="majorHAnsi" w:hAnsiTheme="majorHAnsi" w:cstheme="majorHAnsi"/>
              </w:rPr>
              <w:t xml:space="preserve"> and avoid areas that were vegetated. </w:t>
            </w:r>
          </w:p>
          <w:p w14:paraId="6206BEB2" w14:textId="4F6F6BBA" w:rsidR="00516577" w:rsidRPr="0067462E" w:rsidRDefault="00516577"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7462E">
              <w:rPr>
                <w:rFonts w:asciiTheme="majorHAnsi" w:hAnsiTheme="majorHAnsi" w:cstheme="majorHAnsi"/>
              </w:rPr>
              <w:t xml:space="preserve">Concern </w:t>
            </w:r>
            <w:r w:rsidR="00C469B9">
              <w:rPr>
                <w:rFonts w:asciiTheme="majorHAnsi" w:hAnsiTheme="majorHAnsi" w:cstheme="majorHAnsi"/>
              </w:rPr>
              <w:t>about</w:t>
            </w:r>
            <w:r w:rsidR="00C469B9" w:rsidRPr="0067462E">
              <w:rPr>
                <w:rFonts w:asciiTheme="majorHAnsi" w:hAnsiTheme="majorHAnsi" w:cstheme="majorHAnsi"/>
              </w:rPr>
              <w:t xml:space="preserve"> </w:t>
            </w:r>
            <w:r w:rsidRPr="0067462E">
              <w:rPr>
                <w:rFonts w:asciiTheme="majorHAnsi" w:hAnsiTheme="majorHAnsi" w:cstheme="majorHAnsi"/>
              </w:rPr>
              <w:t xml:space="preserve">the </w:t>
            </w:r>
            <w:r w:rsidR="00221646">
              <w:rPr>
                <w:rFonts w:asciiTheme="majorHAnsi" w:hAnsiTheme="majorHAnsi" w:cstheme="majorHAnsi"/>
              </w:rPr>
              <w:t>impacts to</w:t>
            </w:r>
            <w:r w:rsidR="00221646">
              <w:rPr>
                <w:rStyle w:val="CommentReference"/>
                <w:rFonts w:asciiTheme="minorHAnsi" w:eastAsiaTheme="minorHAnsi" w:hAnsiTheme="minorHAnsi"/>
                <w:kern w:val="2"/>
                <w:lang w:eastAsia="en-US"/>
                <w14:ligatures w14:val="standardContextual"/>
              </w:rPr>
              <w:t xml:space="preserve"> </w:t>
            </w:r>
            <w:r w:rsidRPr="0067462E">
              <w:rPr>
                <w:rFonts w:asciiTheme="majorHAnsi" w:hAnsiTheme="majorHAnsi" w:cstheme="majorHAnsi"/>
              </w:rPr>
              <w:t>wildlife was particularly strong in coastal areas.</w:t>
            </w:r>
          </w:p>
        </w:tc>
      </w:tr>
      <w:tr w:rsidR="00516577" w:rsidRPr="00F405FE" w14:paraId="46BDE364" w14:textId="77777777" w:rsidTr="001E050E">
        <w:trPr>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0CAB831D"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Scenic landscape</w:t>
            </w:r>
          </w:p>
        </w:tc>
        <w:tc>
          <w:tcPr>
            <w:tcW w:w="7622" w:type="dxa"/>
            <w:shd w:val="clear" w:color="auto" w:fill="auto"/>
          </w:tcPr>
          <w:p w14:paraId="2AD19E97" w14:textId="10311B1A" w:rsidR="00516577" w:rsidRPr="0067462E" w:rsidRDefault="002578EE" w:rsidP="00556F70">
            <w:pPr>
              <w:pStyle w:val="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83FAE4F">
              <w:rPr>
                <w:rFonts w:asciiTheme="majorHAnsi" w:hAnsiTheme="majorHAnsi" w:cstheme="majorBidi"/>
              </w:rPr>
              <w:t>Participants</w:t>
            </w:r>
            <w:r w:rsidR="00516577" w:rsidRPr="483FAE4F">
              <w:rPr>
                <w:rFonts w:asciiTheme="majorHAnsi" w:hAnsiTheme="majorHAnsi" w:cstheme="majorBidi"/>
              </w:rPr>
              <w:t xml:space="preserve"> identified areas with natural beauty</w:t>
            </w:r>
            <w:r w:rsidR="009D76CD" w:rsidRPr="483FAE4F">
              <w:rPr>
                <w:rFonts w:asciiTheme="majorHAnsi" w:hAnsiTheme="majorHAnsi" w:cstheme="majorBidi"/>
              </w:rPr>
              <w:t xml:space="preserve"> and</w:t>
            </w:r>
            <w:r w:rsidR="00516577" w:rsidRPr="483FAE4F">
              <w:rPr>
                <w:rFonts w:asciiTheme="majorHAnsi" w:hAnsiTheme="majorHAnsi" w:cstheme="majorBidi"/>
              </w:rPr>
              <w:t xml:space="preserve"> concerns </w:t>
            </w:r>
            <w:r w:rsidR="00CD46BE" w:rsidRPr="483FAE4F">
              <w:rPr>
                <w:rFonts w:asciiTheme="majorHAnsi" w:hAnsiTheme="majorHAnsi" w:cstheme="majorBidi"/>
              </w:rPr>
              <w:t xml:space="preserve">about </w:t>
            </w:r>
            <w:r w:rsidR="00516577" w:rsidRPr="483FAE4F">
              <w:rPr>
                <w:rFonts w:asciiTheme="majorHAnsi" w:hAnsiTheme="majorHAnsi" w:cstheme="majorBidi"/>
              </w:rPr>
              <w:t xml:space="preserve">the impact of REZ development on natural amenity. Comments highlighted the visual amenity of water systems (coastal and inland) as being valued and </w:t>
            </w:r>
            <w:r w:rsidR="00CC75E3" w:rsidRPr="483FAE4F">
              <w:rPr>
                <w:rFonts w:asciiTheme="majorHAnsi" w:hAnsiTheme="majorHAnsi" w:cstheme="majorBidi"/>
              </w:rPr>
              <w:t xml:space="preserve">needing protection </w:t>
            </w:r>
            <w:r w:rsidR="00516577" w:rsidRPr="483FAE4F">
              <w:rPr>
                <w:rFonts w:asciiTheme="majorHAnsi" w:hAnsiTheme="majorHAnsi" w:cstheme="majorBidi"/>
              </w:rPr>
              <w:t>from energy development.</w:t>
            </w:r>
          </w:p>
        </w:tc>
      </w:tr>
      <w:tr w:rsidR="00516577" w:rsidRPr="00F405FE" w14:paraId="54A1872C" w14:textId="77777777" w:rsidTr="001E05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7DC959AD"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Social (e.g. tourism and recreation)</w:t>
            </w:r>
          </w:p>
        </w:tc>
        <w:tc>
          <w:tcPr>
            <w:tcW w:w="7622" w:type="dxa"/>
            <w:shd w:val="clear" w:color="auto" w:fill="auto"/>
          </w:tcPr>
          <w:p w14:paraId="308246B2" w14:textId="5D58B6DE" w:rsidR="00516577" w:rsidRPr="0067462E" w:rsidRDefault="00CC75E3"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Pr>
                <w:rFonts w:asciiTheme="majorHAnsi" w:hAnsiTheme="majorHAnsi" w:cstheme="majorHAnsi"/>
              </w:rPr>
              <w:t>Participants</w:t>
            </w:r>
            <w:r w:rsidR="00516577" w:rsidRPr="0067462E">
              <w:rPr>
                <w:rFonts w:asciiTheme="majorHAnsi" w:hAnsiTheme="majorHAnsi" w:cstheme="majorHAnsi"/>
              </w:rPr>
              <w:t xml:space="preserve"> identified areas of high tourism value and identified concerns </w:t>
            </w:r>
            <w:r w:rsidR="00983AAA">
              <w:rPr>
                <w:rFonts w:asciiTheme="majorHAnsi" w:hAnsiTheme="majorHAnsi" w:cstheme="majorHAnsi"/>
              </w:rPr>
              <w:t>about</w:t>
            </w:r>
            <w:r w:rsidR="00983AAA" w:rsidRPr="0067462E">
              <w:rPr>
                <w:rFonts w:asciiTheme="majorHAnsi" w:hAnsiTheme="majorHAnsi" w:cstheme="majorHAnsi"/>
              </w:rPr>
              <w:t xml:space="preserve"> </w:t>
            </w:r>
            <w:r w:rsidR="00516577" w:rsidRPr="0067462E">
              <w:rPr>
                <w:rFonts w:asciiTheme="majorHAnsi" w:hAnsiTheme="majorHAnsi" w:cstheme="majorHAnsi"/>
              </w:rPr>
              <w:t>how energy infrastructure may impact tourism attraction to an area. The feedback was focused on areas with natural assets</w:t>
            </w:r>
            <w:r w:rsidR="009E2F1E">
              <w:rPr>
                <w:rFonts w:asciiTheme="majorHAnsi" w:hAnsiTheme="majorHAnsi" w:cstheme="majorHAnsi"/>
              </w:rPr>
              <w:t>,</w:t>
            </w:r>
            <w:r w:rsidR="00516577" w:rsidRPr="0067462E">
              <w:rPr>
                <w:rFonts w:asciiTheme="majorHAnsi" w:hAnsiTheme="majorHAnsi" w:cstheme="majorHAnsi"/>
              </w:rPr>
              <w:t xml:space="preserve"> such as coastal and inland waters or mountains. Recreational activities such as fishing were regularly referenced with respect to waterways.</w:t>
            </w:r>
          </w:p>
          <w:p w14:paraId="10DEF674" w14:textId="6650B978" w:rsidR="00516577" w:rsidRPr="0067462E" w:rsidRDefault="00516577" w:rsidP="00556F70">
            <w:pPr>
              <w:pStyle w:val="Bodycopy"/>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67462E">
              <w:rPr>
                <w:rFonts w:asciiTheme="majorHAnsi" w:hAnsiTheme="majorHAnsi" w:cstheme="majorHAnsi"/>
              </w:rPr>
              <w:t>Many comments highlighted the important social values</w:t>
            </w:r>
            <w:r w:rsidR="00F9641B">
              <w:rPr>
                <w:rFonts w:asciiTheme="majorHAnsi" w:hAnsiTheme="majorHAnsi" w:cstheme="majorHAnsi"/>
              </w:rPr>
              <w:t xml:space="preserve"> and identities</w:t>
            </w:r>
            <w:r w:rsidRPr="0067462E">
              <w:rPr>
                <w:rFonts w:asciiTheme="majorHAnsi" w:hAnsiTheme="majorHAnsi" w:cstheme="majorHAnsi"/>
              </w:rPr>
              <w:t xml:space="preserve"> </w:t>
            </w:r>
            <w:r w:rsidR="00F9641B">
              <w:rPr>
                <w:rFonts w:asciiTheme="majorHAnsi" w:hAnsiTheme="majorHAnsi" w:cstheme="majorHAnsi"/>
              </w:rPr>
              <w:t>associated with</w:t>
            </w:r>
            <w:r w:rsidRPr="0067462E">
              <w:rPr>
                <w:rFonts w:asciiTheme="majorHAnsi" w:hAnsiTheme="majorHAnsi" w:cstheme="majorHAnsi"/>
              </w:rPr>
              <w:t xml:space="preserve"> farming communities. </w:t>
            </w:r>
          </w:p>
        </w:tc>
      </w:tr>
      <w:tr w:rsidR="00516577" w:rsidRPr="00F405FE" w14:paraId="2FAFB29C" w14:textId="77777777" w:rsidTr="001E050E">
        <w:trPr>
          <w:cantSplit/>
        </w:trPr>
        <w:tc>
          <w:tcPr>
            <w:cnfStyle w:val="001000000000" w:firstRow="0" w:lastRow="0" w:firstColumn="1" w:lastColumn="0" w:oddVBand="0" w:evenVBand="0" w:oddHBand="0" w:evenHBand="0" w:firstRowFirstColumn="0" w:firstRowLastColumn="0" w:lastRowFirstColumn="0" w:lastRowLastColumn="0"/>
            <w:tcW w:w="1450" w:type="dxa"/>
            <w:shd w:val="clear" w:color="auto" w:fill="F2F2F2" w:themeFill="background1" w:themeFillShade="F2"/>
          </w:tcPr>
          <w:p w14:paraId="53CB8451" w14:textId="77777777" w:rsidR="00516577" w:rsidRPr="001D18FE" w:rsidRDefault="00516577" w:rsidP="00556F70">
            <w:pPr>
              <w:pStyle w:val="Bodycopy"/>
              <w:rPr>
                <w:rFonts w:asciiTheme="majorHAnsi" w:hAnsiTheme="majorHAnsi" w:cstheme="majorHAnsi"/>
                <w:b/>
              </w:rPr>
            </w:pPr>
            <w:r w:rsidRPr="001D18FE">
              <w:rPr>
                <w:rFonts w:asciiTheme="majorHAnsi" w:hAnsiTheme="majorHAnsi" w:cstheme="majorHAnsi"/>
                <w:b/>
              </w:rPr>
              <w:t>Other</w:t>
            </w:r>
          </w:p>
        </w:tc>
        <w:tc>
          <w:tcPr>
            <w:tcW w:w="7622" w:type="dxa"/>
            <w:shd w:val="clear" w:color="auto" w:fill="auto"/>
          </w:tcPr>
          <w:p w14:paraId="419FEF64" w14:textId="208BFBA3" w:rsidR="00516577" w:rsidRPr="0067462E" w:rsidRDefault="00E00186" w:rsidP="00556F70">
            <w:pPr>
              <w:pStyle w:val="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C</w:t>
            </w:r>
            <w:r w:rsidR="00516577" w:rsidRPr="0067462E">
              <w:rPr>
                <w:rFonts w:asciiTheme="majorHAnsi" w:hAnsiTheme="majorHAnsi" w:cstheme="majorHAnsi"/>
              </w:rPr>
              <w:t xml:space="preserve">omments </w:t>
            </w:r>
            <w:r>
              <w:rPr>
                <w:rFonts w:asciiTheme="majorHAnsi" w:hAnsiTheme="majorHAnsi" w:cstheme="majorHAnsi"/>
              </w:rPr>
              <w:t>covered a</w:t>
            </w:r>
            <w:r w:rsidRPr="0067462E">
              <w:rPr>
                <w:rFonts w:asciiTheme="majorHAnsi" w:hAnsiTheme="majorHAnsi" w:cstheme="majorHAnsi"/>
              </w:rPr>
              <w:t xml:space="preserve"> </w:t>
            </w:r>
            <w:r w:rsidR="00516577" w:rsidRPr="0067462E">
              <w:rPr>
                <w:rFonts w:asciiTheme="majorHAnsi" w:hAnsiTheme="majorHAnsi" w:cstheme="majorHAnsi"/>
              </w:rPr>
              <w:t>diverse</w:t>
            </w:r>
            <w:r w:rsidR="005F2A3D">
              <w:rPr>
                <w:rFonts w:asciiTheme="majorHAnsi" w:hAnsiTheme="majorHAnsi" w:cstheme="majorHAnsi"/>
              </w:rPr>
              <w:t xml:space="preserve"> range of</w:t>
            </w:r>
            <w:r w:rsidR="00516577" w:rsidRPr="0067462E">
              <w:rPr>
                <w:rFonts w:asciiTheme="majorHAnsi" w:hAnsiTheme="majorHAnsi" w:cstheme="majorHAnsi"/>
              </w:rPr>
              <w:t xml:space="preserve"> topics related to renewable energy and transmission development, including both impacts from development, such as noise/air pollution</w:t>
            </w:r>
            <w:r w:rsidR="004A74A1">
              <w:rPr>
                <w:rFonts w:asciiTheme="majorHAnsi" w:hAnsiTheme="majorHAnsi" w:cstheme="majorHAnsi"/>
              </w:rPr>
              <w:t>,</w:t>
            </w:r>
            <w:r w:rsidR="00516577" w:rsidRPr="0067462E">
              <w:rPr>
                <w:rFonts w:asciiTheme="majorHAnsi" w:hAnsiTheme="majorHAnsi" w:cstheme="majorHAnsi"/>
              </w:rPr>
              <w:t xml:space="preserve"> and health and safety concerns. Many comments also highlighted the need to consider bushfire and flood</w:t>
            </w:r>
            <w:r w:rsidR="004A74A1">
              <w:rPr>
                <w:rFonts w:asciiTheme="majorHAnsi" w:hAnsiTheme="majorHAnsi" w:cstheme="majorHAnsi"/>
              </w:rPr>
              <w:t>-</w:t>
            </w:r>
            <w:r w:rsidR="00516577" w:rsidRPr="0067462E">
              <w:rPr>
                <w:rFonts w:asciiTheme="majorHAnsi" w:hAnsiTheme="majorHAnsi" w:cstheme="majorHAnsi"/>
              </w:rPr>
              <w:t>prone land and areas of lower suitability for development due to the topography and soil type.</w:t>
            </w:r>
          </w:p>
        </w:tc>
      </w:tr>
    </w:tbl>
    <w:p w14:paraId="0263D801" w14:textId="77777777" w:rsidR="00516577" w:rsidRPr="00F405FE" w:rsidRDefault="00516577" w:rsidP="002E6E0D">
      <w:pPr>
        <w:spacing w:after="120"/>
        <w:rPr>
          <w:rFonts w:ascii="Aptos" w:hAnsi="Aptos" w:cs="Arial"/>
          <w:szCs w:val="20"/>
        </w:rPr>
      </w:pPr>
    </w:p>
    <w:p w14:paraId="480290E3" w14:textId="6C6B17D1" w:rsidR="008F46B3" w:rsidRDefault="0BF6BD54" w:rsidP="00556F70">
      <w:pPr>
        <w:pStyle w:val="Bodycopy"/>
      </w:pPr>
      <w:r>
        <w:t xml:space="preserve">This information provides VicGrid with further, spatially explicit information </w:t>
      </w:r>
      <w:r w:rsidR="04743D91">
        <w:t xml:space="preserve">about </w:t>
      </w:r>
      <w:r>
        <w:t xml:space="preserve">key community values and concerns to test the </w:t>
      </w:r>
      <w:r w:rsidR="55B7A298">
        <w:t>statewide</w:t>
      </w:r>
      <w:r>
        <w:t xml:space="preserve"> assessment framework and</w:t>
      </w:r>
      <w:r w:rsidR="09FF8548">
        <w:t xml:space="preserve"> spatial</w:t>
      </w:r>
      <w:r>
        <w:t xml:space="preserve"> MCA. The </w:t>
      </w:r>
      <w:r w:rsidR="4F9A48C1">
        <w:t>spatial</w:t>
      </w:r>
      <w:r>
        <w:t xml:space="preserve"> information from the interactive map was also used a</w:t>
      </w:r>
      <w:r w:rsidR="1C996C13">
        <w:t>s a</w:t>
      </w:r>
      <w:r>
        <w:t xml:space="preserve"> view layer to cross-reference community values against existing spatial datasets and areas considered more and less appropriate for REZ development. </w:t>
      </w:r>
      <w:r w:rsidR="53412CCC">
        <w:t>This information will continue to be relevant in identifying significant landscape and land use values</w:t>
      </w:r>
      <w:r w:rsidR="5CD75F4A">
        <w:t xml:space="preserve"> as we </w:t>
      </w:r>
      <w:r w:rsidR="3C491472">
        <w:t xml:space="preserve">investigate </w:t>
      </w:r>
      <w:r w:rsidR="5CD75F4A">
        <w:t>the study area</w:t>
      </w:r>
      <w:r w:rsidR="31508E4A">
        <w:t>.</w:t>
      </w:r>
    </w:p>
    <w:p w14:paraId="257D2085" w14:textId="1940D9E5" w:rsidR="008F46B3" w:rsidRDefault="008F46B3" w:rsidP="00556F70">
      <w:pPr>
        <w:pStyle w:val="Bodycopy"/>
      </w:pPr>
      <w:r w:rsidRPr="00F405FE">
        <w:t xml:space="preserve">It </w:t>
      </w:r>
      <w:r w:rsidR="00595D5D">
        <w:t>i</w:t>
      </w:r>
      <w:r w:rsidRPr="00F405FE">
        <w:t>s important to note that the responses covered a range of topics</w:t>
      </w:r>
      <w:r w:rsidR="00DB093D">
        <w:t>,</w:t>
      </w:r>
      <w:r w:rsidRPr="00F405FE">
        <w:t xml:space="preserve"> including issues not necessarily within the</w:t>
      </w:r>
      <w:r>
        <w:t xml:space="preserve"> immediate</w:t>
      </w:r>
      <w:r w:rsidRPr="00F405FE">
        <w:t xml:space="preserve"> scope of the </w:t>
      </w:r>
      <w:r w:rsidR="0021362D">
        <w:t xml:space="preserve">phase 1 </w:t>
      </w:r>
      <w:r w:rsidR="005E18CC">
        <w:t>strategic land use assessment</w:t>
      </w:r>
      <w:r w:rsidRPr="00F405FE">
        <w:t xml:space="preserve"> or representative of specific land use or landscape values. </w:t>
      </w:r>
      <w:r>
        <w:t>Concerns</w:t>
      </w:r>
      <w:r w:rsidDel="002D0E2D">
        <w:t xml:space="preserve"> </w:t>
      </w:r>
      <w:r w:rsidR="002D0E2D">
        <w:t>about</w:t>
      </w:r>
      <w:r>
        <w:t xml:space="preserve"> the broader impact of transmission and generation development on local communities </w:t>
      </w:r>
      <w:r w:rsidRPr="00F405FE">
        <w:t xml:space="preserve">will continue to inform further analysis to refine the study area into </w:t>
      </w:r>
      <w:r w:rsidR="006216FC">
        <w:t>proposed REZs through the development of the 2025 VTP</w:t>
      </w:r>
      <w:r w:rsidR="00657F4D">
        <w:t>.</w:t>
      </w:r>
      <w:r w:rsidRPr="00F405FE">
        <w:t xml:space="preserve"> </w:t>
      </w:r>
    </w:p>
    <w:p w14:paraId="076C0D58" w14:textId="3F674238" w:rsidR="00516577" w:rsidRPr="00F405FE" w:rsidRDefault="00652428" w:rsidP="002E6E0D">
      <w:pPr>
        <w:pStyle w:val="AppH2"/>
      </w:pPr>
      <w:bookmarkStart w:id="37" w:name="_Toc177478875"/>
      <w:r>
        <w:t xml:space="preserve">Partnering with </w:t>
      </w:r>
      <w:r w:rsidR="00516577" w:rsidRPr="00F405FE">
        <w:t>Traditional Owners and First Peoples</w:t>
      </w:r>
      <w:bookmarkEnd w:id="37"/>
      <w:r w:rsidR="00516577" w:rsidRPr="00F405FE">
        <w:t xml:space="preserve"> </w:t>
      </w:r>
    </w:p>
    <w:p w14:paraId="57489D7E" w14:textId="637DA4CF" w:rsidR="00516577" w:rsidRPr="00254A40" w:rsidRDefault="00516577" w:rsidP="00556F70">
      <w:pPr>
        <w:pStyle w:val="Bodycopy"/>
      </w:pPr>
      <w:r w:rsidRPr="00254A40">
        <w:t xml:space="preserve">Cultural heritage and cultural values are key considerations in the development of the </w:t>
      </w:r>
      <w:r w:rsidR="005960FA">
        <w:t>strategic land use assessment</w:t>
      </w:r>
      <w:r w:rsidRPr="00254A40">
        <w:t>.</w:t>
      </w:r>
      <w:r w:rsidR="006E5731">
        <w:rPr>
          <w:rStyle w:val="FootnoteReference"/>
        </w:rPr>
        <w:footnoteReference w:id="9"/>
      </w:r>
      <w:r w:rsidR="00C32F89">
        <w:t xml:space="preserve"> </w:t>
      </w:r>
      <w:proofErr w:type="spellStart"/>
      <w:r w:rsidR="00C32F89">
        <w:t>VicGrid’s</w:t>
      </w:r>
      <w:proofErr w:type="spellEnd"/>
      <w:r w:rsidR="00C32F89">
        <w:t xml:space="preserve"> commitment</w:t>
      </w:r>
      <w:r w:rsidR="003A70F7">
        <w:t xml:space="preserve"> to partne</w:t>
      </w:r>
      <w:r w:rsidR="004D40D0">
        <w:t>ring with</w:t>
      </w:r>
      <w:r w:rsidR="002F6D46">
        <w:t xml:space="preserve"> Traditional Owners and First Peoples’ communities is outlined in chapter 5 of the </w:t>
      </w:r>
      <w:r w:rsidR="005033BF">
        <w:t>2024 VTP Guidelines</w:t>
      </w:r>
      <w:r w:rsidR="002F6D46">
        <w:t>.</w:t>
      </w:r>
      <w:r w:rsidR="004B0DDB">
        <w:t xml:space="preserve"> </w:t>
      </w:r>
      <w:r w:rsidR="00DC7679">
        <w:t>Under principles of self-determination,</w:t>
      </w:r>
      <w:r w:rsidR="00E0413D">
        <w:t xml:space="preserve"> we are committed to</w:t>
      </w:r>
      <w:r w:rsidR="00313C6B">
        <w:t xml:space="preserve"> </w:t>
      </w:r>
      <w:r w:rsidR="00E0413D">
        <w:t xml:space="preserve">forming true partnerships with Traditional Owners to </w:t>
      </w:r>
      <w:r w:rsidR="00176A5A">
        <w:t xml:space="preserve">identify expectations, concerns and opportunities that align to their rights and cultural </w:t>
      </w:r>
      <w:proofErr w:type="gramStart"/>
      <w:r w:rsidR="00176A5A">
        <w:t>responsibilities</w:t>
      </w:r>
      <w:r w:rsidR="00A30153">
        <w:t xml:space="preserve">, </w:t>
      </w:r>
      <w:r w:rsidR="00934564">
        <w:t>and</w:t>
      </w:r>
      <w:proofErr w:type="gramEnd"/>
      <w:r w:rsidR="00934564">
        <w:t xml:space="preserve"> provide for the </w:t>
      </w:r>
      <w:r w:rsidR="00F45EE3">
        <w:t>protection of Country</w:t>
      </w:r>
      <w:r w:rsidR="008E47B3">
        <w:t xml:space="preserve"> in line with the broader aspirations of First Peoples impacted by the energy transition. </w:t>
      </w:r>
    </w:p>
    <w:p w14:paraId="17CED147" w14:textId="5A913AD6" w:rsidR="00516577" w:rsidRPr="00254A40" w:rsidRDefault="00CB6AA8" w:rsidP="00556F70">
      <w:pPr>
        <w:pStyle w:val="Bodycopy"/>
      </w:pPr>
      <w:r>
        <w:rPr>
          <w:rStyle w:val="normaltextrun"/>
          <w:rFonts w:ascii="Arial" w:hAnsi="Arial" w:cs="Arial"/>
          <w:color w:val="000000"/>
          <w:szCs w:val="20"/>
          <w:shd w:val="clear" w:color="auto" w:fill="FFFFFF"/>
        </w:rPr>
        <w:t xml:space="preserve">This is the first time VicGrid has undertaken a </w:t>
      </w:r>
      <w:r w:rsidR="005960FA">
        <w:t>strategic land use assessment</w:t>
      </w:r>
      <w:r>
        <w:t xml:space="preserve"> </w:t>
      </w:r>
      <w:proofErr w:type="gramStart"/>
      <w:r>
        <w:rPr>
          <w:rStyle w:val="normaltextrun"/>
          <w:rFonts w:ascii="Arial" w:hAnsi="Arial" w:cs="Arial"/>
          <w:color w:val="000000"/>
          <w:szCs w:val="20"/>
          <w:shd w:val="clear" w:color="auto" w:fill="FFFFFF"/>
        </w:rPr>
        <w:t>exercise</w:t>
      </w:r>
      <w:proofErr w:type="gramEnd"/>
      <w:r>
        <w:rPr>
          <w:rStyle w:val="normaltextrun"/>
          <w:rFonts w:ascii="Arial" w:hAnsi="Arial" w:cs="Arial"/>
          <w:color w:val="000000"/>
          <w:szCs w:val="20"/>
          <w:shd w:val="clear" w:color="auto" w:fill="FFFFFF"/>
        </w:rPr>
        <w:t xml:space="preserve"> and we recognise the need to evolve the assessment model and method over time </w:t>
      </w:r>
      <w:r w:rsidR="00C6013F">
        <w:rPr>
          <w:rStyle w:val="normaltextrun"/>
          <w:rFonts w:ascii="Arial" w:hAnsi="Arial" w:cs="Arial"/>
          <w:color w:val="000000"/>
          <w:szCs w:val="20"/>
          <w:shd w:val="clear" w:color="auto" w:fill="FFFFFF"/>
        </w:rPr>
        <w:t>in line with</w:t>
      </w:r>
      <w:r>
        <w:rPr>
          <w:rStyle w:val="normaltextrun"/>
          <w:rFonts w:ascii="Arial" w:hAnsi="Arial" w:cs="Arial"/>
          <w:color w:val="000000"/>
          <w:szCs w:val="20"/>
          <w:shd w:val="clear" w:color="auto" w:fill="FFFFFF"/>
        </w:rPr>
        <w:t xml:space="preserve"> these commitments</w:t>
      </w:r>
      <w:r w:rsidR="00C6013F">
        <w:rPr>
          <w:rStyle w:val="normaltextrun"/>
          <w:rFonts w:ascii="Arial" w:hAnsi="Arial" w:cs="Arial"/>
          <w:color w:val="000000"/>
          <w:szCs w:val="20"/>
          <w:shd w:val="clear" w:color="auto" w:fill="FFFFFF"/>
        </w:rPr>
        <w:t xml:space="preserve"> and our engagement w</w:t>
      </w:r>
      <w:r w:rsidR="00371D4D">
        <w:rPr>
          <w:rStyle w:val="normaltextrun"/>
          <w:rFonts w:ascii="Arial" w:hAnsi="Arial" w:cs="Arial"/>
          <w:color w:val="000000"/>
          <w:szCs w:val="20"/>
          <w:shd w:val="clear" w:color="auto" w:fill="FFFFFF"/>
        </w:rPr>
        <w:t>ith Traditional Owners and First Peoples</w:t>
      </w:r>
      <w:r>
        <w:rPr>
          <w:rStyle w:val="normaltextrun"/>
          <w:rFonts w:ascii="Arial" w:hAnsi="Arial" w:cs="Arial"/>
          <w:color w:val="000000"/>
          <w:szCs w:val="20"/>
          <w:shd w:val="clear" w:color="auto" w:fill="FFFFFF"/>
        </w:rPr>
        <w:t>. </w:t>
      </w:r>
      <w:r w:rsidR="00C23409">
        <w:t xml:space="preserve"> P</w:t>
      </w:r>
      <w:r w:rsidR="00516577" w:rsidRPr="00254A40">
        <w:t>hase</w:t>
      </w:r>
      <w:r w:rsidR="00277F64">
        <w:t xml:space="preserve"> </w:t>
      </w:r>
      <w:r w:rsidR="00C23409">
        <w:t>1</w:t>
      </w:r>
      <w:r w:rsidR="00516577" w:rsidRPr="00254A40">
        <w:t xml:space="preserve"> of the </w:t>
      </w:r>
      <w:r w:rsidR="005960FA">
        <w:t>strategic land use assessment</w:t>
      </w:r>
      <w:r w:rsidR="00516577" w:rsidRPr="00254A40">
        <w:t xml:space="preserve"> </w:t>
      </w:r>
      <w:r w:rsidR="007C3AB7">
        <w:t>currently</w:t>
      </w:r>
      <w:r w:rsidR="00516577" w:rsidRPr="00254A40">
        <w:t xml:space="preserve"> includes </w:t>
      </w:r>
      <w:r w:rsidR="00C23409" w:rsidRPr="00254A40">
        <w:t xml:space="preserve">only </w:t>
      </w:r>
      <w:r w:rsidR="00516577" w:rsidRPr="00254A40">
        <w:t xml:space="preserve">publicly available datasets for Aboriginal and historical cultural heritage. As such, the data relating to Aboriginal cultural heritage is limited and does not capture all known heritage values. </w:t>
      </w:r>
      <w:r w:rsidR="00B85A34">
        <w:rPr>
          <w:rStyle w:val="normaltextrun"/>
          <w:rFonts w:ascii="Arial" w:hAnsi="Arial" w:cs="Arial"/>
          <w:color w:val="000000"/>
          <w:szCs w:val="20"/>
          <w:bdr w:val="none" w:sz="0" w:space="0" w:color="auto" w:frame="1"/>
        </w:rPr>
        <w:t>Some parts of Victoria have not undergone detailed heritage assessments, and the lack of data simply reflects the lack of assessment, not a lack of heritage values.</w:t>
      </w:r>
    </w:p>
    <w:p w14:paraId="143A26F1" w14:textId="1359B6C0" w:rsidR="00F5453E" w:rsidRPr="00254A40" w:rsidRDefault="00F5453E" w:rsidP="00556F70">
      <w:pPr>
        <w:pStyle w:val="Bodycopy"/>
      </w:pPr>
      <w:r>
        <w:t xml:space="preserve">Intangible Aboriginal cultural heritage values have been included in this version of the </w:t>
      </w:r>
      <w:r w:rsidR="005960FA">
        <w:t>strategic land use assessment</w:t>
      </w:r>
      <w:r>
        <w:t xml:space="preserve"> in a limited way. Intangible heritage values can only be identified through consultation with Traditional O</w:t>
      </w:r>
      <w:r w:rsidR="007B7C40">
        <w:t xml:space="preserve">wners. </w:t>
      </w:r>
      <w:r w:rsidR="009A210C">
        <w:t>However, landforms that are publicly known to be of cultural significan</w:t>
      </w:r>
      <w:r w:rsidR="007F476B">
        <w:t>ce</w:t>
      </w:r>
      <w:r w:rsidR="009A210C">
        <w:t xml:space="preserve"> have been included within this iteration, where possible.</w:t>
      </w:r>
    </w:p>
    <w:p w14:paraId="2D8307FB" w14:textId="06C2FCCE" w:rsidR="0A53C6D8" w:rsidRDefault="1C784838" w:rsidP="0A53C6D8">
      <w:pPr>
        <w:pStyle w:val="Bodycopy"/>
      </w:pPr>
      <w:r w:rsidRPr="0069081C">
        <w:t xml:space="preserve">VicGrid is committed to supporting and empowering Registered Aboriginal Parties (RAPs) and Traditional Owner groups to </w:t>
      </w:r>
      <w:r w:rsidR="00B852E6" w:rsidRPr="00482EB9">
        <w:t>ass</w:t>
      </w:r>
      <w:r w:rsidR="000C5E04" w:rsidRPr="00482EB9">
        <w:t xml:space="preserve">ist in mapping and assessments. </w:t>
      </w:r>
      <w:r w:rsidRPr="0069081C">
        <w:t>This could include through providing funding and other capacity-building support to RAPs, so they can resource and run their own renewable energy engagement programs aligned with self-determination principles.</w:t>
      </w:r>
    </w:p>
    <w:p w14:paraId="38CF0834" w14:textId="02B7631F" w:rsidR="00516577" w:rsidRPr="00254A40" w:rsidRDefault="00823F3E" w:rsidP="00556F70">
      <w:pPr>
        <w:pStyle w:val="Bodycopy"/>
      </w:pPr>
      <w:r>
        <w:t>We</w:t>
      </w:r>
      <w:r w:rsidR="00516577" w:rsidRPr="00254A40">
        <w:t xml:space="preserve"> </w:t>
      </w:r>
      <w:r w:rsidR="0095641D">
        <w:t>will work</w:t>
      </w:r>
      <w:r w:rsidR="00CA527E">
        <w:t xml:space="preserve"> collaboratively</w:t>
      </w:r>
      <w:r w:rsidR="00516577" w:rsidRPr="00254A40">
        <w:t xml:space="preserve"> with Victoria’s </w:t>
      </w:r>
      <w:r w:rsidR="00CA527E">
        <w:t xml:space="preserve">Traditional Owners including </w:t>
      </w:r>
      <w:r w:rsidR="00516577" w:rsidRPr="00254A40">
        <w:t>RAPs</w:t>
      </w:r>
      <w:r w:rsidR="00CA527E">
        <w:t xml:space="preserve"> and</w:t>
      </w:r>
      <w:r w:rsidR="00516577" w:rsidRPr="00254A40">
        <w:t xml:space="preserve"> the Victorian Aboriginal Heritage Council</w:t>
      </w:r>
      <w:r w:rsidR="003D7E2A">
        <w:t>, as well as First Peoples State Relations,</w:t>
      </w:r>
      <w:r w:rsidR="00CA527E">
        <w:t xml:space="preserve"> to evolve the </w:t>
      </w:r>
      <w:r w:rsidR="005960FA">
        <w:t>strategic land use assessment</w:t>
      </w:r>
      <w:r w:rsidR="00E37C50">
        <w:t xml:space="preserve"> to support the VTP</w:t>
      </w:r>
      <w:r w:rsidR="00516577" w:rsidRPr="00254A40">
        <w:t xml:space="preserve">. </w:t>
      </w:r>
      <w:r w:rsidR="00EA4BBC">
        <w:t>We</w:t>
      </w:r>
      <w:r w:rsidR="00516577" w:rsidRPr="00254A40">
        <w:t xml:space="preserve"> will also supplement the publicly available data with </w:t>
      </w:r>
      <w:r w:rsidR="00616C3D">
        <w:t>culturally appropriate</w:t>
      </w:r>
      <w:r w:rsidR="00516577" w:rsidRPr="00254A40">
        <w:t xml:space="preserve"> information Traditional Owners are willing to provide throughout the lifecycle of the </w:t>
      </w:r>
      <w:r w:rsidR="005960FA">
        <w:t>strategic land use assessment</w:t>
      </w:r>
      <w:r w:rsidR="00516577" w:rsidRPr="00254A40">
        <w:t>.</w:t>
      </w:r>
    </w:p>
    <w:p w14:paraId="743F56D9" w14:textId="3298F3C4" w:rsidR="00516577" w:rsidRPr="00254A40" w:rsidRDefault="4B61EA86" w:rsidP="00F417B0">
      <w:pPr>
        <w:pStyle w:val="Bodycopy"/>
      </w:pPr>
      <w:r>
        <w:t xml:space="preserve">Feedback from First Peoples and Traditional Owners on renewable energy and transmission development will be vital in this process, so we can understand and protect </w:t>
      </w:r>
      <w:r w:rsidR="00FB2921">
        <w:t>Country</w:t>
      </w:r>
      <w:r>
        <w:t xml:space="preserve">. </w:t>
      </w:r>
      <w:r w:rsidR="00516577" w:rsidRPr="00254A40">
        <w:t xml:space="preserve">This will enable the model to progressively include relevant tangible and intangible Aboriginal and historical cultural values to help avoid places of cultural significance. This will be done in conjunction with the more detailed assessments for </w:t>
      </w:r>
      <w:r w:rsidR="00EF28E5">
        <w:t xml:space="preserve">proposed </w:t>
      </w:r>
      <w:r w:rsidR="00516577" w:rsidRPr="00254A40">
        <w:t>REZs and any new transmission projects</w:t>
      </w:r>
      <w:r w:rsidR="00D66A79">
        <w:t xml:space="preserve"> for the 2025 VTP, and processes following publication of the 2025 VTP</w:t>
      </w:r>
      <w:r w:rsidR="00516577" w:rsidRPr="00254A40">
        <w:t>.</w:t>
      </w:r>
    </w:p>
    <w:p w14:paraId="60F8594E" w14:textId="08C4342D" w:rsidR="006D657C" w:rsidRDefault="00737FEE" w:rsidP="005B1D82">
      <w:pPr>
        <w:pStyle w:val="Bodycopy"/>
      </w:pPr>
      <w:r>
        <w:t xml:space="preserve">No assessment of impact, or the potential for impacts to occur to any heritage values, is included within this report. </w:t>
      </w:r>
      <w:r w:rsidR="00626786">
        <w:t>Additionally, t</w:t>
      </w:r>
      <w:r w:rsidR="00913676" w:rsidRPr="00913676">
        <w:t xml:space="preserve">he </w:t>
      </w:r>
      <w:r w:rsidR="005960FA">
        <w:t>strategic land use assessment</w:t>
      </w:r>
      <w:r w:rsidR="00913676" w:rsidRPr="00913676">
        <w:t xml:space="preserve"> does not replace regulatory requirements. The </w:t>
      </w:r>
      <w:r w:rsidR="00913676" w:rsidRPr="002E6E0D">
        <w:rPr>
          <w:i/>
          <w:iCs/>
        </w:rPr>
        <w:t>Aboriginal Heritage Act 2006</w:t>
      </w:r>
      <w:r w:rsidR="00913676">
        <w:rPr>
          <w:i/>
        </w:rPr>
        <w:t xml:space="preserve"> </w:t>
      </w:r>
      <w:r w:rsidR="00CD0595">
        <w:t xml:space="preserve">(Vic) </w:t>
      </w:r>
      <w:r w:rsidR="00913676" w:rsidRPr="00913676">
        <w:t xml:space="preserve">and the </w:t>
      </w:r>
      <w:r w:rsidR="00913676" w:rsidRPr="002E6E0D">
        <w:rPr>
          <w:i/>
          <w:iCs/>
        </w:rPr>
        <w:t>Heritage Act 2017</w:t>
      </w:r>
      <w:r w:rsidR="00CD0595">
        <w:rPr>
          <w:i/>
          <w:iCs/>
        </w:rPr>
        <w:t xml:space="preserve"> </w:t>
      </w:r>
      <w:r w:rsidR="00CD0595">
        <w:t>(Vic)</w:t>
      </w:r>
      <w:r w:rsidR="00913676" w:rsidRPr="00913676">
        <w:t>, along with other relevant State and Commonwealth legislation, still applies to any future works.</w:t>
      </w:r>
      <w:r w:rsidR="006D657C">
        <w:br w:type="page"/>
      </w:r>
    </w:p>
    <w:p w14:paraId="0FECCBD9" w14:textId="61DAEA49" w:rsidR="00E12F9C" w:rsidRPr="00E12F9C" w:rsidRDefault="00E12F9C" w:rsidP="00556F70">
      <w:pPr>
        <w:pStyle w:val="AppH2"/>
      </w:pPr>
      <w:bookmarkStart w:id="38" w:name="_Toc177478876"/>
      <w:r w:rsidRPr="00E12F9C">
        <w:t xml:space="preserve">Constraints </w:t>
      </w:r>
      <w:r w:rsidR="00D2482F">
        <w:t>assessment</w:t>
      </w:r>
      <w:bookmarkEnd w:id="38"/>
    </w:p>
    <w:p w14:paraId="0F5FD39C" w14:textId="65601BFF" w:rsidR="008D6627" w:rsidRPr="008D6627" w:rsidRDefault="008D6627" w:rsidP="00434832">
      <w:pPr>
        <w:pStyle w:val="Bodycopy"/>
      </w:pPr>
      <w:r w:rsidRPr="008D6627">
        <w:t xml:space="preserve">The constraints </w:t>
      </w:r>
      <w:r w:rsidR="00D2482F">
        <w:t>assessment</w:t>
      </w:r>
      <w:r w:rsidR="00D2482F" w:rsidRPr="008D6627">
        <w:t xml:space="preserve"> </w:t>
      </w:r>
      <w:r w:rsidRPr="008D6627">
        <w:t xml:space="preserve">sought to understand and </w:t>
      </w:r>
      <w:r w:rsidR="00903ACB">
        <w:t xml:space="preserve">identify </w:t>
      </w:r>
      <w:r w:rsidRPr="008D6627">
        <w:t xml:space="preserve">potential areas to focus </w:t>
      </w:r>
      <w:r w:rsidR="00AD5DF7">
        <w:t xml:space="preserve">renewable </w:t>
      </w:r>
      <w:r w:rsidR="00B66E17">
        <w:t xml:space="preserve">generation </w:t>
      </w:r>
      <w:r w:rsidRPr="008D6627">
        <w:t>development that would minimise overall impacts.</w:t>
      </w:r>
      <w:r w:rsidR="004A1E4B">
        <w:t xml:space="preserve"> </w:t>
      </w:r>
      <w:r w:rsidR="003F4A9E">
        <w:t>It sought to understand constraints to development</w:t>
      </w:r>
      <w:r w:rsidR="004A1E4B">
        <w:t xml:space="preserve"> </w:t>
      </w:r>
      <w:r w:rsidR="00E721EA">
        <w:t xml:space="preserve">at a </w:t>
      </w:r>
      <w:r w:rsidR="00C20AAF">
        <w:t>statewide level</w:t>
      </w:r>
      <w:r w:rsidR="00E721EA">
        <w:t xml:space="preserve"> rather than specific sites.</w:t>
      </w:r>
      <w:r w:rsidR="004A1E4B">
        <w:t xml:space="preserve"> The following section details the </w:t>
      </w:r>
      <w:r w:rsidR="00D2482F">
        <w:t xml:space="preserve">final framework elements and the results. </w:t>
      </w:r>
    </w:p>
    <w:p w14:paraId="61D779FC" w14:textId="7C9AA02F" w:rsidR="00D2482F" w:rsidRDefault="00D2482F" w:rsidP="0048715C">
      <w:pPr>
        <w:pStyle w:val="AppH3"/>
      </w:pPr>
      <w:bookmarkStart w:id="39" w:name="_Toc177478877"/>
      <w:r>
        <w:t>Themes, criteria and weightings</w:t>
      </w:r>
      <w:bookmarkEnd w:id="39"/>
    </w:p>
    <w:p w14:paraId="62E90F19" w14:textId="52025374" w:rsidR="00B66E17" w:rsidRDefault="003E39D9" w:rsidP="002E6E0D">
      <w:pPr>
        <w:pStyle w:val="Bodycopy"/>
      </w:pPr>
      <w:r w:rsidRPr="003E39D9">
        <w:fldChar w:fldCharType="begin"/>
      </w:r>
      <w:r w:rsidRPr="003E39D9">
        <w:instrText xml:space="preserve"> REF _Ref170205213 \h </w:instrText>
      </w:r>
      <w:r>
        <w:instrText xml:space="preserve"> \* MERGEFORMAT </w:instrText>
      </w:r>
      <w:r w:rsidRPr="003E39D9">
        <w:fldChar w:fldCharType="separate"/>
      </w:r>
      <w:r w:rsidR="007E4533">
        <w:t>Figure A</w:t>
      </w:r>
      <w:r w:rsidR="007E4533">
        <w:noBreakHyphen/>
        <w:t>7</w:t>
      </w:r>
      <w:r w:rsidRPr="003E39D9">
        <w:fldChar w:fldCharType="end"/>
      </w:r>
      <w:r w:rsidRPr="003E39D9">
        <w:t xml:space="preserve"> </w:t>
      </w:r>
      <w:r w:rsidR="00B66E17" w:rsidRPr="003E39D9">
        <w:t xml:space="preserve">illustrates </w:t>
      </w:r>
      <w:r w:rsidR="00B66E17">
        <w:t xml:space="preserve">the </w:t>
      </w:r>
      <w:r w:rsidR="0093507E">
        <w:t xml:space="preserve">themes and groups included in the </w:t>
      </w:r>
      <w:r w:rsidR="00D13B37">
        <w:t>constraints</w:t>
      </w:r>
      <w:r w:rsidR="0093507E">
        <w:t xml:space="preserve"> </w:t>
      </w:r>
      <w:r w:rsidR="00D2482F">
        <w:t>assessment</w:t>
      </w:r>
      <w:r w:rsidR="0093507E">
        <w:t xml:space="preserve">. </w:t>
      </w:r>
      <w:r w:rsidRPr="003E39D9">
        <w:fldChar w:fldCharType="begin"/>
      </w:r>
      <w:r w:rsidRPr="003E39D9">
        <w:instrText xml:space="preserve"> REF _Ref170205236 \h </w:instrText>
      </w:r>
      <w:r>
        <w:instrText xml:space="preserve"> \* MERGEFORMAT </w:instrText>
      </w:r>
      <w:r w:rsidRPr="003E39D9">
        <w:fldChar w:fldCharType="separate"/>
      </w:r>
      <w:r w:rsidR="007E4533">
        <w:t>Table A</w:t>
      </w:r>
      <w:r w:rsidR="007E4533">
        <w:noBreakHyphen/>
        <w:t>5</w:t>
      </w:r>
      <w:r w:rsidRPr="003E39D9">
        <w:fldChar w:fldCharType="end"/>
      </w:r>
      <w:r w:rsidR="0093507E" w:rsidRPr="003E39D9">
        <w:t xml:space="preserve"> </w:t>
      </w:r>
      <w:r w:rsidR="00AC1F77">
        <w:t xml:space="preserve">explains </w:t>
      </w:r>
      <w:r w:rsidR="0093507E">
        <w:t xml:space="preserve">the </w:t>
      </w:r>
      <w:r w:rsidR="0082657C">
        <w:t>objectiv</w:t>
      </w:r>
      <w:r w:rsidR="00276C5A">
        <w:t>e</w:t>
      </w:r>
      <w:r w:rsidR="0082657C">
        <w:t xml:space="preserve"> of each </w:t>
      </w:r>
      <w:r w:rsidR="0082657C" w:rsidDel="008B0A05">
        <w:t>theme</w:t>
      </w:r>
      <w:r w:rsidR="0082657C">
        <w:t xml:space="preserve">, the weighting value assigned to each </w:t>
      </w:r>
      <w:r w:rsidR="0082657C" w:rsidDel="008B0A05">
        <w:t>theme</w:t>
      </w:r>
      <w:r w:rsidR="0082657C">
        <w:t xml:space="preserve"> and </w:t>
      </w:r>
      <w:r w:rsidR="005E1C1E">
        <w:t xml:space="preserve">the </w:t>
      </w:r>
      <w:r w:rsidR="00D13B37">
        <w:t>rationale</w:t>
      </w:r>
      <w:r w:rsidR="005E1C1E">
        <w:t xml:space="preserve"> for the weight</w:t>
      </w:r>
      <w:r w:rsidR="00341F3F">
        <w:t>ing</w:t>
      </w:r>
      <w:r w:rsidR="005E1C1E">
        <w:t xml:space="preserve"> value.</w:t>
      </w:r>
    </w:p>
    <w:p w14:paraId="12366028" w14:textId="6CF075F0" w:rsidR="00AE026F" w:rsidRPr="008D6627" w:rsidRDefault="4262F64D" w:rsidP="00AE026F">
      <w:pPr>
        <w:pStyle w:val="Bodycopy"/>
      </w:pPr>
      <w:r>
        <w:t xml:space="preserve">The relative weight of </w:t>
      </w:r>
      <w:r w:rsidR="690D1EB5">
        <w:t>n</w:t>
      </w:r>
      <w:r>
        <w:t xml:space="preserve">atural </w:t>
      </w:r>
      <w:r w:rsidR="4A46537E">
        <w:t>e</w:t>
      </w:r>
      <w:r>
        <w:t xml:space="preserve">nvironment factors </w:t>
      </w:r>
      <w:proofErr w:type="gramStart"/>
      <w:r>
        <w:t>were</w:t>
      </w:r>
      <w:proofErr w:type="gramEnd"/>
      <w:r>
        <w:t xml:space="preserve"> assigned collectively between the </w:t>
      </w:r>
      <w:r w:rsidR="014D8851">
        <w:t xml:space="preserve">2 </w:t>
      </w:r>
      <w:r w:rsidR="4EB58A99">
        <w:t>n</w:t>
      </w:r>
      <w:r>
        <w:t xml:space="preserve">atural </w:t>
      </w:r>
      <w:r w:rsidR="24EC0E5E">
        <w:t>e</w:t>
      </w:r>
      <w:r>
        <w:t>nvironment themes given the overlap between the areas and issues identified in each theme.</w:t>
      </w:r>
    </w:p>
    <w:p w14:paraId="4B139082" w14:textId="31593702" w:rsidR="00AE026F" w:rsidRPr="008D6627" w:rsidRDefault="003E39D9" w:rsidP="00AE026F">
      <w:pPr>
        <w:pStyle w:val="Bodycopy"/>
      </w:pPr>
      <w:r>
        <w:rPr>
          <w:highlight w:val="yellow"/>
        </w:rPr>
        <w:fldChar w:fldCharType="begin"/>
      </w:r>
      <w:r>
        <w:instrText xml:space="preserve"> REF _Ref170205245 \h </w:instrText>
      </w:r>
      <w:r>
        <w:rPr>
          <w:highlight w:val="yellow"/>
        </w:rPr>
      </w:r>
      <w:r>
        <w:rPr>
          <w:highlight w:val="yellow"/>
        </w:rPr>
        <w:fldChar w:fldCharType="separate"/>
      </w:r>
      <w:r w:rsidR="007E4533">
        <w:t>Table A</w:t>
      </w:r>
      <w:r w:rsidR="007E4533">
        <w:noBreakHyphen/>
      </w:r>
      <w:r w:rsidR="007E4533">
        <w:rPr>
          <w:noProof/>
        </w:rPr>
        <w:t>6</w:t>
      </w:r>
      <w:r>
        <w:rPr>
          <w:highlight w:val="yellow"/>
        </w:rPr>
        <w:fldChar w:fldCharType="end"/>
      </w:r>
      <w:r w:rsidR="00AE026F">
        <w:t xml:space="preserve"> details the criteria included in each group, by </w:t>
      </w:r>
      <w:r w:rsidR="00AE026F" w:rsidDel="008B0A05">
        <w:t>theme</w:t>
      </w:r>
      <w:r w:rsidR="00AE026F">
        <w:t xml:space="preserve">. </w:t>
      </w:r>
    </w:p>
    <w:p w14:paraId="39C800EB" w14:textId="4EDDA9E5" w:rsidR="000214A2" w:rsidRDefault="4FAC9B11" w:rsidP="000214A2">
      <w:pPr>
        <w:pStyle w:val="Caption"/>
      </w:pPr>
      <w:bookmarkStart w:id="40" w:name="_Ref168503485"/>
      <w:bookmarkStart w:id="41" w:name="_Ref170205213"/>
      <w:r>
        <w:t>Figure A</w:t>
      </w:r>
      <w:bookmarkEnd w:id="40"/>
      <w:r w:rsidR="00A9624E">
        <w:noBreakHyphen/>
      </w:r>
      <w:r w:rsidR="000214A2">
        <w:fldChar w:fldCharType="begin"/>
      </w:r>
      <w:r w:rsidR="000214A2">
        <w:instrText>SEQ Figure \* ARABIC \s 1</w:instrText>
      </w:r>
      <w:r w:rsidR="000214A2">
        <w:fldChar w:fldCharType="separate"/>
      </w:r>
      <w:r w:rsidR="007E4533">
        <w:rPr>
          <w:noProof/>
        </w:rPr>
        <w:t>7</w:t>
      </w:r>
      <w:r w:rsidR="000214A2">
        <w:fldChar w:fldCharType="end"/>
      </w:r>
      <w:bookmarkEnd w:id="41"/>
      <w:r>
        <w:t>: Statewide constraints assessment</w:t>
      </w:r>
      <w:r w:rsidDel="00563452">
        <w:t xml:space="preserve"> </w:t>
      </w:r>
      <w:r w:rsidRPr="00A24F7D">
        <w:t>model</w:t>
      </w:r>
    </w:p>
    <w:p w14:paraId="53B3A444" w14:textId="008363D9" w:rsidR="00135F09" w:rsidRPr="00482EB9" w:rsidRDefault="00DD435C" w:rsidP="002E6E0D">
      <w:pPr>
        <w:pStyle w:val="Bodycopy"/>
        <w:rPr>
          <w:highlight w:val="yellow"/>
        </w:rPr>
      </w:pPr>
      <w:r>
        <w:rPr>
          <w:rFonts w:ascii="Aptos" w:hAnsi="Aptos"/>
          <w:noProof/>
        </w:rPr>
        <w:drawing>
          <wp:inline distT="0" distB="0" distL="0" distR="0" wp14:anchorId="03597B79" wp14:editId="1A83A309">
            <wp:extent cx="6121400" cy="5467350"/>
            <wp:effectExtent l="0" t="0" r="0" b="0"/>
            <wp:docPr id="63197266" name="Picture 63197266" descr="A blue and white graphic showing constraints by themes and groups. The Themes include natural environment biodiversity and water, natural environment community amenity, land use/socio-economic, cultural heritage, and natural hazard and climate change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7266" name="Picture 63197266" descr="A blue and white graphic showing constraints by themes and groups. The Themes include natural environment biodiversity and water, natural environment community amenity, land use/socio-economic, cultural heritage, and natural hazard and climate change vulnerabil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5467350"/>
                    </a:xfrm>
                    <a:prstGeom prst="rect">
                      <a:avLst/>
                    </a:prstGeom>
                    <a:noFill/>
                    <a:ln>
                      <a:noFill/>
                    </a:ln>
                  </pic:spPr>
                </pic:pic>
              </a:graphicData>
            </a:graphic>
          </wp:inline>
        </w:drawing>
      </w:r>
    </w:p>
    <w:p w14:paraId="52389FF1" w14:textId="1E310808" w:rsidR="001D18FE" w:rsidRDefault="00701C30" w:rsidP="002E6E0D">
      <w:pPr>
        <w:pStyle w:val="Caption"/>
      </w:pPr>
      <w:bookmarkStart w:id="42" w:name="_Ref168507038"/>
      <w:bookmarkStart w:id="43" w:name="_Ref170205236"/>
      <w:r>
        <w:t>Table</w:t>
      </w:r>
      <w:r w:rsidR="001D18FE">
        <w:t xml:space="preserve"> </w:t>
      </w:r>
      <w:r w:rsidR="00554DD3">
        <w:t>A</w:t>
      </w:r>
      <w:bookmarkEnd w:id="42"/>
      <w:r w:rsidR="0097346C">
        <w:noBreakHyphen/>
      </w:r>
      <w:r>
        <w:fldChar w:fldCharType="begin"/>
      </w:r>
      <w:r>
        <w:instrText>SEQ Table \* ARABIC \s 1</w:instrText>
      </w:r>
      <w:r>
        <w:fldChar w:fldCharType="separate"/>
      </w:r>
      <w:r w:rsidR="007E4533">
        <w:rPr>
          <w:noProof/>
        </w:rPr>
        <w:t>5</w:t>
      </w:r>
      <w:r>
        <w:fldChar w:fldCharType="end"/>
      </w:r>
      <w:bookmarkEnd w:id="43"/>
      <w:r w:rsidR="001D18FE">
        <w:t xml:space="preserve">: </w:t>
      </w:r>
      <w:r w:rsidR="001D18FE" w:rsidRPr="008C530E">
        <w:t>Themes</w:t>
      </w:r>
      <w:r w:rsidR="00341F3F">
        <w:t>,</w:t>
      </w:r>
      <w:r w:rsidR="001D18FE" w:rsidRPr="008C530E">
        <w:t xml:space="preserve"> </w:t>
      </w:r>
      <w:r w:rsidR="00341F3F">
        <w:t xml:space="preserve">objectives and weighting values of the </w:t>
      </w:r>
      <w:r w:rsidR="00D13B37">
        <w:t>constraints</w:t>
      </w:r>
      <w:r w:rsidR="00341F3F">
        <w:t xml:space="preserve"> </w:t>
      </w:r>
      <w:r w:rsidR="00BD1160">
        <w:t>assessment</w:t>
      </w:r>
    </w:p>
    <w:tbl>
      <w:tblPr>
        <w:tblStyle w:val="TableGrid"/>
        <w:tblW w:w="9706" w:type="dxa"/>
        <w:tblBorders>
          <w:top w:val="none" w:sz="0" w:space="0" w:color="auto"/>
          <w:left w:val="none" w:sz="0" w:space="0" w:color="auto"/>
          <w:bottom w:val="single" w:sz="4" w:space="0" w:color="D9D9D6" w:themeColor="background2"/>
          <w:right w:val="none" w:sz="0" w:space="0" w:color="auto"/>
          <w:insideH w:val="single" w:sz="4" w:space="0" w:color="D9D9D6" w:themeColor="background2"/>
          <w:insideV w:val="none" w:sz="0" w:space="0" w:color="auto"/>
        </w:tblBorders>
        <w:tblCellMar>
          <w:top w:w="28" w:type="dxa"/>
          <w:bottom w:w="28" w:type="dxa"/>
        </w:tblCellMar>
        <w:tblLook w:val="04A0" w:firstRow="1" w:lastRow="0" w:firstColumn="1" w:lastColumn="0" w:noHBand="0" w:noVBand="1"/>
      </w:tblPr>
      <w:tblGrid>
        <w:gridCol w:w="1585"/>
        <w:gridCol w:w="2668"/>
        <w:gridCol w:w="1179"/>
        <w:gridCol w:w="4274"/>
      </w:tblGrid>
      <w:tr w:rsidR="00FC7CE4" w:rsidRPr="001D18FE" w14:paraId="67F0BDD3" w14:textId="173BA016" w:rsidTr="37EF3029">
        <w:trPr>
          <w:tblHeader/>
        </w:trPr>
        <w:tc>
          <w:tcPr>
            <w:tcW w:w="1585" w:type="dxa"/>
            <w:shd w:val="clear" w:color="auto" w:fill="005587" w:themeFill="text1"/>
          </w:tcPr>
          <w:p w14:paraId="67AC831B" w14:textId="77777777" w:rsidR="00516577" w:rsidRPr="001D18FE" w:rsidRDefault="00516577" w:rsidP="002E6E0D">
            <w:pPr>
              <w:pStyle w:val="Bodycopy"/>
              <w:ind w:left="0" w:firstLine="0"/>
              <w:rPr>
                <w:b/>
                <w:color w:val="FFFFFF" w:themeColor="background1"/>
              </w:rPr>
            </w:pPr>
            <w:r w:rsidRPr="001D18FE">
              <w:rPr>
                <w:b/>
                <w:color w:val="FFFFFF" w:themeColor="background1"/>
              </w:rPr>
              <w:t>Theme</w:t>
            </w:r>
          </w:p>
        </w:tc>
        <w:tc>
          <w:tcPr>
            <w:tcW w:w="2668" w:type="dxa"/>
            <w:shd w:val="clear" w:color="auto" w:fill="005587" w:themeFill="text1"/>
          </w:tcPr>
          <w:p w14:paraId="602E888F" w14:textId="77777777" w:rsidR="00516577" w:rsidRPr="001D18FE" w:rsidRDefault="00516577" w:rsidP="002E6E0D">
            <w:pPr>
              <w:pStyle w:val="Bodycopy"/>
              <w:ind w:left="0" w:firstLine="0"/>
              <w:rPr>
                <w:b/>
                <w:color w:val="FFFFFF" w:themeColor="background1"/>
              </w:rPr>
            </w:pPr>
            <w:r w:rsidRPr="001D18FE">
              <w:rPr>
                <w:b/>
                <w:color w:val="FFFFFF" w:themeColor="background1"/>
              </w:rPr>
              <w:t>Objective</w:t>
            </w:r>
          </w:p>
        </w:tc>
        <w:tc>
          <w:tcPr>
            <w:tcW w:w="1179" w:type="dxa"/>
            <w:shd w:val="clear" w:color="auto" w:fill="005587" w:themeFill="text1"/>
          </w:tcPr>
          <w:p w14:paraId="7439C969" w14:textId="7DB0E723" w:rsidR="00516577" w:rsidRPr="001D18FE" w:rsidRDefault="001630B2" w:rsidP="002E6E0D">
            <w:pPr>
              <w:pStyle w:val="Bodycopy"/>
              <w:ind w:left="0" w:firstLine="0"/>
              <w:rPr>
                <w:b/>
                <w:color w:val="FFFFFF" w:themeColor="background1"/>
              </w:rPr>
            </w:pPr>
            <w:r>
              <w:rPr>
                <w:b/>
                <w:color w:val="FFFFFF" w:themeColor="background1"/>
              </w:rPr>
              <w:t>Weighting</w:t>
            </w:r>
          </w:p>
        </w:tc>
        <w:tc>
          <w:tcPr>
            <w:tcW w:w="4274" w:type="dxa"/>
            <w:shd w:val="clear" w:color="auto" w:fill="005587" w:themeFill="text1"/>
          </w:tcPr>
          <w:p w14:paraId="7BECF75A" w14:textId="1B89C6DF" w:rsidR="001630B2" w:rsidRDefault="001630B2" w:rsidP="00556F70">
            <w:pPr>
              <w:pStyle w:val="Bodycopy"/>
              <w:ind w:left="0" w:firstLine="0"/>
              <w:rPr>
                <w:b/>
                <w:color w:val="FFFFFF" w:themeColor="background1"/>
              </w:rPr>
            </w:pPr>
            <w:r>
              <w:rPr>
                <w:b/>
                <w:color w:val="FFFFFF" w:themeColor="background1"/>
              </w:rPr>
              <w:t>Rationale</w:t>
            </w:r>
          </w:p>
        </w:tc>
      </w:tr>
      <w:tr w:rsidR="00CD3AF8" w:rsidRPr="00F405FE" w14:paraId="24225C92" w14:textId="516BF2F8" w:rsidTr="37EF3029">
        <w:tc>
          <w:tcPr>
            <w:tcW w:w="1585" w:type="dxa"/>
            <w:shd w:val="clear" w:color="auto" w:fill="F2F2F2" w:themeFill="background1" w:themeFillShade="F2"/>
          </w:tcPr>
          <w:p w14:paraId="19AF2B16" w14:textId="46F84DE4" w:rsidR="00516577" w:rsidRPr="001D18FE" w:rsidRDefault="00516577" w:rsidP="00556F70">
            <w:pPr>
              <w:pStyle w:val="Bodycopy"/>
              <w:ind w:left="0" w:firstLine="0"/>
              <w:rPr>
                <w:b/>
              </w:rPr>
            </w:pPr>
            <w:r w:rsidRPr="001D18FE">
              <w:rPr>
                <w:b/>
              </w:rPr>
              <w:t xml:space="preserve">Natural </w:t>
            </w:r>
            <w:r w:rsidR="1967E0D7" w:rsidRPr="45BEC244">
              <w:rPr>
                <w:b/>
                <w:bCs/>
              </w:rPr>
              <w:t>h</w:t>
            </w:r>
            <w:r w:rsidRPr="45BEC244">
              <w:rPr>
                <w:b/>
                <w:bCs/>
              </w:rPr>
              <w:t>azards</w:t>
            </w:r>
            <w:r w:rsidRPr="001D18FE">
              <w:rPr>
                <w:b/>
              </w:rPr>
              <w:t xml:space="preserve"> </w:t>
            </w:r>
            <w:r w:rsidR="2B739413" w:rsidRPr="735B31EA">
              <w:rPr>
                <w:b/>
                <w:bCs/>
              </w:rPr>
              <w:t>and</w:t>
            </w:r>
            <w:r w:rsidRPr="735B31EA">
              <w:rPr>
                <w:b/>
                <w:bCs/>
              </w:rPr>
              <w:t xml:space="preserve"> </w:t>
            </w:r>
            <w:r w:rsidR="091F9AF7" w:rsidRPr="64782E86">
              <w:rPr>
                <w:b/>
                <w:bCs/>
              </w:rPr>
              <w:t>c</w:t>
            </w:r>
            <w:r w:rsidRPr="64782E86">
              <w:rPr>
                <w:b/>
                <w:bCs/>
              </w:rPr>
              <w:t xml:space="preserve">limate </w:t>
            </w:r>
            <w:r w:rsidR="3052D806" w:rsidRPr="64782E86">
              <w:rPr>
                <w:b/>
                <w:bCs/>
              </w:rPr>
              <w:t>v</w:t>
            </w:r>
            <w:r w:rsidRPr="64782E86">
              <w:rPr>
                <w:b/>
                <w:bCs/>
              </w:rPr>
              <w:t>ulnerability</w:t>
            </w:r>
          </w:p>
        </w:tc>
        <w:tc>
          <w:tcPr>
            <w:tcW w:w="2668" w:type="dxa"/>
          </w:tcPr>
          <w:p w14:paraId="70149FE4" w14:textId="7E4E0E14" w:rsidR="00516577" w:rsidRPr="00F405FE" w:rsidRDefault="00516577" w:rsidP="00556F70">
            <w:pPr>
              <w:pStyle w:val="Bodycopy"/>
              <w:ind w:left="0" w:firstLine="0"/>
            </w:pPr>
            <w:r w:rsidRPr="00F405FE">
              <w:t>Minimise the risk to the power system’s vulnerability to natural hazards and climate change</w:t>
            </w:r>
            <w:r w:rsidR="00521619">
              <w:t>.</w:t>
            </w:r>
          </w:p>
        </w:tc>
        <w:tc>
          <w:tcPr>
            <w:tcW w:w="1179" w:type="dxa"/>
          </w:tcPr>
          <w:p w14:paraId="1DF6E7AB" w14:textId="538DD82D" w:rsidR="00516577" w:rsidRPr="00F405FE" w:rsidRDefault="000A3462" w:rsidP="002E6E0D">
            <w:pPr>
              <w:pStyle w:val="Bullet1"/>
              <w:numPr>
                <w:ilvl w:val="0"/>
                <w:numId w:val="0"/>
              </w:numPr>
              <w:spacing w:line="260" w:lineRule="exact"/>
              <w:ind w:left="357" w:hanging="357"/>
            </w:pPr>
            <w:r>
              <w:t>10%</w:t>
            </w:r>
          </w:p>
        </w:tc>
        <w:tc>
          <w:tcPr>
            <w:tcW w:w="4274" w:type="dxa"/>
          </w:tcPr>
          <w:p w14:paraId="4A5CD4EB" w14:textId="6072A918" w:rsidR="001630B2" w:rsidRPr="00F405FE" w:rsidRDefault="60740788" w:rsidP="00556F70">
            <w:pPr>
              <w:pStyle w:val="Bullet1"/>
              <w:numPr>
                <w:ilvl w:val="0"/>
                <w:numId w:val="0"/>
              </w:numPr>
              <w:spacing w:line="260" w:lineRule="exact"/>
            </w:pPr>
            <w:r w:rsidRPr="37EF3029">
              <w:rPr>
                <w:rFonts w:ascii="Arial" w:hAnsi="Arial" w:cs="Arial"/>
              </w:rPr>
              <w:t xml:space="preserve">This </w:t>
            </w:r>
            <w:r w:rsidR="075DB7E8" w:rsidRPr="37EF3029">
              <w:rPr>
                <w:rFonts w:ascii="Arial" w:hAnsi="Arial" w:cs="Arial"/>
              </w:rPr>
              <w:t>theme</w:t>
            </w:r>
            <w:r w:rsidRPr="37EF3029">
              <w:rPr>
                <w:rFonts w:ascii="Arial" w:hAnsi="Arial" w:cs="Arial"/>
              </w:rPr>
              <w:t xml:space="preserve"> was considered less important overall as many coastal and forested areas are classed as Avoidance or are highly constrained due to values in other </w:t>
            </w:r>
            <w:r w:rsidR="26F94EA9" w:rsidRPr="37EF3029">
              <w:rPr>
                <w:rFonts w:ascii="Arial" w:hAnsi="Arial" w:cs="Arial"/>
              </w:rPr>
              <w:t>t</w:t>
            </w:r>
            <w:r w:rsidRPr="37EF3029">
              <w:rPr>
                <w:rFonts w:ascii="Arial" w:hAnsi="Arial" w:cs="Arial"/>
              </w:rPr>
              <w:t>hemes</w:t>
            </w:r>
            <w:r w:rsidR="075DB7E8" w:rsidRPr="37EF3029">
              <w:rPr>
                <w:rFonts w:ascii="Arial" w:hAnsi="Arial" w:cs="Arial"/>
              </w:rPr>
              <w:t>.</w:t>
            </w:r>
            <w:r w:rsidRPr="37EF3029">
              <w:rPr>
                <w:rFonts w:ascii="Arial" w:hAnsi="Arial" w:cs="Arial"/>
              </w:rPr>
              <w:t xml:space="preserve"> Other technical constraints can be managed/mitigated at individual project level where that hazard exists. This theme was considered low-medium importance in the </w:t>
            </w:r>
            <w:r w:rsidR="61F5B054" w:rsidRPr="37EF3029">
              <w:rPr>
                <w:rFonts w:ascii="Arial" w:hAnsi="Arial" w:cs="Arial"/>
              </w:rPr>
              <w:t>R</w:t>
            </w:r>
            <w:r w:rsidRPr="37EF3029">
              <w:rPr>
                <w:rFonts w:ascii="Arial" w:hAnsi="Arial" w:cs="Arial"/>
              </w:rPr>
              <w:t xml:space="preserve">enewable </w:t>
            </w:r>
            <w:r w:rsidR="1C611B75" w:rsidRPr="37EF3029">
              <w:rPr>
                <w:rFonts w:ascii="Arial" w:hAnsi="Arial" w:cs="Arial"/>
              </w:rPr>
              <w:t>E</w:t>
            </w:r>
            <w:r w:rsidRPr="37EF3029">
              <w:rPr>
                <w:rFonts w:ascii="Arial" w:hAnsi="Arial" w:cs="Arial"/>
              </w:rPr>
              <w:t xml:space="preserve">nergy </w:t>
            </w:r>
            <w:r w:rsidR="7780F02E" w:rsidRPr="37EF3029">
              <w:rPr>
                <w:rFonts w:ascii="Arial" w:hAnsi="Arial" w:cs="Arial"/>
              </w:rPr>
              <w:t>P</w:t>
            </w:r>
            <w:r w:rsidRPr="37EF3029">
              <w:rPr>
                <w:rFonts w:ascii="Arial" w:hAnsi="Arial" w:cs="Arial"/>
              </w:rPr>
              <w:t xml:space="preserve">lanning </w:t>
            </w:r>
            <w:r w:rsidR="456ED872" w:rsidRPr="37EF3029">
              <w:rPr>
                <w:rFonts w:ascii="Arial" w:hAnsi="Arial" w:cs="Arial"/>
              </w:rPr>
              <w:t>S</w:t>
            </w:r>
            <w:r w:rsidRPr="37EF3029">
              <w:rPr>
                <w:rFonts w:ascii="Arial" w:hAnsi="Arial" w:cs="Arial"/>
              </w:rPr>
              <w:t>urvey.</w:t>
            </w:r>
          </w:p>
        </w:tc>
      </w:tr>
      <w:tr w:rsidR="00CD3AF8" w:rsidRPr="00F405FE" w14:paraId="7BCECF39" w14:textId="5286B5F4" w:rsidTr="37EF3029">
        <w:tc>
          <w:tcPr>
            <w:tcW w:w="1585" w:type="dxa"/>
            <w:shd w:val="clear" w:color="auto" w:fill="F2F2F2" w:themeFill="background1" w:themeFillShade="F2"/>
          </w:tcPr>
          <w:p w14:paraId="55461186" w14:textId="46364754" w:rsidR="00516577" w:rsidRPr="001D18FE" w:rsidRDefault="00516577" w:rsidP="00556F70">
            <w:pPr>
              <w:pStyle w:val="Bodycopy"/>
              <w:ind w:left="0" w:firstLine="0"/>
              <w:rPr>
                <w:b/>
              </w:rPr>
            </w:pPr>
            <w:r w:rsidRPr="001D18FE">
              <w:rPr>
                <w:b/>
              </w:rPr>
              <w:t xml:space="preserve">Natural </w:t>
            </w:r>
            <w:r w:rsidR="557AE9DF" w:rsidRPr="64782E86">
              <w:rPr>
                <w:b/>
                <w:bCs/>
              </w:rPr>
              <w:t>e</w:t>
            </w:r>
            <w:r w:rsidRPr="64782E86">
              <w:rPr>
                <w:b/>
                <w:bCs/>
              </w:rPr>
              <w:t xml:space="preserve">nvironment – </w:t>
            </w:r>
            <w:r w:rsidR="175FEC61" w:rsidRPr="64782E86">
              <w:rPr>
                <w:b/>
                <w:bCs/>
              </w:rPr>
              <w:t>b</w:t>
            </w:r>
            <w:r w:rsidRPr="64782E86">
              <w:rPr>
                <w:b/>
                <w:bCs/>
              </w:rPr>
              <w:t>iodiversity</w:t>
            </w:r>
            <w:r w:rsidRPr="001D18FE">
              <w:rPr>
                <w:b/>
              </w:rPr>
              <w:t xml:space="preserve"> and water systems</w:t>
            </w:r>
          </w:p>
        </w:tc>
        <w:tc>
          <w:tcPr>
            <w:tcW w:w="2668" w:type="dxa"/>
          </w:tcPr>
          <w:p w14:paraId="7C1B1C44" w14:textId="24CE5D24" w:rsidR="00516577" w:rsidRPr="00F405FE" w:rsidRDefault="00516577" w:rsidP="00556F70">
            <w:pPr>
              <w:pStyle w:val="Bodycopy"/>
              <w:ind w:left="0" w:firstLine="0"/>
            </w:pPr>
            <w:r w:rsidRPr="00F405FE">
              <w:t>Minimise the impact of wind/solar development on areas of significant environmental and biodiversity value</w:t>
            </w:r>
            <w:r w:rsidR="00521619">
              <w:t>.</w:t>
            </w:r>
          </w:p>
        </w:tc>
        <w:tc>
          <w:tcPr>
            <w:tcW w:w="1179" w:type="dxa"/>
          </w:tcPr>
          <w:p w14:paraId="3A697C35" w14:textId="0EE44AF0" w:rsidR="00516577" w:rsidRPr="00F405FE" w:rsidRDefault="00991890" w:rsidP="002E6E0D">
            <w:pPr>
              <w:pStyle w:val="Bullet1"/>
              <w:numPr>
                <w:ilvl w:val="0"/>
                <w:numId w:val="0"/>
              </w:numPr>
              <w:spacing w:line="260" w:lineRule="exact"/>
              <w:ind w:left="357" w:hanging="357"/>
            </w:pPr>
            <w:r>
              <w:t>30%</w:t>
            </w:r>
          </w:p>
        </w:tc>
        <w:tc>
          <w:tcPr>
            <w:tcW w:w="4274" w:type="dxa"/>
          </w:tcPr>
          <w:p w14:paraId="6BA3D194" w14:textId="466E97A0" w:rsidR="001630B2" w:rsidRPr="00F405FE" w:rsidRDefault="28782246" w:rsidP="00556F70">
            <w:pPr>
              <w:pStyle w:val="Bullet1"/>
              <w:numPr>
                <w:ilvl w:val="0"/>
                <w:numId w:val="0"/>
              </w:numPr>
              <w:spacing w:line="260" w:lineRule="exact"/>
            </w:pPr>
            <w:r w:rsidRPr="37EF3029">
              <w:rPr>
                <w:rFonts w:ascii="Arial" w:hAnsi="Arial" w:cs="Arial"/>
              </w:rPr>
              <w:t xml:space="preserve">Protecting the natural environment and biodiversity values is a key policy driver for REZ development and supported by various state policies and legislation. This theme was the highest ranked value in the </w:t>
            </w:r>
            <w:r w:rsidR="3152F2DD" w:rsidRPr="37EF3029">
              <w:rPr>
                <w:rFonts w:ascii="Arial" w:hAnsi="Arial" w:cs="Arial"/>
              </w:rPr>
              <w:t>R</w:t>
            </w:r>
            <w:r w:rsidRPr="37EF3029">
              <w:rPr>
                <w:rFonts w:ascii="Arial" w:hAnsi="Arial" w:cs="Arial"/>
              </w:rPr>
              <w:t xml:space="preserve">enewable </w:t>
            </w:r>
            <w:r w:rsidR="2A672783" w:rsidRPr="37EF3029">
              <w:rPr>
                <w:rFonts w:ascii="Arial" w:hAnsi="Arial" w:cs="Arial"/>
              </w:rPr>
              <w:t>E</w:t>
            </w:r>
            <w:r w:rsidRPr="37EF3029">
              <w:rPr>
                <w:rFonts w:ascii="Arial" w:hAnsi="Arial" w:cs="Arial"/>
              </w:rPr>
              <w:t xml:space="preserve">nergy </w:t>
            </w:r>
            <w:r w:rsidR="72B90215" w:rsidRPr="37EF3029">
              <w:rPr>
                <w:rFonts w:ascii="Arial" w:hAnsi="Arial" w:cs="Arial"/>
              </w:rPr>
              <w:t>P</w:t>
            </w:r>
            <w:r w:rsidRPr="37EF3029">
              <w:rPr>
                <w:rFonts w:ascii="Arial" w:hAnsi="Arial" w:cs="Arial"/>
              </w:rPr>
              <w:t xml:space="preserve">lanning </w:t>
            </w:r>
            <w:r w:rsidR="6D3BD1A7" w:rsidRPr="37EF3029">
              <w:rPr>
                <w:rFonts w:ascii="Arial" w:hAnsi="Arial" w:cs="Arial"/>
              </w:rPr>
              <w:t>S</w:t>
            </w:r>
            <w:r w:rsidRPr="37EF3029">
              <w:rPr>
                <w:rFonts w:ascii="Arial" w:hAnsi="Arial" w:cs="Arial"/>
              </w:rPr>
              <w:t>urvey.</w:t>
            </w:r>
          </w:p>
        </w:tc>
      </w:tr>
      <w:tr w:rsidR="00CD3AF8" w:rsidRPr="00F405FE" w14:paraId="520AA570" w14:textId="3A50A162" w:rsidTr="37EF3029">
        <w:tc>
          <w:tcPr>
            <w:tcW w:w="1585" w:type="dxa"/>
            <w:shd w:val="clear" w:color="auto" w:fill="F2F2F2" w:themeFill="background1" w:themeFillShade="F2"/>
          </w:tcPr>
          <w:p w14:paraId="47F0B2F8" w14:textId="7E1F8301" w:rsidR="00516577" w:rsidRPr="001D18FE" w:rsidRDefault="00516577" w:rsidP="00556F70">
            <w:pPr>
              <w:pStyle w:val="Bodycopy"/>
              <w:ind w:left="0" w:firstLine="0"/>
              <w:rPr>
                <w:b/>
              </w:rPr>
            </w:pPr>
            <w:r w:rsidRPr="64782E86">
              <w:rPr>
                <w:b/>
                <w:bCs/>
              </w:rPr>
              <w:t xml:space="preserve">Natural </w:t>
            </w:r>
            <w:r w:rsidR="28403F15" w:rsidRPr="64782E86">
              <w:rPr>
                <w:b/>
                <w:bCs/>
              </w:rPr>
              <w:t>e</w:t>
            </w:r>
            <w:r w:rsidRPr="64782E86">
              <w:rPr>
                <w:b/>
                <w:bCs/>
              </w:rPr>
              <w:t xml:space="preserve">nvironment – </w:t>
            </w:r>
            <w:r w:rsidR="3553B406" w:rsidRPr="006F2B82">
              <w:rPr>
                <w:b/>
                <w:bCs/>
              </w:rPr>
              <w:t>c</w:t>
            </w:r>
            <w:r w:rsidRPr="006F2B82">
              <w:rPr>
                <w:b/>
                <w:bCs/>
              </w:rPr>
              <w:t xml:space="preserve">ommunity </w:t>
            </w:r>
            <w:r w:rsidR="13D05CD3" w:rsidRPr="006F2B82">
              <w:rPr>
                <w:b/>
                <w:bCs/>
              </w:rPr>
              <w:t>a</w:t>
            </w:r>
            <w:r w:rsidRPr="006F2B82">
              <w:rPr>
                <w:b/>
                <w:bCs/>
              </w:rPr>
              <w:t>menity</w:t>
            </w:r>
          </w:p>
        </w:tc>
        <w:tc>
          <w:tcPr>
            <w:tcW w:w="2668" w:type="dxa"/>
          </w:tcPr>
          <w:p w14:paraId="780EB845" w14:textId="3A7C9B2D" w:rsidR="00516577" w:rsidRPr="00F405FE" w:rsidRDefault="00516577" w:rsidP="00556F70">
            <w:pPr>
              <w:pStyle w:val="Bodycopy"/>
              <w:ind w:left="0" w:firstLine="0"/>
            </w:pPr>
            <w:r w:rsidRPr="00F405FE">
              <w:t xml:space="preserve">Minimise the impact of wind/solar development on areas that have community amenity from the natural </w:t>
            </w:r>
            <w:r w:rsidR="001630B2" w:rsidRPr="00F405FE">
              <w:t>env</w:t>
            </w:r>
            <w:r w:rsidR="00521619">
              <w:t>ironment.</w:t>
            </w:r>
          </w:p>
        </w:tc>
        <w:tc>
          <w:tcPr>
            <w:tcW w:w="1179" w:type="dxa"/>
          </w:tcPr>
          <w:p w14:paraId="67C029A6" w14:textId="671B9115" w:rsidR="00516577" w:rsidRPr="00F405FE" w:rsidRDefault="009D5105" w:rsidP="002E6E0D">
            <w:pPr>
              <w:pStyle w:val="Bullet1"/>
              <w:numPr>
                <w:ilvl w:val="0"/>
                <w:numId w:val="0"/>
              </w:numPr>
              <w:spacing w:line="260" w:lineRule="exact"/>
              <w:ind w:left="357" w:hanging="357"/>
            </w:pPr>
            <w:r>
              <w:t>10%</w:t>
            </w:r>
          </w:p>
        </w:tc>
        <w:tc>
          <w:tcPr>
            <w:tcW w:w="4274" w:type="dxa"/>
          </w:tcPr>
          <w:p w14:paraId="6F62B572" w14:textId="6D9CC99F" w:rsidR="001630B2" w:rsidRPr="00F405FE" w:rsidRDefault="009D5105" w:rsidP="009D5105">
            <w:pPr>
              <w:pStyle w:val="Bullet1"/>
              <w:numPr>
                <w:ilvl w:val="0"/>
                <w:numId w:val="0"/>
              </w:numPr>
              <w:spacing w:line="260" w:lineRule="exact"/>
            </w:pPr>
            <w:r w:rsidRPr="004B3753">
              <w:rPr>
                <w:rFonts w:ascii="Arial" w:hAnsi="Arial" w:cs="Arial"/>
                <w:szCs w:val="20"/>
              </w:rPr>
              <w:t xml:space="preserve">Weighting for this </w:t>
            </w:r>
            <w:r w:rsidRPr="004B3753" w:rsidDel="008B0A05">
              <w:rPr>
                <w:rFonts w:ascii="Arial" w:hAnsi="Arial" w:cs="Arial"/>
                <w:szCs w:val="20"/>
              </w:rPr>
              <w:t>theme</w:t>
            </w:r>
            <w:r w:rsidRPr="004B3753">
              <w:rPr>
                <w:rFonts w:ascii="Arial" w:hAnsi="Arial" w:cs="Arial"/>
                <w:szCs w:val="20"/>
              </w:rPr>
              <w:t xml:space="preserve"> is lower because to a high degree the locations overlap with locations protected through the </w:t>
            </w:r>
            <w:r w:rsidR="00D1363A">
              <w:rPr>
                <w:rFonts w:ascii="Arial" w:hAnsi="Arial" w:cs="Arial"/>
                <w:szCs w:val="20"/>
              </w:rPr>
              <w:t>n</w:t>
            </w:r>
            <w:r w:rsidR="00D1363A" w:rsidRPr="004B3753">
              <w:rPr>
                <w:rFonts w:ascii="Arial" w:hAnsi="Arial" w:cs="Arial"/>
                <w:szCs w:val="20"/>
              </w:rPr>
              <w:t xml:space="preserve">atural </w:t>
            </w:r>
            <w:r w:rsidR="009D1C03">
              <w:rPr>
                <w:rFonts w:ascii="Arial" w:hAnsi="Arial" w:cs="Arial"/>
                <w:szCs w:val="20"/>
              </w:rPr>
              <w:t>e</w:t>
            </w:r>
            <w:r w:rsidR="009D1C03" w:rsidRPr="004B3753">
              <w:rPr>
                <w:rFonts w:ascii="Arial" w:hAnsi="Arial" w:cs="Arial"/>
                <w:szCs w:val="20"/>
              </w:rPr>
              <w:t>nvironment</w:t>
            </w:r>
            <w:r w:rsidRPr="004B3753">
              <w:rPr>
                <w:rFonts w:ascii="Arial" w:hAnsi="Arial" w:cs="Arial"/>
                <w:szCs w:val="20"/>
              </w:rPr>
              <w:t xml:space="preserve"> and </w:t>
            </w:r>
            <w:r w:rsidR="00D1363A">
              <w:rPr>
                <w:rFonts w:ascii="Arial" w:hAnsi="Arial" w:cs="Arial"/>
                <w:szCs w:val="20"/>
              </w:rPr>
              <w:t>c</w:t>
            </w:r>
            <w:r w:rsidR="00D1363A" w:rsidRPr="004B3753">
              <w:rPr>
                <w:rFonts w:ascii="Arial" w:hAnsi="Arial" w:cs="Arial"/>
                <w:szCs w:val="20"/>
              </w:rPr>
              <w:t xml:space="preserve">ultural </w:t>
            </w:r>
            <w:r w:rsidR="009D1C03">
              <w:rPr>
                <w:rFonts w:ascii="Arial" w:hAnsi="Arial" w:cs="Arial"/>
                <w:szCs w:val="20"/>
              </w:rPr>
              <w:t>h</w:t>
            </w:r>
            <w:r w:rsidR="009D1C03" w:rsidRPr="004B3753">
              <w:rPr>
                <w:rFonts w:ascii="Arial" w:hAnsi="Arial" w:cs="Arial"/>
                <w:szCs w:val="20"/>
              </w:rPr>
              <w:t>eritage</w:t>
            </w:r>
            <w:r w:rsidRPr="004B3753">
              <w:rPr>
                <w:rFonts w:ascii="Arial" w:hAnsi="Arial" w:cs="Arial"/>
                <w:szCs w:val="20"/>
              </w:rPr>
              <w:t xml:space="preserve"> </w:t>
            </w:r>
            <w:r w:rsidR="00893D84">
              <w:rPr>
                <w:rFonts w:ascii="Arial" w:hAnsi="Arial" w:cs="Arial"/>
                <w:szCs w:val="20"/>
              </w:rPr>
              <w:t>t</w:t>
            </w:r>
            <w:r w:rsidRPr="004B3753">
              <w:rPr>
                <w:rFonts w:ascii="Arial" w:hAnsi="Arial" w:cs="Arial"/>
                <w:szCs w:val="20"/>
              </w:rPr>
              <w:t>hemes</w:t>
            </w:r>
            <w:r w:rsidR="00861B61">
              <w:rPr>
                <w:rFonts w:ascii="Arial" w:hAnsi="Arial" w:cs="Arial"/>
                <w:szCs w:val="20"/>
              </w:rPr>
              <w:t xml:space="preserve"> </w:t>
            </w:r>
            <w:r w:rsidR="007B0245">
              <w:rPr>
                <w:rFonts w:ascii="Arial" w:hAnsi="Arial" w:cs="Arial"/>
                <w:szCs w:val="20"/>
              </w:rPr>
              <w:t>as well as</w:t>
            </w:r>
            <w:r w:rsidR="00861B61">
              <w:rPr>
                <w:rFonts w:ascii="Arial" w:hAnsi="Arial" w:cs="Arial"/>
                <w:szCs w:val="20"/>
              </w:rPr>
              <w:t xml:space="preserve"> the limited </w:t>
            </w:r>
            <w:r w:rsidR="007B0245">
              <w:rPr>
                <w:rFonts w:ascii="Arial" w:hAnsi="Arial" w:cs="Arial"/>
                <w:szCs w:val="20"/>
              </w:rPr>
              <w:t>criteria and datasets available with state coverage</w:t>
            </w:r>
            <w:r w:rsidRPr="004B3753">
              <w:rPr>
                <w:rFonts w:ascii="Arial" w:hAnsi="Arial" w:cs="Arial"/>
                <w:szCs w:val="20"/>
              </w:rPr>
              <w:t>.</w:t>
            </w:r>
            <w:r w:rsidR="007859A1">
              <w:rPr>
                <w:rFonts w:ascii="Arial" w:hAnsi="Arial" w:cs="Arial"/>
                <w:szCs w:val="20"/>
              </w:rPr>
              <w:t xml:space="preserve"> </w:t>
            </w:r>
            <w:r w:rsidR="00861B61">
              <w:rPr>
                <w:rFonts w:ascii="Arial" w:hAnsi="Arial" w:cs="Arial"/>
                <w:szCs w:val="20"/>
              </w:rPr>
              <w:t>The weighting</w:t>
            </w:r>
            <w:r w:rsidR="007859A1">
              <w:rPr>
                <w:rFonts w:ascii="Arial" w:hAnsi="Arial" w:cs="Arial"/>
                <w:szCs w:val="20"/>
              </w:rPr>
              <w:t xml:space="preserve"> </w:t>
            </w:r>
            <w:r w:rsidR="005F1438">
              <w:rPr>
                <w:rFonts w:ascii="Arial" w:hAnsi="Arial" w:cs="Arial"/>
                <w:szCs w:val="20"/>
              </w:rPr>
              <w:t>was</w:t>
            </w:r>
            <w:r w:rsidR="007859A1">
              <w:rPr>
                <w:rFonts w:ascii="Arial" w:hAnsi="Arial" w:cs="Arial"/>
                <w:szCs w:val="20"/>
              </w:rPr>
              <w:t xml:space="preserve"> considered </w:t>
            </w:r>
            <w:r w:rsidR="00285557">
              <w:rPr>
                <w:rFonts w:ascii="Arial" w:hAnsi="Arial" w:cs="Arial"/>
                <w:szCs w:val="20"/>
              </w:rPr>
              <w:t>alongside</w:t>
            </w:r>
            <w:r w:rsidR="007859A1">
              <w:rPr>
                <w:rFonts w:ascii="Arial" w:hAnsi="Arial" w:cs="Arial"/>
                <w:szCs w:val="20"/>
              </w:rPr>
              <w:t xml:space="preserve"> </w:t>
            </w:r>
            <w:r w:rsidR="00285557">
              <w:rPr>
                <w:rFonts w:ascii="Arial" w:hAnsi="Arial" w:cs="Arial"/>
                <w:szCs w:val="20"/>
              </w:rPr>
              <w:t>those</w:t>
            </w:r>
            <w:r w:rsidR="007859A1">
              <w:rPr>
                <w:rFonts w:ascii="Arial" w:hAnsi="Arial" w:cs="Arial"/>
                <w:szCs w:val="20"/>
              </w:rPr>
              <w:t xml:space="preserve"> assigned to the other </w:t>
            </w:r>
            <w:r w:rsidR="00D1363A">
              <w:rPr>
                <w:rFonts w:ascii="Arial" w:hAnsi="Arial" w:cs="Arial"/>
                <w:szCs w:val="20"/>
              </w:rPr>
              <w:t xml:space="preserve">natural </w:t>
            </w:r>
            <w:r w:rsidR="00826938">
              <w:rPr>
                <w:rFonts w:ascii="Arial" w:hAnsi="Arial" w:cs="Arial"/>
                <w:szCs w:val="20"/>
              </w:rPr>
              <w:t>environment</w:t>
            </w:r>
            <w:r w:rsidR="007859A1">
              <w:rPr>
                <w:rFonts w:ascii="Arial" w:hAnsi="Arial" w:cs="Arial"/>
                <w:szCs w:val="20"/>
              </w:rPr>
              <w:t xml:space="preserve"> </w:t>
            </w:r>
            <w:r w:rsidR="000E6032">
              <w:rPr>
                <w:rFonts w:ascii="Arial" w:hAnsi="Arial" w:cs="Arial"/>
                <w:szCs w:val="20"/>
              </w:rPr>
              <w:t>t</w:t>
            </w:r>
            <w:r w:rsidR="007859A1">
              <w:rPr>
                <w:rFonts w:ascii="Arial" w:hAnsi="Arial" w:cs="Arial"/>
                <w:szCs w:val="20"/>
              </w:rPr>
              <w:t>heme</w:t>
            </w:r>
          </w:p>
        </w:tc>
      </w:tr>
      <w:tr w:rsidR="00CD3AF8" w:rsidRPr="00F405FE" w14:paraId="607F001C" w14:textId="6DA37F8B" w:rsidTr="37EF3029">
        <w:tc>
          <w:tcPr>
            <w:tcW w:w="1585" w:type="dxa"/>
            <w:shd w:val="clear" w:color="auto" w:fill="F2F2F2" w:themeFill="background1" w:themeFillShade="F2"/>
          </w:tcPr>
          <w:p w14:paraId="7D79953F" w14:textId="5307A7EC" w:rsidR="00516577" w:rsidRPr="001D18FE" w:rsidRDefault="00516577" w:rsidP="00556F70">
            <w:pPr>
              <w:pStyle w:val="Bodycopy"/>
              <w:ind w:left="0" w:firstLine="0"/>
              <w:rPr>
                <w:b/>
              </w:rPr>
            </w:pPr>
            <w:r w:rsidRPr="001D18FE">
              <w:rPr>
                <w:b/>
              </w:rPr>
              <w:t xml:space="preserve">Land </w:t>
            </w:r>
            <w:r w:rsidR="54FF1A43" w:rsidRPr="64782E86">
              <w:rPr>
                <w:b/>
                <w:bCs/>
              </w:rPr>
              <w:t>u</w:t>
            </w:r>
            <w:r w:rsidRPr="64782E86">
              <w:rPr>
                <w:b/>
                <w:bCs/>
              </w:rPr>
              <w:t>se</w:t>
            </w:r>
            <w:r w:rsidR="001D18FE" w:rsidRPr="64782E86">
              <w:rPr>
                <w:b/>
                <w:bCs/>
              </w:rPr>
              <w:t xml:space="preserve"> </w:t>
            </w:r>
            <w:r w:rsidR="00245176" w:rsidRPr="64782E86">
              <w:rPr>
                <w:b/>
                <w:bCs/>
              </w:rPr>
              <w:t>/</w:t>
            </w:r>
            <w:r w:rsidR="001D18FE" w:rsidRPr="64782E86">
              <w:rPr>
                <w:b/>
                <w:bCs/>
              </w:rPr>
              <w:t xml:space="preserve"> </w:t>
            </w:r>
            <w:r w:rsidR="260B4628" w:rsidRPr="64782E86">
              <w:rPr>
                <w:b/>
                <w:bCs/>
              </w:rPr>
              <w:t>s</w:t>
            </w:r>
            <w:r w:rsidRPr="64782E86">
              <w:rPr>
                <w:b/>
                <w:bCs/>
              </w:rPr>
              <w:t>ocio</w:t>
            </w:r>
            <w:r w:rsidRPr="001D18FE">
              <w:rPr>
                <w:b/>
              </w:rPr>
              <w:t>-economic</w:t>
            </w:r>
          </w:p>
        </w:tc>
        <w:tc>
          <w:tcPr>
            <w:tcW w:w="2668" w:type="dxa"/>
          </w:tcPr>
          <w:p w14:paraId="3C5F90BE" w14:textId="6E26DF8B" w:rsidR="00516577" w:rsidRPr="00F405FE" w:rsidRDefault="00516577" w:rsidP="00556F70">
            <w:pPr>
              <w:pStyle w:val="Bodycopy"/>
              <w:ind w:left="0" w:firstLine="0"/>
              <w:rPr>
                <w:highlight w:val="yellow"/>
              </w:rPr>
            </w:pPr>
            <w:r w:rsidRPr="00F405FE">
              <w:t>Minimise the impact of wind/solar development on valued social and economic uses of land</w:t>
            </w:r>
            <w:r w:rsidR="00521619">
              <w:t>.</w:t>
            </w:r>
          </w:p>
        </w:tc>
        <w:tc>
          <w:tcPr>
            <w:tcW w:w="1179" w:type="dxa"/>
          </w:tcPr>
          <w:p w14:paraId="5E0AD44A" w14:textId="0DFF300F" w:rsidR="00516577" w:rsidRPr="00F405FE" w:rsidRDefault="00FC1FD3" w:rsidP="002E6E0D">
            <w:pPr>
              <w:pStyle w:val="Bullet1"/>
              <w:numPr>
                <w:ilvl w:val="0"/>
                <w:numId w:val="0"/>
              </w:numPr>
              <w:spacing w:line="260" w:lineRule="exact"/>
              <w:ind w:left="357" w:hanging="357"/>
            </w:pPr>
            <w:r>
              <w:t>25%</w:t>
            </w:r>
          </w:p>
        </w:tc>
        <w:tc>
          <w:tcPr>
            <w:tcW w:w="4274" w:type="dxa"/>
          </w:tcPr>
          <w:p w14:paraId="1EFB06E9" w14:textId="55CDFF9A" w:rsidR="001630B2" w:rsidRPr="00F405FE" w:rsidRDefault="33E858C4" w:rsidP="00556F70">
            <w:pPr>
              <w:pStyle w:val="Bullet1"/>
              <w:numPr>
                <w:ilvl w:val="0"/>
                <w:numId w:val="0"/>
              </w:numPr>
              <w:spacing w:line="260" w:lineRule="exact"/>
            </w:pPr>
            <w:r w:rsidRPr="37EF3029">
              <w:rPr>
                <w:rFonts w:ascii="Arial" w:hAnsi="Arial" w:cs="Arial"/>
                <w:kern w:val="24"/>
              </w:rPr>
              <w:t xml:space="preserve">Protecting high value, strategic areas for agriculture, strategic resource extraction and rural residential areas is a high priority for REZ development. Protecting prime agricultural land was of high importance in the </w:t>
            </w:r>
            <w:r w:rsidR="32A2A917" w:rsidRPr="37EF3029">
              <w:rPr>
                <w:rFonts w:ascii="Arial" w:hAnsi="Arial" w:cs="Arial"/>
                <w:kern w:val="24"/>
              </w:rPr>
              <w:t>R</w:t>
            </w:r>
            <w:r w:rsidRPr="37EF3029">
              <w:rPr>
                <w:rFonts w:ascii="Arial" w:hAnsi="Arial" w:cs="Arial"/>
                <w:kern w:val="24"/>
              </w:rPr>
              <w:t xml:space="preserve">enewable </w:t>
            </w:r>
            <w:r w:rsidR="5FD285EC" w:rsidRPr="37EF3029">
              <w:rPr>
                <w:rFonts w:ascii="Arial" w:hAnsi="Arial" w:cs="Arial"/>
                <w:kern w:val="24"/>
              </w:rPr>
              <w:t>E</w:t>
            </w:r>
            <w:r w:rsidRPr="37EF3029">
              <w:rPr>
                <w:rFonts w:ascii="Arial" w:hAnsi="Arial" w:cs="Arial"/>
                <w:kern w:val="24"/>
              </w:rPr>
              <w:t xml:space="preserve">nergy </w:t>
            </w:r>
            <w:r w:rsidR="0DF6B0B6" w:rsidRPr="37EF3029">
              <w:rPr>
                <w:rFonts w:ascii="Arial" w:hAnsi="Arial" w:cs="Arial"/>
                <w:kern w:val="24"/>
              </w:rPr>
              <w:t>P</w:t>
            </w:r>
            <w:r w:rsidRPr="37EF3029">
              <w:rPr>
                <w:rFonts w:ascii="Arial" w:hAnsi="Arial" w:cs="Arial"/>
                <w:kern w:val="24"/>
              </w:rPr>
              <w:t xml:space="preserve">lanning </w:t>
            </w:r>
            <w:r w:rsidR="38700D7F" w:rsidRPr="37EF3029">
              <w:rPr>
                <w:rFonts w:ascii="Arial" w:hAnsi="Arial" w:cs="Arial"/>
                <w:kern w:val="24"/>
              </w:rPr>
              <w:t>S</w:t>
            </w:r>
            <w:r w:rsidRPr="37EF3029">
              <w:rPr>
                <w:rFonts w:ascii="Arial" w:hAnsi="Arial" w:cs="Arial"/>
                <w:kern w:val="24"/>
              </w:rPr>
              <w:t>urvey and interactive map exercise.</w:t>
            </w:r>
          </w:p>
        </w:tc>
      </w:tr>
      <w:tr w:rsidR="00CD3AF8" w:rsidRPr="00F405FE" w14:paraId="1952956B" w14:textId="1950D6F4" w:rsidTr="37EF3029">
        <w:tc>
          <w:tcPr>
            <w:tcW w:w="1585" w:type="dxa"/>
            <w:shd w:val="clear" w:color="auto" w:fill="F2F2F2" w:themeFill="background1" w:themeFillShade="F2"/>
          </w:tcPr>
          <w:p w14:paraId="03341B3A" w14:textId="22C10942" w:rsidR="00213E5C" w:rsidRPr="00213E5C" w:rsidRDefault="00213E5C" w:rsidP="00556F70">
            <w:pPr>
              <w:pStyle w:val="Bodycopy"/>
              <w:ind w:left="0" w:firstLine="0"/>
              <w:rPr>
                <w:b/>
                <w:bCs/>
              </w:rPr>
            </w:pPr>
            <w:r w:rsidRPr="00213E5C">
              <w:rPr>
                <w:b/>
                <w:bCs/>
              </w:rPr>
              <w:t xml:space="preserve">Cultural </w:t>
            </w:r>
            <w:r w:rsidR="2C0D6C4D" w:rsidRPr="00213E5C">
              <w:rPr>
                <w:b/>
                <w:bCs/>
              </w:rPr>
              <w:t>h</w:t>
            </w:r>
            <w:r w:rsidRPr="00213E5C">
              <w:rPr>
                <w:b/>
                <w:bCs/>
              </w:rPr>
              <w:t>eritage</w:t>
            </w:r>
            <w:r w:rsidRPr="00213E5C">
              <w:rPr>
                <w:rStyle w:val="FootnoteReference"/>
                <w:b/>
                <w:bCs/>
              </w:rPr>
              <w:footnoteReference w:id="10"/>
            </w:r>
          </w:p>
        </w:tc>
        <w:tc>
          <w:tcPr>
            <w:tcW w:w="2668" w:type="dxa"/>
          </w:tcPr>
          <w:p w14:paraId="01052683" w14:textId="43353185" w:rsidR="00213E5C" w:rsidRPr="00F405FE" w:rsidRDefault="00213E5C" w:rsidP="00556F70">
            <w:pPr>
              <w:pStyle w:val="Bodycopy"/>
              <w:ind w:left="0" w:firstLine="0"/>
            </w:pPr>
            <w:r w:rsidRPr="00F405FE">
              <w:t>Protect and/or minimise the future potential impact on areas that have cultural heritage significance and/or sensitivity</w:t>
            </w:r>
            <w:r w:rsidR="00521619">
              <w:t>.</w:t>
            </w:r>
          </w:p>
        </w:tc>
        <w:tc>
          <w:tcPr>
            <w:tcW w:w="1179" w:type="dxa"/>
          </w:tcPr>
          <w:p w14:paraId="3D8458E1" w14:textId="55DB3C65" w:rsidR="00213E5C" w:rsidRPr="001D18FE" w:rsidRDefault="00C815E9" w:rsidP="002E6E0D">
            <w:pPr>
              <w:pStyle w:val="Bullet1"/>
              <w:numPr>
                <w:ilvl w:val="0"/>
                <w:numId w:val="0"/>
              </w:numPr>
              <w:ind w:left="357" w:hanging="357"/>
            </w:pPr>
            <w:r>
              <w:t>25%</w:t>
            </w:r>
          </w:p>
        </w:tc>
        <w:tc>
          <w:tcPr>
            <w:tcW w:w="4274" w:type="dxa"/>
          </w:tcPr>
          <w:p w14:paraId="35D30C9D" w14:textId="12506215" w:rsidR="001630B2" w:rsidRPr="00213E5C" w:rsidRDefault="007B5C40" w:rsidP="00556F70">
            <w:pPr>
              <w:pStyle w:val="Bullet1"/>
              <w:numPr>
                <w:ilvl w:val="0"/>
                <w:numId w:val="0"/>
              </w:numPr>
            </w:pPr>
            <w:r w:rsidRPr="004B3753">
              <w:rPr>
                <w:rFonts w:ascii="Arial" w:hAnsi="Arial" w:cs="Arial"/>
                <w:szCs w:val="20"/>
              </w:rPr>
              <w:t xml:space="preserve">Protecting cultural heritage is a high priority for REZ development and state government policy. This </w:t>
            </w:r>
            <w:r w:rsidRPr="004B3753" w:rsidDel="008B0A05">
              <w:rPr>
                <w:rFonts w:ascii="Arial" w:hAnsi="Arial" w:cs="Arial"/>
                <w:szCs w:val="20"/>
              </w:rPr>
              <w:t>theme</w:t>
            </w:r>
            <w:r w:rsidRPr="004B3753">
              <w:rPr>
                <w:rFonts w:ascii="Arial" w:hAnsi="Arial" w:cs="Arial"/>
                <w:szCs w:val="20"/>
              </w:rPr>
              <w:t xml:space="preserve"> was weighted relatively lower given the available datasets for the current version of the statewide MCA model.</w:t>
            </w:r>
          </w:p>
        </w:tc>
      </w:tr>
    </w:tbl>
    <w:p w14:paraId="2A321F04" w14:textId="5332DA8D" w:rsidR="00BC0961" w:rsidRDefault="00BC0961" w:rsidP="00BC0961">
      <w:pPr>
        <w:pStyle w:val="Caption"/>
      </w:pPr>
      <w:bookmarkStart w:id="44" w:name="_Ref170205245"/>
      <w:r>
        <w:t>Table A</w:t>
      </w:r>
      <w:r w:rsidR="0097346C">
        <w:noBreakHyphen/>
      </w:r>
      <w:r>
        <w:fldChar w:fldCharType="begin"/>
      </w:r>
      <w:r>
        <w:instrText>SEQ Table \* ARABIC \s 1</w:instrText>
      </w:r>
      <w:r>
        <w:fldChar w:fldCharType="separate"/>
      </w:r>
      <w:r w:rsidR="007E4533">
        <w:rPr>
          <w:noProof/>
        </w:rPr>
        <w:t>6</w:t>
      </w:r>
      <w:r>
        <w:fldChar w:fldCharType="end"/>
      </w:r>
      <w:bookmarkEnd w:id="44"/>
      <w:r>
        <w:t xml:space="preserve">: </w:t>
      </w:r>
      <w:r w:rsidRPr="00FA68E9">
        <w:t>Constraints assessment criteria and description, by theme and group</w:t>
      </w:r>
    </w:p>
    <w:tbl>
      <w:tblPr>
        <w:tblStyle w:val="JacobsTable1accentprimarythemes"/>
        <w:tblW w:w="9781" w:type="dxa"/>
        <w:tblBorders>
          <w:top w:val="none" w:sz="0" w:space="0" w:color="auto"/>
          <w:bottom w:val="none" w:sz="0" w:space="0" w:color="auto"/>
          <w:insideH w:val="none" w:sz="0" w:space="0" w:color="auto"/>
          <w:insideV w:val="none" w:sz="0" w:space="0" w:color="auto"/>
        </w:tblBorders>
        <w:tblLayout w:type="fixed"/>
        <w:tblLook w:val="0420" w:firstRow="1" w:lastRow="0" w:firstColumn="0" w:lastColumn="0" w:noHBand="0" w:noVBand="1"/>
      </w:tblPr>
      <w:tblGrid>
        <w:gridCol w:w="1560"/>
        <w:gridCol w:w="2126"/>
        <w:gridCol w:w="6095"/>
      </w:tblGrid>
      <w:tr w:rsidR="00245176" w:rsidRPr="001D18FE" w14:paraId="4F83C439" w14:textId="77777777" w:rsidTr="37EF3029">
        <w:trPr>
          <w:cnfStyle w:val="100000000000" w:firstRow="1" w:lastRow="0" w:firstColumn="0" w:lastColumn="0" w:oddVBand="0" w:evenVBand="0" w:oddHBand="0" w:evenHBand="0" w:firstRowFirstColumn="0" w:firstRowLastColumn="0" w:lastRowFirstColumn="0" w:lastRowLastColumn="0"/>
          <w:tblHeader/>
        </w:trPr>
        <w:tc>
          <w:tcPr>
            <w:tcW w:w="1560" w:type="dxa"/>
            <w:tcBorders>
              <w:bottom w:val="single" w:sz="4" w:space="0" w:color="D9D9D6" w:themeColor="background2"/>
            </w:tcBorders>
            <w:shd w:val="clear" w:color="auto" w:fill="005587" w:themeFill="text1"/>
          </w:tcPr>
          <w:p w14:paraId="7848899F" w14:textId="5B871F52" w:rsidR="00245176" w:rsidRPr="001D18FE" w:rsidRDefault="00601C80" w:rsidP="00556F70">
            <w:pPr>
              <w:pStyle w:val="Bodycopy"/>
              <w:rPr>
                <w:rFonts w:asciiTheme="majorHAnsi" w:hAnsiTheme="majorHAnsi" w:cstheme="majorHAnsi"/>
                <w:b/>
              </w:rPr>
            </w:pPr>
            <w:r>
              <w:rPr>
                <w:rFonts w:asciiTheme="majorHAnsi" w:hAnsiTheme="majorHAnsi" w:cstheme="majorHAnsi"/>
                <w:b/>
              </w:rPr>
              <w:t>Group</w:t>
            </w:r>
          </w:p>
        </w:tc>
        <w:tc>
          <w:tcPr>
            <w:tcW w:w="2126" w:type="dxa"/>
            <w:tcBorders>
              <w:bottom w:val="single" w:sz="4" w:space="0" w:color="D9D9D6" w:themeColor="background2"/>
            </w:tcBorders>
            <w:shd w:val="clear" w:color="auto" w:fill="005587" w:themeFill="text1"/>
          </w:tcPr>
          <w:p w14:paraId="11D49EE3" w14:textId="77777777" w:rsidR="00245176" w:rsidRPr="001D18FE" w:rsidRDefault="00245176" w:rsidP="00556F70">
            <w:pPr>
              <w:pStyle w:val="Bodycopy"/>
              <w:rPr>
                <w:rFonts w:asciiTheme="majorHAnsi" w:hAnsiTheme="majorHAnsi" w:cstheme="majorHAnsi"/>
                <w:b/>
              </w:rPr>
            </w:pPr>
            <w:r w:rsidRPr="001D18FE">
              <w:rPr>
                <w:rFonts w:asciiTheme="majorHAnsi" w:hAnsiTheme="majorHAnsi" w:cstheme="majorHAnsi"/>
                <w:b/>
              </w:rPr>
              <w:t>Criteria</w:t>
            </w:r>
          </w:p>
        </w:tc>
        <w:tc>
          <w:tcPr>
            <w:tcW w:w="6095" w:type="dxa"/>
            <w:tcBorders>
              <w:bottom w:val="single" w:sz="4" w:space="0" w:color="D9D9D6" w:themeColor="background2"/>
            </w:tcBorders>
            <w:shd w:val="clear" w:color="auto" w:fill="005587" w:themeFill="text1"/>
          </w:tcPr>
          <w:p w14:paraId="24E02356" w14:textId="77777777" w:rsidR="00245176" w:rsidRPr="001D18FE" w:rsidRDefault="00245176" w:rsidP="00556F70">
            <w:pPr>
              <w:pStyle w:val="Bodycopy"/>
              <w:rPr>
                <w:rFonts w:asciiTheme="majorHAnsi" w:hAnsiTheme="majorHAnsi" w:cstheme="majorHAnsi"/>
                <w:b/>
              </w:rPr>
            </w:pPr>
            <w:r w:rsidRPr="001D18FE">
              <w:rPr>
                <w:rFonts w:asciiTheme="majorHAnsi" w:hAnsiTheme="majorHAnsi" w:cstheme="majorHAnsi"/>
                <w:b/>
              </w:rPr>
              <w:t>Description</w:t>
            </w:r>
          </w:p>
        </w:tc>
      </w:tr>
      <w:tr w:rsidR="00AD694A" w:rsidRPr="00BC0961" w14:paraId="0B2B7BC8" w14:textId="77777777" w:rsidTr="37EF3029">
        <w:tc>
          <w:tcPr>
            <w:tcW w:w="9781" w:type="dxa"/>
            <w:gridSpan w:val="3"/>
            <w:tcBorders>
              <w:bottom w:val="single" w:sz="4" w:space="0" w:color="D9D9D6" w:themeColor="background2"/>
            </w:tcBorders>
            <w:shd w:val="clear" w:color="auto" w:fill="0172CE" w:themeFill="accent1"/>
          </w:tcPr>
          <w:p w14:paraId="0B9EADF0" w14:textId="60F264EA" w:rsidR="00AD694A" w:rsidRPr="00BC0961" w:rsidRDefault="00AD58CC" w:rsidP="00556F70">
            <w:pPr>
              <w:pStyle w:val="Bodycopy"/>
              <w:rPr>
                <w:rFonts w:asciiTheme="majorHAnsi" w:hAnsiTheme="majorHAnsi" w:cstheme="majorHAnsi"/>
                <w:b/>
                <w:color w:val="FFFFFF" w:themeColor="background1"/>
              </w:rPr>
            </w:pPr>
            <w:r w:rsidRPr="00BC0961">
              <w:rPr>
                <w:rFonts w:asciiTheme="majorHAnsi" w:hAnsiTheme="majorHAnsi" w:cstheme="majorHAnsi"/>
                <w:b/>
                <w:color w:val="FFFFFF" w:themeColor="background1"/>
              </w:rPr>
              <w:t>Natural hazards and climate vulnerability</w:t>
            </w:r>
          </w:p>
        </w:tc>
      </w:tr>
      <w:tr w:rsidR="00245176" w:rsidRPr="0067462E" w14:paraId="3778A3B7"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0D0BA7E9" w14:textId="77777777" w:rsidR="00245176" w:rsidRPr="001D18FE" w:rsidRDefault="00245176" w:rsidP="00556F70">
            <w:pPr>
              <w:pStyle w:val="Bodycopy"/>
              <w:rPr>
                <w:rFonts w:asciiTheme="majorHAnsi" w:hAnsiTheme="majorHAnsi" w:cstheme="majorHAnsi"/>
                <w:b/>
              </w:rPr>
            </w:pPr>
            <w:r w:rsidRPr="001D18FE">
              <w:rPr>
                <w:rFonts w:asciiTheme="majorHAnsi" w:hAnsiTheme="majorHAnsi" w:cstheme="majorHAnsi"/>
                <w:b/>
              </w:rPr>
              <w:t>Flood risk</w:t>
            </w:r>
          </w:p>
        </w:tc>
        <w:tc>
          <w:tcPr>
            <w:tcW w:w="2126" w:type="dxa"/>
            <w:tcBorders>
              <w:top w:val="single" w:sz="4" w:space="0" w:color="D9D9D6" w:themeColor="background2"/>
              <w:left w:val="nil"/>
            </w:tcBorders>
            <w:shd w:val="clear" w:color="auto" w:fill="auto"/>
          </w:tcPr>
          <w:p w14:paraId="13354A06" w14:textId="72A2E5D0"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Land subject to flooding (</w:t>
            </w:r>
            <w:r w:rsidR="00911B60">
              <w:rPr>
                <w:rFonts w:asciiTheme="majorHAnsi" w:hAnsiTheme="majorHAnsi" w:cstheme="majorHAnsi"/>
              </w:rPr>
              <w:t>p</w:t>
            </w:r>
            <w:r w:rsidRPr="0067462E">
              <w:rPr>
                <w:rFonts w:asciiTheme="majorHAnsi" w:hAnsiTheme="majorHAnsi" w:cstheme="majorHAnsi"/>
              </w:rPr>
              <w:t xml:space="preserve">lanning </w:t>
            </w:r>
            <w:r w:rsidR="00911B60">
              <w:rPr>
                <w:rFonts w:asciiTheme="majorHAnsi" w:hAnsiTheme="majorHAnsi" w:cstheme="majorHAnsi"/>
              </w:rPr>
              <w:t>o</w:t>
            </w:r>
            <w:r w:rsidR="00911B60" w:rsidRPr="0067462E">
              <w:rPr>
                <w:rFonts w:asciiTheme="majorHAnsi" w:hAnsiTheme="majorHAnsi" w:cstheme="majorHAnsi"/>
              </w:rPr>
              <w:t>verlays</w:t>
            </w:r>
            <w:r w:rsidRPr="0067462E">
              <w:rPr>
                <w:rFonts w:asciiTheme="majorHAnsi" w:hAnsiTheme="majorHAnsi" w:cstheme="majorHAnsi"/>
              </w:rPr>
              <w:t>)</w:t>
            </w:r>
          </w:p>
        </w:tc>
        <w:tc>
          <w:tcPr>
            <w:tcW w:w="6095" w:type="dxa"/>
            <w:tcBorders>
              <w:top w:val="single" w:sz="4" w:space="0" w:color="D9D9D6" w:themeColor="background2"/>
              <w:left w:val="nil"/>
            </w:tcBorders>
            <w:shd w:val="clear" w:color="auto" w:fill="auto"/>
          </w:tcPr>
          <w:p w14:paraId="7E657A61" w14:textId="77777777"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Areas identified as at risk of flooding. Identifies moderate-high constraints that present a risk to energy infrastructure.</w:t>
            </w:r>
          </w:p>
        </w:tc>
      </w:tr>
      <w:tr w:rsidR="00245176" w:rsidRPr="0067462E" w14:paraId="11C7F167" w14:textId="77777777" w:rsidTr="37EF3029">
        <w:tc>
          <w:tcPr>
            <w:tcW w:w="1560" w:type="dxa"/>
            <w:tcBorders>
              <w:top w:val="single" w:sz="4" w:space="0" w:color="D9D9D6" w:themeColor="background2"/>
            </w:tcBorders>
            <w:shd w:val="clear" w:color="auto" w:fill="F2F2F2" w:themeFill="background1" w:themeFillShade="F2"/>
          </w:tcPr>
          <w:p w14:paraId="2A2D724F" w14:textId="77777777" w:rsidR="00245176" w:rsidRPr="001D18FE" w:rsidRDefault="00245176" w:rsidP="00556F70">
            <w:pPr>
              <w:pStyle w:val="Bodycopy"/>
              <w:rPr>
                <w:rFonts w:asciiTheme="majorHAnsi" w:hAnsiTheme="majorHAnsi" w:cstheme="majorHAnsi"/>
                <w:b/>
              </w:rPr>
            </w:pPr>
            <w:r w:rsidRPr="001D18FE">
              <w:rPr>
                <w:rFonts w:asciiTheme="majorHAnsi" w:hAnsiTheme="majorHAnsi" w:cstheme="majorHAnsi"/>
                <w:b/>
              </w:rPr>
              <w:t>Flood risk</w:t>
            </w:r>
          </w:p>
        </w:tc>
        <w:tc>
          <w:tcPr>
            <w:tcW w:w="2126" w:type="dxa"/>
            <w:tcBorders>
              <w:top w:val="single" w:sz="4" w:space="0" w:color="D9D9D6" w:themeColor="background2"/>
            </w:tcBorders>
            <w:shd w:val="clear" w:color="auto" w:fill="auto"/>
          </w:tcPr>
          <w:p w14:paraId="2C86F779" w14:textId="77777777"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 xml:space="preserve">Urban Floodway Zone </w:t>
            </w:r>
          </w:p>
        </w:tc>
        <w:tc>
          <w:tcPr>
            <w:tcW w:w="6095" w:type="dxa"/>
            <w:tcBorders>
              <w:top w:val="single" w:sz="4" w:space="0" w:color="D9D9D6" w:themeColor="background2"/>
            </w:tcBorders>
            <w:shd w:val="clear" w:color="auto" w:fill="auto"/>
          </w:tcPr>
          <w:p w14:paraId="50D0AE54" w14:textId="733196DE"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 xml:space="preserve">Areas identified as at risk of flooding </w:t>
            </w:r>
            <w:r w:rsidR="00342D43">
              <w:rPr>
                <w:rFonts w:asciiTheme="majorHAnsi" w:hAnsiTheme="majorHAnsi" w:cstheme="majorHAnsi"/>
              </w:rPr>
              <w:t>that</w:t>
            </w:r>
            <w:r w:rsidRPr="0067462E">
              <w:rPr>
                <w:rFonts w:asciiTheme="majorHAnsi" w:hAnsiTheme="majorHAnsi" w:cstheme="majorHAnsi"/>
              </w:rPr>
              <w:t xml:space="preserve"> are subject to planning controls. Identifies moderate-high constraints that present a risk to energy infrastructure.</w:t>
            </w:r>
          </w:p>
        </w:tc>
      </w:tr>
      <w:tr w:rsidR="00245176" w:rsidRPr="0067462E" w14:paraId="5B746B91"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3E84C6AC" w14:textId="77777777" w:rsidR="00245176" w:rsidRPr="001D18FE" w:rsidRDefault="00245176" w:rsidP="00556F70">
            <w:pPr>
              <w:pStyle w:val="Bodycopy"/>
              <w:rPr>
                <w:rFonts w:asciiTheme="majorHAnsi" w:hAnsiTheme="majorHAnsi" w:cstheme="majorHAnsi"/>
                <w:b/>
              </w:rPr>
            </w:pPr>
            <w:r w:rsidRPr="001D18FE">
              <w:rPr>
                <w:rFonts w:asciiTheme="majorHAnsi" w:hAnsiTheme="majorHAnsi" w:cstheme="majorHAnsi"/>
                <w:b/>
              </w:rPr>
              <w:t>Bushfire risk</w:t>
            </w:r>
          </w:p>
        </w:tc>
        <w:tc>
          <w:tcPr>
            <w:tcW w:w="2126" w:type="dxa"/>
            <w:tcBorders>
              <w:top w:val="single" w:sz="4" w:space="0" w:color="D9D9D6" w:themeColor="background2"/>
              <w:left w:val="nil"/>
            </w:tcBorders>
            <w:shd w:val="clear" w:color="auto" w:fill="auto"/>
          </w:tcPr>
          <w:p w14:paraId="06C68E8D" w14:textId="38B21613"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 xml:space="preserve">Bushfire </w:t>
            </w:r>
            <w:r w:rsidR="00C26A76">
              <w:rPr>
                <w:rFonts w:asciiTheme="majorHAnsi" w:hAnsiTheme="majorHAnsi" w:cstheme="majorHAnsi"/>
              </w:rPr>
              <w:t>i</w:t>
            </w:r>
            <w:r w:rsidRPr="0067462E">
              <w:rPr>
                <w:rFonts w:asciiTheme="majorHAnsi" w:hAnsiTheme="majorHAnsi" w:cstheme="majorHAnsi"/>
              </w:rPr>
              <w:t xml:space="preserve">ntensity </w:t>
            </w:r>
          </w:p>
          <w:p w14:paraId="0A577771" w14:textId="77777777" w:rsidR="00245176" w:rsidRPr="0067462E" w:rsidRDefault="00245176" w:rsidP="00556F70">
            <w:pPr>
              <w:pStyle w:val="Bodycopy"/>
              <w:rPr>
                <w:rFonts w:asciiTheme="majorHAnsi" w:hAnsiTheme="majorHAnsi" w:cstheme="majorHAnsi"/>
              </w:rPr>
            </w:pPr>
          </w:p>
        </w:tc>
        <w:tc>
          <w:tcPr>
            <w:tcW w:w="6095" w:type="dxa"/>
            <w:tcBorders>
              <w:top w:val="single" w:sz="4" w:space="0" w:color="D9D9D6" w:themeColor="background2"/>
              <w:left w:val="nil"/>
            </w:tcBorders>
            <w:shd w:val="clear" w:color="auto" w:fill="auto"/>
          </w:tcPr>
          <w:p w14:paraId="588DD0B6" w14:textId="471F381F"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Modelled intensity of bushfires across Victoria, prepared by DEECA providing an indication of potential fire behaviour and suppression effectiveness</w:t>
            </w:r>
            <w:r w:rsidR="00DB4D2A">
              <w:rPr>
                <w:rFonts w:asciiTheme="majorHAnsi" w:hAnsiTheme="majorHAnsi" w:cstheme="majorHAnsi"/>
              </w:rPr>
              <w:t xml:space="preserve"> </w:t>
            </w:r>
            <w:r w:rsidR="00946690">
              <w:rPr>
                <w:rFonts w:asciiTheme="majorHAnsi" w:hAnsiTheme="majorHAnsi" w:cstheme="majorHAnsi"/>
              </w:rPr>
              <w:t>under</w:t>
            </w:r>
            <w:r w:rsidR="00DB4D2A">
              <w:rPr>
                <w:rFonts w:asciiTheme="majorHAnsi" w:hAnsiTheme="majorHAnsi" w:cstheme="majorHAnsi"/>
              </w:rPr>
              <w:t xml:space="preserve"> the </w:t>
            </w:r>
            <w:r w:rsidR="00946690">
              <w:rPr>
                <w:rFonts w:asciiTheme="majorHAnsi" w:hAnsiTheme="majorHAnsi" w:cstheme="majorHAnsi"/>
              </w:rPr>
              <w:t>direst circumstances</w:t>
            </w:r>
            <w:r w:rsidR="0032755C" w:rsidRPr="0067462E">
              <w:rPr>
                <w:rFonts w:asciiTheme="majorHAnsi" w:hAnsiTheme="majorHAnsi" w:cstheme="majorHAnsi"/>
              </w:rPr>
              <w:t xml:space="preserve"> </w:t>
            </w:r>
            <w:r w:rsidR="0032755C">
              <w:rPr>
                <w:rFonts w:asciiTheme="majorHAnsi" w:hAnsiTheme="majorHAnsi" w:cstheme="majorHAnsi"/>
              </w:rPr>
              <w:t>(</w:t>
            </w:r>
            <w:r w:rsidR="0032755C" w:rsidRPr="0067462E">
              <w:rPr>
                <w:rFonts w:asciiTheme="majorHAnsi" w:hAnsiTheme="majorHAnsi" w:cstheme="majorHAnsi"/>
              </w:rPr>
              <w:t>maximum modelled radiant heat energy (kW/m)</w:t>
            </w:r>
            <w:r w:rsidR="0032755C">
              <w:rPr>
                <w:rFonts w:asciiTheme="majorHAnsi" w:hAnsiTheme="majorHAnsi" w:cstheme="majorHAnsi"/>
              </w:rPr>
              <w:t>)</w:t>
            </w:r>
            <w:r w:rsidRPr="0067462E">
              <w:rPr>
                <w:rFonts w:asciiTheme="majorHAnsi" w:hAnsiTheme="majorHAnsi" w:cstheme="majorHAnsi"/>
              </w:rPr>
              <w:t xml:space="preserve">. However, </w:t>
            </w:r>
            <w:r w:rsidR="00946690">
              <w:rPr>
                <w:rFonts w:asciiTheme="majorHAnsi" w:hAnsiTheme="majorHAnsi" w:cstheme="majorHAnsi"/>
              </w:rPr>
              <w:t xml:space="preserve">easement </w:t>
            </w:r>
            <w:r w:rsidR="00946690" w:rsidRPr="0067462E">
              <w:rPr>
                <w:rFonts w:asciiTheme="majorHAnsi" w:hAnsiTheme="majorHAnsi" w:cstheme="majorHAnsi"/>
              </w:rPr>
              <w:t>clearing,</w:t>
            </w:r>
            <w:r w:rsidRPr="0067462E">
              <w:rPr>
                <w:rFonts w:asciiTheme="majorHAnsi" w:hAnsiTheme="majorHAnsi" w:cstheme="majorHAnsi"/>
              </w:rPr>
              <w:t xml:space="preserve"> or other </w:t>
            </w:r>
            <w:r w:rsidR="00946690">
              <w:rPr>
                <w:rFonts w:asciiTheme="majorHAnsi" w:hAnsiTheme="majorHAnsi" w:cstheme="majorHAnsi"/>
              </w:rPr>
              <w:t>mitigations</w:t>
            </w:r>
            <w:r w:rsidRPr="0067462E">
              <w:rPr>
                <w:rFonts w:asciiTheme="majorHAnsi" w:hAnsiTheme="majorHAnsi" w:cstheme="majorHAnsi"/>
              </w:rPr>
              <w:t xml:space="preserve"> can manage risk</w:t>
            </w:r>
            <w:r w:rsidR="00946690">
              <w:rPr>
                <w:rFonts w:asciiTheme="majorHAnsi" w:hAnsiTheme="majorHAnsi" w:cstheme="majorHAnsi"/>
              </w:rPr>
              <w:t>s</w:t>
            </w:r>
            <w:r w:rsidRPr="0067462E">
              <w:rPr>
                <w:rFonts w:asciiTheme="majorHAnsi" w:hAnsiTheme="majorHAnsi" w:cstheme="majorHAnsi"/>
              </w:rPr>
              <w:t>. This criteri</w:t>
            </w:r>
            <w:r w:rsidR="00601C80">
              <w:rPr>
                <w:rFonts w:asciiTheme="majorHAnsi" w:hAnsiTheme="majorHAnsi" w:cstheme="majorHAnsi"/>
              </w:rPr>
              <w:t>on</w:t>
            </w:r>
            <w:r w:rsidRPr="0067462E">
              <w:rPr>
                <w:rFonts w:asciiTheme="majorHAnsi" w:hAnsiTheme="majorHAnsi" w:cstheme="majorHAnsi"/>
              </w:rPr>
              <w:t xml:space="preserve"> captures a range of areas from least constrained to moderately-most constrained.</w:t>
            </w:r>
          </w:p>
        </w:tc>
      </w:tr>
      <w:tr w:rsidR="00245176" w:rsidRPr="0067462E" w14:paraId="23F780A2" w14:textId="77777777" w:rsidTr="37EF3029">
        <w:tc>
          <w:tcPr>
            <w:tcW w:w="1560" w:type="dxa"/>
            <w:tcBorders>
              <w:top w:val="single" w:sz="4" w:space="0" w:color="D9D9D6" w:themeColor="background2"/>
            </w:tcBorders>
            <w:shd w:val="clear" w:color="auto" w:fill="F2F2F2" w:themeFill="background1" w:themeFillShade="F2"/>
          </w:tcPr>
          <w:p w14:paraId="1C4F7491" w14:textId="1F89DC61" w:rsidR="00245176" w:rsidRPr="001D18FE" w:rsidRDefault="00245176" w:rsidP="00556F70">
            <w:pPr>
              <w:pStyle w:val="Bodycopy"/>
              <w:rPr>
                <w:rFonts w:asciiTheme="majorHAnsi" w:hAnsiTheme="majorHAnsi" w:cstheme="majorBidi"/>
                <w:b/>
              </w:rPr>
            </w:pPr>
            <w:r w:rsidRPr="5F6F51CD">
              <w:rPr>
                <w:rFonts w:asciiTheme="majorHAnsi" w:hAnsiTheme="majorHAnsi" w:cstheme="majorBidi"/>
                <w:b/>
              </w:rPr>
              <w:t xml:space="preserve">Sea </w:t>
            </w:r>
            <w:r w:rsidR="6992BE8E" w:rsidRPr="64782E86">
              <w:rPr>
                <w:rFonts w:asciiTheme="majorHAnsi" w:hAnsiTheme="majorHAnsi" w:cstheme="majorBidi"/>
                <w:b/>
                <w:bCs/>
              </w:rPr>
              <w:t>l</w:t>
            </w:r>
            <w:r w:rsidRPr="64782E86">
              <w:rPr>
                <w:rFonts w:asciiTheme="majorHAnsi" w:hAnsiTheme="majorHAnsi" w:cstheme="majorBidi"/>
                <w:b/>
                <w:bCs/>
              </w:rPr>
              <w:t>evel</w:t>
            </w:r>
            <w:r w:rsidRPr="5F6F51CD">
              <w:rPr>
                <w:rFonts w:asciiTheme="majorHAnsi" w:hAnsiTheme="majorHAnsi" w:cstheme="majorBidi"/>
                <w:b/>
              </w:rPr>
              <w:t xml:space="preserve"> rise risk</w:t>
            </w:r>
          </w:p>
        </w:tc>
        <w:tc>
          <w:tcPr>
            <w:tcW w:w="2126" w:type="dxa"/>
            <w:tcBorders>
              <w:top w:val="single" w:sz="4" w:space="0" w:color="D9D9D6" w:themeColor="background2"/>
            </w:tcBorders>
            <w:shd w:val="clear" w:color="auto" w:fill="auto"/>
          </w:tcPr>
          <w:p w14:paraId="2F379ED1" w14:textId="1D8D0170" w:rsidR="00245176" w:rsidRPr="0067462E" w:rsidRDefault="00245176" w:rsidP="00556F70">
            <w:pPr>
              <w:pStyle w:val="Bodycopy"/>
              <w:rPr>
                <w:rFonts w:asciiTheme="majorHAnsi" w:hAnsiTheme="majorHAnsi" w:cstheme="majorBidi"/>
              </w:rPr>
            </w:pPr>
            <w:r w:rsidRPr="62D9052B">
              <w:rPr>
                <w:rFonts w:asciiTheme="majorHAnsi" w:hAnsiTheme="majorHAnsi" w:cstheme="majorBidi"/>
              </w:rPr>
              <w:t xml:space="preserve">Sea </w:t>
            </w:r>
            <w:r w:rsidR="62475950" w:rsidRPr="64782E86">
              <w:rPr>
                <w:rFonts w:asciiTheme="majorHAnsi" w:hAnsiTheme="majorHAnsi" w:cstheme="majorBidi"/>
              </w:rPr>
              <w:t>l</w:t>
            </w:r>
            <w:r w:rsidRPr="64782E86">
              <w:rPr>
                <w:rFonts w:asciiTheme="majorHAnsi" w:hAnsiTheme="majorHAnsi" w:cstheme="majorBidi"/>
              </w:rPr>
              <w:t xml:space="preserve">evel </w:t>
            </w:r>
            <w:r w:rsidR="2DA257EC" w:rsidRPr="64782E86">
              <w:rPr>
                <w:rFonts w:asciiTheme="majorHAnsi" w:hAnsiTheme="majorHAnsi" w:cstheme="majorBidi"/>
              </w:rPr>
              <w:t>r</w:t>
            </w:r>
            <w:r w:rsidRPr="64782E86">
              <w:rPr>
                <w:rFonts w:asciiTheme="majorHAnsi" w:hAnsiTheme="majorHAnsi" w:cstheme="majorBidi"/>
              </w:rPr>
              <w:t xml:space="preserve">ise </w:t>
            </w:r>
            <w:r w:rsidR="13A4CFA9" w:rsidRPr="64782E86">
              <w:rPr>
                <w:rFonts w:asciiTheme="majorHAnsi" w:hAnsiTheme="majorHAnsi" w:cstheme="majorBidi"/>
              </w:rPr>
              <w:t>s</w:t>
            </w:r>
            <w:r w:rsidRPr="64782E86">
              <w:rPr>
                <w:rFonts w:asciiTheme="majorHAnsi" w:hAnsiTheme="majorHAnsi" w:cstheme="majorBidi"/>
              </w:rPr>
              <w:t xml:space="preserve">torm </w:t>
            </w:r>
            <w:r w:rsidR="2CEC2AA3" w:rsidRPr="64782E86">
              <w:rPr>
                <w:rFonts w:asciiTheme="majorHAnsi" w:hAnsiTheme="majorHAnsi" w:cstheme="majorBidi"/>
              </w:rPr>
              <w:t>s</w:t>
            </w:r>
            <w:r w:rsidRPr="64782E86">
              <w:rPr>
                <w:rFonts w:asciiTheme="majorHAnsi" w:hAnsiTheme="majorHAnsi" w:cstheme="majorBidi"/>
              </w:rPr>
              <w:t>urge</w:t>
            </w:r>
            <w:r w:rsidRPr="62D9052B">
              <w:rPr>
                <w:rFonts w:asciiTheme="majorHAnsi" w:hAnsiTheme="majorHAnsi" w:cstheme="majorBidi"/>
              </w:rPr>
              <w:t xml:space="preserve"> </w:t>
            </w:r>
            <w:r w:rsidR="00C81A11" w:rsidRPr="62D9052B">
              <w:rPr>
                <w:rFonts w:asciiTheme="majorHAnsi" w:hAnsiTheme="majorHAnsi" w:cstheme="majorBidi"/>
              </w:rPr>
              <w:t xml:space="preserve">in </w:t>
            </w:r>
            <w:r w:rsidR="00927288" w:rsidRPr="62D9052B">
              <w:rPr>
                <w:rFonts w:asciiTheme="majorHAnsi" w:hAnsiTheme="majorHAnsi" w:cstheme="majorBidi"/>
              </w:rPr>
              <w:t xml:space="preserve">2040, </w:t>
            </w:r>
            <w:r w:rsidRPr="62D9052B">
              <w:rPr>
                <w:rFonts w:asciiTheme="majorHAnsi" w:hAnsiTheme="majorHAnsi" w:cstheme="majorBidi"/>
              </w:rPr>
              <w:t>2070</w:t>
            </w:r>
            <w:r w:rsidR="00927288" w:rsidRPr="62D9052B">
              <w:rPr>
                <w:rFonts w:asciiTheme="majorHAnsi" w:hAnsiTheme="majorHAnsi" w:cstheme="majorBidi"/>
              </w:rPr>
              <w:t xml:space="preserve"> and 2100</w:t>
            </w:r>
          </w:p>
        </w:tc>
        <w:tc>
          <w:tcPr>
            <w:tcW w:w="6095" w:type="dxa"/>
            <w:tcBorders>
              <w:top w:val="single" w:sz="4" w:space="0" w:color="D9D9D6" w:themeColor="background2"/>
            </w:tcBorders>
            <w:shd w:val="clear" w:color="auto" w:fill="auto"/>
          </w:tcPr>
          <w:p w14:paraId="03D47DFD" w14:textId="5640D4E6" w:rsidR="00245176" w:rsidRPr="0067462E" w:rsidRDefault="00245176" w:rsidP="00556F70">
            <w:pPr>
              <w:pStyle w:val="Bodycopy"/>
              <w:rPr>
                <w:rFonts w:asciiTheme="majorHAnsi" w:hAnsiTheme="majorHAnsi" w:cstheme="majorHAnsi"/>
              </w:rPr>
            </w:pPr>
            <w:r w:rsidRPr="0067462E">
              <w:rPr>
                <w:rFonts w:asciiTheme="majorHAnsi" w:hAnsiTheme="majorHAnsi" w:cstheme="majorHAnsi"/>
              </w:rPr>
              <w:t xml:space="preserve">Sea level rise and the increased impact of storm surges pose a risk to coastal infrastructure. </w:t>
            </w:r>
            <w:r w:rsidR="00246BC1">
              <w:rPr>
                <w:rFonts w:asciiTheme="majorHAnsi" w:hAnsiTheme="majorHAnsi" w:cstheme="majorHAnsi"/>
              </w:rPr>
              <w:t>2100 and 2070 storm surges</w:t>
            </w:r>
            <w:r w:rsidRPr="0067462E">
              <w:rPr>
                <w:rFonts w:asciiTheme="majorHAnsi" w:hAnsiTheme="majorHAnsi" w:cstheme="majorHAnsi"/>
              </w:rPr>
              <w:t xml:space="preserve"> </w:t>
            </w:r>
            <w:r w:rsidR="00801257">
              <w:rPr>
                <w:rFonts w:asciiTheme="majorHAnsi" w:hAnsiTheme="majorHAnsi" w:cstheme="majorHAnsi"/>
              </w:rPr>
              <w:t>were scored</w:t>
            </w:r>
            <w:r w:rsidR="00072F91">
              <w:rPr>
                <w:rFonts w:asciiTheme="majorHAnsi" w:hAnsiTheme="majorHAnsi" w:cstheme="majorHAnsi"/>
              </w:rPr>
              <w:t xml:space="preserve"> from least</w:t>
            </w:r>
            <w:r w:rsidR="00246BC1">
              <w:rPr>
                <w:rFonts w:asciiTheme="majorHAnsi" w:hAnsiTheme="majorHAnsi" w:cstheme="majorHAnsi"/>
              </w:rPr>
              <w:t>-moderately constrained and</w:t>
            </w:r>
            <w:r w:rsidRPr="0067462E">
              <w:rPr>
                <w:rFonts w:asciiTheme="majorHAnsi" w:hAnsiTheme="majorHAnsi" w:cstheme="majorHAnsi"/>
              </w:rPr>
              <w:t xml:space="preserve"> moderately-most constrained</w:t>
            </w:r>
            <w:r w:rsidR="00246BC1">
              <w:rPr>
                <w:rFonts w:asciiTheme="majorHAnsi" w:hAnsiTheme="majorHAnsi" w:cstheme="majorHAnsi"/>
              </w:rPr>
              <w:t>, respectively, given</w:t>
            </w:r>
            <w:r w:rsidR="006168B1">
              <w:rPr>
                <w:rFonts w:asciiTheme="majorHAnsi" w:hAnsiTheme="majorHAnsi" w:cstheme="majorHAnsi"/>
              </w:rPr>
              <w:t xml:space="preserve"> </w:t>
            </w:r>
            <w:r w:rsidRPr="0067462E">
              <w:rPr>
                <w:rFonts w:asciiTheme="majorHAnsi" w:hAnsiTheme="majorHAnsi" w:cstheme="majorHAnsi"/>
              </w:rPr>
              <w:t xml:space="preserve">the </w:t>
            </w:r>
            <w:r w:rsidR="006168B1">
              <w:rPr>
                <w:rFonts w:asciiTheme="majorHAnsi" w:hAnsiTheme="majorHAnsi" w:cstheme="majorHAnsi"/>
              </w:rPr>
              <w:t>time</w:t>
            </w:r>
            <w:r w:rsidRPr="0067462E">
              <w:rPr>
                <w:rFonts w:asciiTheme="majorHAnsi" w:hAnsiTheme="majorHAnsi" w:cstheme="majorHAnsi"/>
              </w:rPr>
              <w:t xml:space="preserve"> range </w:t>
            </w:r>
            <w:r w:rsidR="006168B1">
              <w:rPr>
                <w:rFonts w:asciiTheme="majorHAnsi" w:hAnsiTheme="majorHAnsi" w:cstheme="majorHAnsi"/>
              </w:rPr>
              <w:t xml:space="preserve">is at or beyond </w:t>
            </w:r>
            <w:r w:rsidRPr="0067462E">
              <w:rPr>
                <w:rFonts w:asciiTheme="majorHAnsi" w:hAnsiTheme="majorHAnsi" w:cstheme="majorHAnsi"/>
              </w:rPr>
              <w:t xml:space="preserve">the design life of most </w:t>
            </w:r>
            <w:r w:rsidR="006168B1">
              <w:rPr>
                <w:rFonts w:asciiTheme="majorHAnsi" w:hAnsiTheme="majorHAnsi" w:cstheme="majorHAnsi"/>
              </w:rPr>
              <w:t xml:space="preserve">energy </w:t>
            </w:r>
            <w:r w:rsidRPr="0067462E">
              <w:rPr>
                <w:rFonts w:asciiTheme="majorHAnsi" w:hAnsiTheme="majorHAnsi" w:cstheme="majorHAnsi"/>
              </w:rPr>
              <w:t>infrastructure</w:t>
            </w:r>
            <w:r w:rsidR="006168B1">
              <w:rPr>
                <w:rFonts w:asciiTheme="majorHAnsi" w:hAnsiTheme="majorHAnsi" w:cstheme="majorHAnsi"/>
              </w:rPr>
              <w:t xml:space="preserve">. 2040 storm surge was considered avoidance </w:t>
            </w:r>
            <w:r w:rsidR="007E35D4">
              <w:rPr>
                <w:rFonts w:asciiTheme="majorHAnsi" w:hAnsiTheme="majorHAnsi" w:cstheme="majorHAnsi"/>
              </w:rPr>
              <w:t xml:space="preserve">given the risk to coastal infrastructure and </w:t>
            </w:r>
            <w:proofErr w:type="gramStart"/>
            <w:r w:rsidR="007E35D4">
              <w:rPr>
                <w:rFonts w:asciiTheme="majorHAnsi" w:hAnsiTheme="majorHAnsi" w:cstheme="majorHAnsi"/>
              </w:rPr>
              <w:t>values, and</w:t>
            </w:r>
            <w:proofErr w:type="gramEnd"/>
            <w:r w:rsidR="007E35D4">
              <w:rPr>
                <w:rFonts w:asciiTheme="majorHAnsi" w:hAnsiTheme="majorHAnsi" w:cstheme="majorHAnsi"/>
              </w:rPr>
              <w:t xml:space="preserve"> is within</w:t>
            </w:r>
            <w:r w:rsidRPr="0067462E">
              <w:rPr>
                <w:rFonts w:asciiTheme="majorHAnsi" w:hAnsiTheme="majorHAnsi" w:cstheme="majorHAnsi"/>
              </w:rPr>
              <w:t xml:space="preserve"> the </w:t>
            </w:r>
            <w:r w:rsidR="007E35D4">
              <w:rPr>
                <w:rFonts w:asciiTheme="majorHAnsi" w:hAnsiTheme="majorHAnsi" w:cstheme="majorHAnsi"/>
              </w:rPr>
              <w:t xml:space="preserve">design life of </w:t>
            </w:r>
            <w:r w:rsidR="009306E8">
              <w:rPr>
                <w:rFonts w:asciiTheme="majorHAnsi" w:hAnsiTheme="majorHAnsi" w:cstheme="majorHAnsi"/>
              </w:rPr>
              <w:t>energy infrastructure.</w:t>
            </w:r>
            <w:r w:rsidRPr="0067462E">
              <w:rPr>
                <w:rFonts w:asciiTheme="majorHAnsi" w:hAnsiTheme="majorHAnsi" w:cstheme="majorHAnsi"/>
              </w:rPr>
              <w:t xml:space="preserve"> </w:t>
            </w:r>
          </w:p>
        </w:tc>
      </w:tr>
      <w:tr w:rsidR="00CD3AF8" w:rsidRPr="00687412" w14:paraId="30AE203C" w14:textId="77777777" w:rsidTr="37EF3029">
        <w:trPr>
          <w:cnfStyle w:val="000000010000" w:firstRow="0" w:lastRow="0" w:firstColumn="0" w:lastColumn="0" w:oddVBand="0" w:evenVBand="0" w:oddHBand="0" w:evenHBand="1" w:firstRowFirstColumn="0" w:firstRowLastColumn="0" w:lastRowFirstColumn="0" w:lastRowLastColumn="0"/>
          <w:cantSplit/>
        </w:trPr>
        <w:tc>
          <w:tcPr>
            <w:tcW w:w="9781" w:type="dxa"/>
            <w:gridSpan w:val="3"/>
            <w:shd w:val="clear" w:color="auto" w:fill="0172CE" w:themeFill="accent1"/>
          </w:tcPr>
          <w:p w14:paraId="3EEA4B2E" w14:textId="77777777" w:rsidR="003D7EDC" w:rsidRPr="002E6E0D" w:rsidRDefault="003D7EDC">
            <w:pPr>
              <w:pStyle w:val="Bodycopy"/>
              <w:rPr>
                <w:rFonts w:asciiTheme="majorHAnsi" w:hAnsiTheme="majorHAnsi" w:cstheme="majorHAnsi"/>
                <w:b/>
                <w:color w:val="FFFFFF" w:themeColor="background1"/>
              </w:rPr>
            </w:pPr>
            <w:r w:rsidRPr="002E6E0D">
              <w:rPr>
                <w:rFonts w:asciiTheme="majorHAnsi" w:hAnsiTheme="majorHAnsi" w:cstheme="majorHAnsi"/>
                <w:b/>
                <w:color w:val="FFFFFF" w:themeColor="background1"/>
              </w:rPr>
              <w:t>Natural environment – biodiversity and water systems</w:t>
            </w:r>
          </w:p>
        </w:tc>
      </w:tr>
      <w:tr w:rsidR="003D7EDC" w:rsidRPr="0067462E" w14:paraId="6E7E5ECC" w14:textId="77777777" w:rsidTr="37EF3029">
        <w:trPr>
          <w:cantSplit/>
        </w:trPr>
        <w:tc>
          <w:tcPr>
            <w:tcW w:w="1560" w:type="dxa"/>
            <w:tcBorders>
              <w:top w:val="single" w:sz="4" w:space="0" w:color="D9D9D6" w:themeColor="background2"/>
              <w:bottom w:val="single" w:sz="4" w:space="0" w:color="D9D9D6" w:themeColor="background2"/>
            </w:tcBorders>
            <w:shd w:val="clear" w:color="auto" w:fill="F2F2F2" w:themeFill="background1" w:themeFillShade="F2"/>
          </w:tcPr>
          <w:p w14:paraId="23177E4E" w14:textId="77777777" w:rsidR="003D7EDC" w:rsidRPr="001D18FE" w:rsidRDefault="003D7EDC">
            <w:pPr>
              <w:pStyle w:val="Bodycopy"/>
              <w:rPr>
                <w:rFonts w:asciiTheme="majorHAnsi" w:hAnsiTheme="majorHAnsi" w:cstheme="majorHAnsi"/>
                <w:b/>
              </w:rPr>
            </w:pPr>
            <w:r w:rsidRPr="001D18FE">
              <w:rPr>
                <w:rFonts w:asciiTheme="majorHAnsi" w:hAnsiTheme="majorHAnsi" w:cstheme="majorHAnsi"/>
                <w:b/>
              </w:rPr>
              <w:t>Biodiversity</w:t>
            </w:r>
          </w:p>
        </w:tc>
        <w:tc>
          <w:tcPr>
            <w:tcW w:w="2126" w:type="dxa"/>
            <w:tcBorders>
              <w:top w:val="single" w:sz="4" w:space="0" w:color="D9D9D6" w:themeColor="background2"/>
              <w:bottom w:val="single" w:sz="4" w:space="0" w:color="D9D9D6" w:themeColor="background2"/>
            </w:tcBorders>
            <w:shd w:val="clear" w:color="auto" w:fill="auto"/>
          </w:tcPr>
          <w:p w14:paraId="57554E60" w14:textId="6B95B284"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Habitat </w:t>
            </w:r>
            <w:r w:rsidR="00DF29B7">
              <w:rPr>
                <w:rFonts w:asciiTheme="majorHAnsi" w:hAnsiTheme="majorHAnsi" w:cstheme="majorHAnsi"/>
              </w:rPr>
              <w:t>biodiversity v</w:t>
            </w:r>
            <w:r w:rsidR="00DF29B7" w:rsidRPr="0067462E">
              <w:rPr>
                <w:rFonts w:asciiTheme="majorHAnsi" w:hAnsiTheme="majorHAnsi" w:cstheme="majorHAnsi"/>
              </w:rPr>
              <w:t>alue</w:t>
            </w:r>
          </w:p>
        </w:tc>
        <w:tc>
          <w:tcPr>
            <w:tcW w:w="6095" w:type="dxa"/>
            <w:tcBorders>
              <w:top w:val="single" w:sz="4" w:space="0" w:color="D9D9D6" w:themeColor="background2"/>
              <w:bottom w:val="single" w:sz="4" w:space="0" w:color="D9D9D6" w:themeColor="background2"/>
            </w:tcBorders>
            <w:shd w:val="clear" w:color="auto" w:fill="auto"/>
          </w:tcPr>
          <w:p w14:paraId="7EACA31F" w14:textId="67F6204F" w:rsidR="003D7EDC" w:rsidRDefault="41EF8554" w:rsidP="37EF3029">
            <w:pPr>
              <w:pStyle w:val="Bodycopy"/>
              <w:rPr>
                <w:rFonts w:asciiTheme="majorHAnsi" w:hAnsiTheme="majorHAnsi" w:cstheme="majorBidi"/>
              </w:rPr>
            </w:pPr>
            <w:r w:rsidRPr="37EF3029">
              <w:rPr>
                <w:rFonts w:asciiTheme="majorHAnsi" w:hAnsiTheme="majorHAnsi" w:cstheme="majorBidi"/>
              </w:rPr>
              <w:t xml:space="preserve">The </w:t>
            </w:r>
            <w:r w:rsidR="6E0F75D7" w:rsidRPr="37EF3029">
              <w:rPr>
                <w:rFonts w:asciiTheme="majorHAnsi" w:hAnsiTheme="majorHAnsi" w:cstheme="majorBidi"/>
              </w:rPr>
              <w:t>habitat biodiversity value</w:t>
            </w:r>
            <w:r w:rsidRPr="37EF3029">
              <w:rPr>
                <w:rFonts w:asciiTheme="majorHAnsi" w:hAnsiTheme="majorHAnsi" w:cstheme="majorBidi"/>
              </w:rPr>
              <w:t xml:space="preserve"> criteria </w:t>
            </w:r>
            <w:proofErr w:type="gramStart"/>
            <w:r w:rsidRPr="37EF3029">
              <w:rPr>
                <w:rFonts w:asciiTheme="majorHAnsi" w:hAnsiTheme="majorHAnsi" w:cstheme="majorBidi"/>
              </w:rPr>
              <w:t>was</w:t>
            </w:r>
            <w:proofErr w:type="gramEnd"/>
            <w:r w:rsidRPr="37EF3029">
              <w:rPr>
                <w:rFonts w:asciiTheme="majorHAnsi" w:hAnsiTheme="majorHAnsi" w:cstheme="majorBidi"/>
              </w:rPr>
              <w:t xml:space="preserve"> re-classified on a 1-9 scale for the statewide </w:t>
            </w:r>
            <w:r w:rsidR="65DD4704" w:rsidRPr="37EF3029">
              <w:rPr>
                <w:rFonts w:asciiTheme="majorHAnsi" w:hAnsiTheme="majorHAnsi" w:cstheme="majorBidi"/>
              </w:rPr>
              <w:t>strategic land use assessment</w:t>
            </w:r>
            <w:r w:rsidRPr="37EF3029">
              <w:rPr>
                <w:rFonts w:asciiTheme="majorHAnsi" w:hAnsiTheme="majorHAnsi" w:cstheme="majorBidi"/>
              </w:rPr>
              <w:t xml:space="preserve"> and converted to 225</w:t>
            </w:r>
            <w:r w:rsidR="11A84826" w:rsidRPr="37EF3029">
              <w:rPr>
                <w:rFonts w:asciiTheme="majorHAnsi" w:hAnsiTheme="majorHAnsi" w:cstheme="majorBidi"/>
              </w:rPr>
              <w:t xml:space="preserve"> </w:t>
            </w:r>
            <w:r w:rsidRPr="37EF3029">
              <w:rPr>
                <w:rFonts w:asciiTheme="majorHAnsi" w:hAnsiTheme="majorHAnsi" w:cstheme="majorBidi"/>
              </w:rPr>
              <w:t xml:space="preserve">m pixels. This modelled dataset represents the potential importance of habitat and biodiversity values across Victoria and includes all modelled species, not just threatened species. </w:t>
            </w:r>
          </w:p>
          <w:p w14:paraId="136A6FB1" w14:textId="3AA4852F" w:rsidR="003D7EDC" w:rsidRPr="0067462E" w:rsidRDefault="003D7EDC">
            <w:pPr>
              <w:pStyle w:val="Bodycopy"/>
              <w:rPr>
                <w:rFonts w:asciiTheme="majorHAnsi" w:hAnsiTheme="majorHAnsi" w:cstheme="majorHAnsi"/>
              </w:rPr>
            </w:pPr>
            <w:r w:rsidRPr="002340BC">
              <w:rPr>
                <w:rFonts w:asciiTheme="minorHAnsi" w:hAnsiTheme="minorHAnsi" w:cstheme="minorHAnsi"/>
              </w:rPr>
              <w:t xml:space="preserve">The </w:t>
            </w:r>
            <w:r w:rsidR="00DF29B7">
              <w:rPr>
                <w:rFonts w:asciiTheme="majorHAnsi" w:hAnsiTheme="majorHAnsi" w:cstheme="majorBidi"/>
              </w:rPr>
              <w:t>h</w:t>
            </w:r>
            <w:r w:rsidR="00DF29B7" w:rsidRPr="069457D3">
              <w:rPr>
                <w:rFonts w:asciiTheme="majorHAnsi" w:hAnsiTheme="majorHAnsi" w:cstheme="majorBidi"/>
              </w:rPr>
              <w:t xml:space="preserve">abitat </w:t>
            </w:r>
            <w:r w:rsidR="00DF29B7">
              <w:rPr>
                <w:rFonts w:asciiTheme="majorHAnsi" w:hAnsiTheme="majorHAnsi" w:cstheme="majorBidi"/>
              </w:rPr>
              <w:t>b</w:t>
            </w:r>
            <w:r w:rsidR="00DF29B7" w:rsidRPr="069457D3">
              <w:rPr>
                <w:rFonts w:asciiTheme="majorHAnsi" w:hAnsiTheme="majorHAnsi" w:cstheme="majorBidi"/>
              </w:rPr>
              <w:t xml:space="preserve">iodiversity </w:t>
            </w:r>
            <w:r w:rsidR="00DF29B7">
              <w:rPr>
                <w:rFonts w:asciiTheme="majorHAnsi" w:hAnsiTheme="majorHAnsi" w:cstheme="majorBidi"/>
              </w:rPr>
              <w:t>v</w:t>
            </w:r>
            <w:r w:rsidR="00DF29B7" w:rsidRPr="069457D3">
              <w:rPr>
                <w:rFonts w:asciiTheme="majorHAnsi" w:hAnsiTheme="majorHAnsi" w:cstheme="majorBidi"/>
              </w:rPr>
              <w:t>alue</w:t>
            </w:r>
            <w:r w:rsidRPr="069457D3">
              <w:rPr>
                <w:rFonts w:asciiTheme="majorHAnsi" w:hAnsiTheme="majorHAnsi" w:cstheme="majorBidi"/>
              </w:rPr>
              <w:t xml:space="preserve"> MCA</w:t>
            </w:r>
            <w:r>
              <w:rPr>
                <w:rFonts w:asciiTheme="majorHAnsi" w:hAnsiTheme="majorHAnsi" w:cstheme="majorBidi"/>
              </w:rPr>
              <w:t xml:space="preserve"> </w:t>
            </w:r>
            <w:r w:rsidR="002327E7">
              <w:rPr>
                <w:rFonts w:asciiTheme="majorHAnsi" w:hAnsiTheme="majorHAnsi" w:cstheme="majorBidi"/>
              </w:rPr>
              <w:t xml:space="preserve">dataset </w:t>
            </w:r>
            <w:r>
              <w:rPr>
                <w:rFonts w:asciiTheme="majorHAnsi" w:hAnsiTheme="majorHAnsi" w:cstheme="majorBidi"/>
              </w:rPr>
              <w:t>identifies areas of high to low constraint reflecting the relative importance of an area to biodiversity values.</w:t>
            </w:r>
          </w:p>
        </w:tc>
      </w:tr>
      <w:tr w:rsidR="003D7EDC" w:rsidRPr="0067462E" w14:paraId="19599CCB" w14:textId="77777777" w:rsidTr="37EF3029">
        <w:trPr>
          <w:cnfStyle w:val="000000010000" w:firstRow="0" w:lastRow="0" w:firstColumn="0" w:lastColumn="0" w:oddVBand="0" w:evenVBand="0" w:oddHBand="0" w:evenHBand="1" w:firstRowFirstColumn="0" w:firstRowLastColumn="0" w:lastRowFirstColumn="0" w:lastRowLastColumn="0"/>
          <w:cantSplit/>
        </w:trPr>
        <w:tc>
          <w:tcPr>
            <w:tcW w:w="1560" w:type="dxa"/>
            <w:tcBorders>
              <w:top w:val="single" w:sz="4" w:space="0" w:color="D9D9D6" w:themeColor="background2"/>
            </w:tcBorders>
            <w:shd w:val="clear" w:color="auto" w:fill="F2F2F2" w:themeFill="background1" w:themeFillShade="F2"/>
          </w:tcPr>
          <w:p w14:paraId="0107B937" w14:textId="77777777" w:rsidR="003D7EDC" w:rsidRPr="001D18FE" w:rsidRDefault="003D7EDC">
            <w:pPr>
              <w:pStyle w:val="Bodycopy"/>
              <w:rPr>
                <w:rFonts w:asciiTheme="majorHAnsi" w:hAnsiTheme="majorHAnsi" w:cstheme="majorHAnsi"/>
                <w:b/>
              </w:rPr>
            </w:pPr>
            <w:r w:rsidRPr="001D18FE">
              <w:rPr>
                <w:rFonts w:asciiTheme="majorHAnsi" w:hAnsiTheme="majorHAnsi" w:cstheme="majorHAnsi"/>
                <w:b/>
              </w:rPr>
              <w:t>Biodiversity</w:t>
            </w:r>
          </w:p>
        </w:tc>
        <w:tc>
          <w:tcPr>
            <w:tcW w:w="2126" w:type="dxa"/>
            <w:tcBorders>
              <w:top w:val="single" w:sz="4" w:space="0" w:color="D9D9D6" w:themeColor="background2"/>
              <w:left w:val="nil"/>
            </w:tcBorders>
            <w:shd w:val="clear" w:color="auto" w:fill="auto"/>
          </w:tcPr>
          <w:p w14:paraId="20592542" w14:textId="77777777"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National </w:t>
            </w:r>
            <w:r>
              <w:rPr>
                <w:rFonts w:asciiTheme="majorHAnsi" w:hAnsiTheme="majorHAnsi" w:cstheme="majorHAnsi"/>
              </w:rPr>
              <w:t>Protected Area</w:t>
            </w:r>
            <w:r w:rsidRPr="0067462E">
              <w:rPr>
                <w:rFonts w:asciiTheme="majorHAnsi" w:hAnsiTheme="majorHAnsi" w:cstheme="majorHAnsi"/>
              </w:rPr>
              <w:t xml:space="preserve"> Reserve System </w:t>
            </w:r>
          </w:p>
        </w:tc>
        <w:tc>
          <w:tcPr>
            <w:tcW w:w="6095" w:type="dxa"/>
            <w:tcBorders>
              <w:top w:val="single" w:sz="4" w:space="0" w:color="D9D9D6" w:themeColor="background2"/>
              <w:left w:val="nil"/>
            </w:tcBorders>
            <w:shd w:val="clear" w:color="auto" w:fill="auto"/>
          </w:tcPr>
          <w:p w14:paraId="16F72A40" w14:textId="50354F1D" w:rsidR="003D7EDC" w:rsidRPr="0067462E" w:rsidRDefault="003D7EDC">
            <w:pPr>
              <w:pStyle w:val="Bodycopy"/>
              <w:rPr>
                <w:rFonts w:asciiTheme="majorHAnsi" w:hAnsiTheme="majorHAnsi" w:cstheme="majorHAnsi"/>
              </w:rPr>
            </w:pPr>
            <w:r>
              <w:rPr>
                <w:rFonts w:asciiTheme="majorHAnsi" w:hAnsiTheme="majorHAnsi" w:cstheme="majorHAnsi"/>
              </w:rPr>
              <w:t xml:space="preserve">The </w:t>
            </w:r>
            <w:r w:rsidRPr="001147D5">
              <w:rPr>
                <w:rFonts w:asciiTheme="majorHAnsi" w:hAnsiTheme="majorHAnsi" w:cstheme="majorHAnsi"/>
              </w:rPr>
              <w:t xml:space="preserve">National Protected Area Reserve System </w:t>
            </w:r>
            <w:r w:rsidRPr="00E87248">
              <w:rPr>
                <w:rFonts w:asciiTheme="majorHAnsi" w:hAnsiTheme="majorHAnsi" w:cstheme="majorHAnsi"/>
              </w:rPr>
              <w:t>provide</w:t>
            </w:r>
            <w:r>
              <w:rPr>
                <w:rFonts w:asciiTheme="majorHAnsi" w:hAnsiTheme="majorHAnsi" w:cstheme="majorHAnsi"/>
              </w:rPr>
              <w:t>s</w:t>
            </w:r>
            <w:r w:rsidRPr="00E87248">
              <w:rPr>
                <w:rFonts w:asciiTheme="majorHAnsi" w:hAnsiTheme="majorHAnsi" w:cstheme="majorHAnsi"/>
              </w:rPr>
              <w:t xml:space="preserve"> a national perspective of the conservation of biodiversity in protected areas. It also allows Australia to report on the status of protected areas to meet international obligations such as those under the Convention on Biological Diversity. </w:t>
            </w:r>
            <w:r w:rsidRPr="0067462E">
              <w:rPr>
                <w:rFonts w:asciiTheme="majorHAnsi" w:hAnsiTheme="majorHAnsi" w:cstheme="majorHAnsi"/>
              </w:rPr>
              <w:t xml:space="preserve">These areas are of high significance and sensitivity and considered </w:t>
            </w:r>
            <w:r w:rsidR="008B0A05">
              <w:rPr>
                <w:rFonts w:asciiTheme="majorHAnsi" w:hAnsiTheme="majorHAnsi" w:cstheme="majorHAnsi"/>
              </w:rPr>
              <w:t>Avoidance</w:t>
            </w:r>
            <w:r w:rsidRPr="0067462E">
              <w:rPr>
                <w:rFonts w:asciiTheme="majorHAnsi" w:hAnsiTheme="majorHAnsi" w:cstheme="majorHAnsi"/>
              </w:rPr>
              <w:t>.</w:t>
            </w:r>
          </w:p>
        </w:tc>
      </w:tr>
      <w:tr w:rsidR="003D7EDC" w:rsidRPr="0067462E" w14:paraId="4F5FF6E3" w14:textId="77777777" w:rsidTr="37EF3029">
        <w:trPr>
          <w:cantSplit/>
        </w:trPr>
        <w:tc>
          <w:tcPr>
            <w:tcW w:w="1560" w:type="dxa"/>
            <w:tcBorders>
              <w:top w:val="single" w:sz="4" w:space="0" w:color="D9D9D6" w:themeColor="background2"/>
              <w:bottom w:val="single" w:sz="4" w:space="0" w:color="D9D9D6" w:themeColor="background2"/>
            </w:tcBorders>
            <w:shd w:val="clear" w:color="auto" w:fill="F2F2F2" w:themeFill="background1" w:themeFillShade="F2"/>
          </w:tcPr>
          <w:p w14:paraId="1DE0CF88" w14:textId="30CF7760" w:rsidR="003D7EDC" w:rsidRPr="001D18FE" w:rsidRDefault="003D7EDC">
            <w:pPr>
              <w:pStyle w:val="Bodycopy"/>
              <w:rPr>
                <w:rFonts w:asciiTheme="majorHAnsi" w:hAnsiTheme="majorHAnsi" w:cstheme="majorHAnsi"/>
                <w:b/>
              </w:rPr>
            </w:pPr>
            <w:r w:rsidRPr="001D18FE">
              <w:rPr>
                <w:rFonts w:asciiTheme="majorHAnsi" w:hAnsiTheme="majorHAnsi" w:cstheme="majorHAnsi"/>
                <w:b/>
              </w:rPr>
              <w:t xml:space="preserve">Water </w:t>
            </w:r>
            <w:r w:rsidR="00327DEF">
              <w:rPr>
                <w:rFonts w:asciiTheme="majorHAnsi" w:hAnsiTheme="majorHAnsi" w:cstheme="majorHAnsi"/>
                <w:b/>
              </w:rPr>
              <w:t>s</w:t>
            </w:r>
            <w:r w:rsidR="00327DEF" w:rsidRPr="001D18FE">
              <w:rPr>
                <w:rFonts w:asciiTheme="majorHAnsi" w:hAnsiTheme="majorHAnsi" w:cstheme="majorHAnsi"/>
                <w:b/>
              </w:rPr>
              <w:t>ystems</w:t>
            </w:r>
          </w:p>
        </w:tc>
        <w:tc>
          <w:tcPr>
            <w:tcW w:w="2126" w:type="dxa"/>
            <w:tcBorders>
              <w:top w:val="single" w:sz="4" w:space="0" w:color="D9D9D6" w:themeColor="background2"/>
              <w:bottom w:val="single" w:sz="4" w:space="0" w:color="D9D9D6" w:themeColor="background2"/>
            </w:tcBorders>
            <w:shd w:val="clear" w:color="auto" w:fill="auto"/>
          </w:tcPr>
          <w:p w14:paraId="548663F1" w14:textId="77777777" w:rsidR="003D7EDC" w:rsidRPr="0067462E" w:rsidRDefault="003D7EDC">
            <w:pPr>
              <w:pStyle w:val="Bodycopy"/>
              <w:rPr>
                <w:rFonts w:asciiTheme="majorHAnsi" w:hAnsiTheme="majorHAnsi" w:cstheme="majorHAnsi"/>
              </w:rPr>
            </w:pPr>
            <w:r w:rsidRPr="0067462E">
              <w:rPr>
                <w:rFonts w:asciiTheme="majorHAnsi" w:hAnsiTheme="majorHAnsi" w:cstheme="majorHAnsi"/>
              </w:rPr>
              <w:t>Water supply protection areas</w:t>
            </w:r>
          </w:p>
        </w:tc>
        <w:tc>
          <w:tcPr>
            <w:tcW w:w="6095" w:type="dxa"/>
            <w:tcBorders>
              <w:top w:val="single" w:sz="4" w:space="0" w:color="D9D9D6" w:themeColor="background2"/>
              <w:bottom w:val="single" w:sz="4" w:space="0" w:color="D9D9D6" w:themeColor="background2"/>
            </w:tcBorders>
            <w:shd w:val="clear" w:color="auto" w:fill="auto"/>
          </w:tcPr>
          <w:p w14:paraId="42B4FA57" w14:textId="01665DE8"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Management areas used as a high-level indicator of healthy water assets </w:t>
            </w:r>
            <w:r w:rsidR="00E76953">
              <w:rPr>
                <w:rFonts w:asciiTheme="majorHAnsi" w:hAnsiTheme="majorHAnsi" w:cstheme="majorHAnsi"/>
              </w:rPr>
              <w:t>that</w:t>
            </w:r>
            <w:r w:rsidR="00E76953" w:rsidRPr="0067462E">
              <w:rPr>
                <w:rFonts w:asciiTheme="majorHAnsi" w:hAnsiTheme="majorHAnsi" w:cstheme="majorHAnsi"/>
              </w:rPr>
              <w:t xml:space="preserve"> </w:t>
            </w:r>
            <w:r w:rsidRPr="0067462E">
              <w:rPr>
                <w:rFonts w:asciiTheme="majorHAnsi" w:hAnsiTheme="majorHAnsi" w:cstheme="majorHAnsi"/>
              </w:rPr>
              <w:t>may require protection in the future. These are least-moderately constrained.</w:t>
            </w:r>
          </w:p>
        </w:tc>
      </w:tr>
      <w:tr w:rsidR="003D7EDC" w:rsidRPr="0067462E" w14:paraId="202734EC" w14:textId="77777777" w:rsidTr="37EF3029">
        <w:trPr>
          <w:cnfStyle w:val="000000010000" w:firstRow="0" w:lastRow="0" w:firstColumn="0" w:lastColumn="0" w:oddVBand="0" w:evenVBand="0" w:oddHBand="0" w:evenHBand="1" w:firstRowFirstColumn="0" w:firstRowLastColumn="0" w:lastRowFirstColumn="0" w:lastRowLastColumn="0"/>
          <w:cantSplit/>
        </w:trPr>
        <w:tc>
          <w:tcPr>
            <w:tcW w:w="1560" w:type="dxa"/>
            <w:tcBorders>
              <w:top w:val="single" w:sz="4" w:space="0" w:color="D9D9D6" w:themeColor="background2"/>
            </w:tcBorders>
            <w:shd w:val="clear" w:color="auto" w:fill="F2F2F2" w:themeFill="background1" w:themeFillShade="F2"/>
          </w:tcPr>
          <w:p w14:paraId="2F8F30D7" w14:textId="7677743C" w:rsidR="003D7EDC" w:rsidRPr="001D18FE" w:rsidRDefault="003D7EDC">
            <w:pPr>
              <w:pStyle w:val="Bodycopy"/>
              <w:rPr>
                <w:rFonts w:asciiTheme="majorHAnsi" w:hAnsiTheme="majorHAnsi" w:cstheme="majorHAnsi"/>
                <w:b/>
              </w:rPr>
            </w:pPr>
            <w:r w:rsidRPr="001D18FE">
              <w:rPr>
                <w:rFonts w:asciiTheme="majorHAnsi" w:hAnsiTheme="majorHAnsi" w:cstheme="majorHAnsi"/>
                <w:b/>
              </w:rPr>
              <w:t xml:space="preserve">Water </w:t>
            </w:r>
            <w:r w:rsidR="00327DEF">
              <w:rPr>
                <w:rFonts w:asciiTheme="majorHAnsi" w:hAnsiTheme="majorHAnsi" w:cstheme="majorHAnsi"/>
                <w:b/>
              </w:rPr>
              <w:t>s</w:t>
            </w:r>
            <w:r w:rsidR="00327DEF" w:rsidRPr="001D18FE">
              <w:rPr>
                <w:rFonts w:asciiTheme="majorHAnsi" w:hAnsiTheme="majorHAnsi" w:cstheme="majorHAnsi"/>
                <w:b/>
              </w:rPr>
              <w:t>ystems</w:t>
            </w:r>
          </w:p>
        </w:tc>
        <w:tc>
          <w:tcPr>
            <w:tcW w:w="2126" w:type="dxa"/>
            <w:tcBorders>
              <w:top w:val="single" w:sz="4" w:space="0" w:color="D9D9D6" w:themeColor="background2"/>
              <w:left w:val="nil"/>
            </w:tcBorders>
            <w:shd w:val="clear" w:color="auto" w:fill="auto"/>
          </w:tcPr>
          <w:p w14:paraId="235181CC" w14:textId="77777777" w:rsidR="003D7EDC" w:rsidRPr="0067462E" w:rsidRDefault="003D7EDC">
            <w:pPr>
              <w:pStyle w:val="Bodycopy"/>
              <w:rPr>
                <w:rFonts w:asciiTheme="majorHAnsi" w:hAnsiTheme="majorHAnsi" w:cstheme="majorHAnsi"/>
              </w:rPr>
            </w:pPr>
            <w:r w:rsidRPr="0067462E">
              <w:rPr>
                <w:rFonts w:asciiTheme="majorHAnsi" w:hAnsiTheme="majorHAnsi" w:cstheme="majorHAnsi"/>
              </w:rPr>
              <w:t>Designated water supply catchments</w:t>
            </w:r>
          </w:p>
        </w:tc>
        <w:tc>
          <w:tcPr>
            <w:tcW w:w="6095" w:type="dxa"/>
            <w:tcBorders>
              <w:top w:val="single" w:sz="4" w:space="0" w:color="D9D9D6" w:themeColor="background2"/>
              <w:left w:val="nil"/>
            </w:tcBorders>
            <w:shd w:val="clear" w:color="auto" w:fill="auto"/>
          </w:tcPr>
          <w:p w14:paraId="08ED32D9" w14:textId="7A3629DD"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Management areas used to designate assets </w:t>
            </w:r>
            <w:r w:rsidR="002016B5">
              <w:rPr>
                <w:rFonts w:asciiTheme="majorHAnsi" w:hAnsiTheme="majorHAnsi" w:cstheme="majorHAnsi"/>
              </w:rPr>
              <w:t>that</w:t>
            </w:r>
            <w:r w:rsidR="002016B5" w:rsidRPr="0067462E">
              <w:rPr>
                <w:rFonts w:asciiTheme="majorHAnsi" w:hAnsiTheme="majorHAnsi" w:cstheme="majorHAnsi"/>
              </w:rPr>
              <w:t xml:space="preserve"> </w:t>
            </w:r>
            <w:r w:rsidRPr="0067462E">
              <w:rPr>
                <w:rFonts w:asciiTheme="majorHAnsi" w:hAnsiTheme="majorHAnsi" w:cstheme="majorHAnsi"/>
              </w:rPr>
              <w:t xml:space="preserve">may require protection. </w:t>
            </w:r>
            <w:r w:rsidRPr="0067462E">
              <w:rPr>
                <w:rFonts w:asciiTheme="majorHAnsi" w:hAnsiTheme="majorHAnsi" w:cstheme="majorHAnsi"/>
                <w:szCs w:val="18"/>
              </w:rPr>
              <w:t>These are moderately constrained.</w:t>
            </w:r>
          </w:p>
        </w:tc>
      </w:tr>
      <w:tr w:rsidR="003D7EDC" w:rsidRPr="0067462E" w14:paraId="3459E206" w14:textId="77777777" w:rsidTr="37EF3029">
        <w:tc>
          <w:tcPr>
            <w:tcW w:w="1560" w:type="dxa"/>
            <w:tcBorders>
              <w:top w:val="single" w:sz="4" w:space="0" w:color="D9D9D6" w:themeColor="background2"/>
            </w:tcBorders>
            <w:shd w:val="clear" w:color="auto" w:fill="F2F2F2" w:themeFill="background1" w:themeFillShade="F2"/>
          </w:tcPr>
          <w:p w14:paraId="1B261488" w14:textId="13DC6BB9" w:rsidR="003D7EDC" w:rsidRPr="001D18FE" w:rsidRDefault="003D7EDC">
            <w:pPr>
              <w:pStyle w:val="Bodycopy"/>
              <w:rPr>
                <w:rFonts w:asciiTheme="majorHAnsi" w:hAnsiTheme="majorHAnsi" w:cstheme="majorHAnsi"/>
                <w:b/>
              </w:rPr>
            </w:pPr>
            <w:r>
              <w:rPr>
                <w:rFonts w:asciiTheme="majorHAnsi" w:hAnsiTheme="majorHAnsi" w:cstheme="majorHAnsi"/>
                <w:b/>
              </w:rPr>
              <w:t xml:space="preserve">Water </w:t>
            </w:r>
            <w:r w:rsidR="00327DEF">
              <w:rPr>
                <w:rFonts w:asciiTheme="majorHAnsi" w:hAnsiTheme="majorHAnsi" w:cstheme="majorHAnsi"/>
                <w:b/>
              </w:rPr>
              <w:t>systems</w:t>
            </w:r>
          </w:p>
        </w:tc>
        <w:tc>
          <w:tcPr>
            <w:tcW w:w="2126" w:type="dxa"/>
            <w:tcBorders>
              <w:top w:val="single" w:sz="4" w:space="0" w:color="D9D9D6" w:themeColor="background2"/>
            </w:tcBorders>
            <w:shd w:val="clear" w:color="auto" w:fill="auto"/>
          </w:tcPr>
          <w:p w14:paraId="1EEE743C" w14:textId="77777777" w:rsidR="003D7EDC" w:rsidRPr="0067462E" w:rsidRDefault="003D7EDC">
            <w:pPr>
              <w:pStyle w:val="Bodycopy"/>
              <w:rPr>
                <w:rFonts w:asciiTheme="majorHAnsi" w:hAnsiTheme="majorHAnsi" w:cstheme="majorHAnsi"/>
              </w:rPr>
            </w:pPr>
            <w:r>
              <w:rPr>
                <w:rFonts w:asciiTheme="majorHAnsi" w:hAnsiTheme="majorHAnsi" w:cstheme="majorHAnsi"/>
              </w:rPr>
              <w:t>Major waterways</w:t>
            </w:r>
          </w:p>
        </w:tc>
        <w:tc>
          <w:tcPr>
            <w:tcW w:w="6095" w:type="dxa"/>
            <w:tcBorders>
              <w:top w:val="single" w:sz="4" w:space="0" w:color="D9D9D6" w:themeColor="background2"/>
            </w:tcBorders>
            <w:shd w:val="clear" w:color="auto" w:fill="auto"/>
          </w:tcPr>
          <w:p w14:paraId="3CEDD892" w14:textId="0C2D942C" w:rsidR="003D7EDC" w:rsidRPr="0067462E" w:rsidRDefault="006B5C4C">
            <w:pPr>
              <w:pStyle w:val="Bodycopy"/>
              <w:rPr>
                <w:rFonts w:asciiTheme="majorHAnsi" w:hAnsiTheme="majorHAnsi" w:cstheme="majorHAnsi"/>
              </w:rPr>
            </w:pPr>
            <w:r w:rsidRPr="0048715C">
              <w:rPr>
                <w:rFonts w:asciiTheme="majorHAnsi" w:hAnsiTheme="majorHAnsi" w:cstheme="majorHAnsi"/>
              </w:rPr>
              <w:t>M</w:t>
            </w:r>
            <w:r w:rsidR="00087CE6" w:rsidRPr="0048715C">
              <w:rPr>
                <w:rFonts w:asciiTheme="majorHAnsi" w:hAnsiTheme="majorHAnsi" w:cstheme="majorHAnsi"/>
              </w:rPr>
              <w:t>ajor waterways</w:t>
            </w:r>
            <w:r w:rsidRPr="0048715C">
              <w:rPr>
                <w:rFonts w:asciiTheme="majorHAnsi" w:hAnsiTheme="majorHAnsi" w:cstheme="majorHAnsi"/>
              </w:rPr>
              <w:t xml:space="preserve"> and rivers</w:t>
            </w:r>
            <w:r w:rsidR="00087CE6" w:rsidRPr="0048715C">
              <w:rPr>
                <w:rFonts w:asciiTheme="majorHAnsi" w:hAnsiTheme="majorHAnsi" w:cstheme="majorHAnsi"/>
              </w:rPr>
              <w:t xml:space="preserve"> that</w:t>
            </w:r>
            <w:r w:rsidR="00C05CBB" w:rsidRPr="0048715C">
              <w:rPr>
                <w:rFonts w:asciiTheme="majorHAnsi" w:hAnsiTheme="majorHAnsi" w:cstheme="majorHAnsi"/>
              </w:rPr>
              <w:t xml:space="preserve"> </w:t>
            </w:r>
            <w:r w:rsidR="00351386" w:rsidRPr="0048715C">
              <w:rPr>
                <w:rFonts w:asciiTheme="majorHAnsi" w:hAnsiTheme="majorHAnsi" w:cstheme="majorHAnsi"/>
              </w:rPr>
              <w:t>are significant</w:t>
            </w:r>
            <w:r w:rsidR="00C05CBB" w:rsidRPr="0048715C">
              <w:rPr>
                <w:rFonts w:asciiTheme="majorHAnsi" w:hAnsiTheme="majorHAnsi" w:cstheme="majorHAnsi"/>
              </w:rPr>
              <w:t xml:space="preserve"> at a statewide scale</w:t>
            </w:r>
            <w:r w:rsidR="00B44862" w:rsidRPr="0048715C">
              <w:rPr>
                <w:rFonts w:asciiTheme="majorHAnsi" w:hAnsiTheme="majorHAnsi" w:cstheme="majorHAnsi"/>
              </w:rPr>
              <w:t xml:space="preserve"> and </w:t>
            </w:r>
            <w:r w:rsidR="00456856" w:rsidRPr="0048715C">
              <w:rPr>
                <w:rFonts w:asciiTheme="majorHAnsi" w:hAnsiTheme="majorHAnsi" w:cstheme="majorHAnsi"/>
              </w:rPr>
              <w:t>require protection</w:t>
            </w:r>
            <w:r w:rsidR="00153867" w:rsidRPr="0048715C">
              <w:rPr>
                <w:rFonts w:asciiTheme="majorHAnsi" w:hAnsiTheme="majorHAnsi" w:cstheme="majorHAnsi"/>
              </w:rPr>
              <w:t>. These are moderately constrained</w:t>
            </w:r>
            <w:r w:rsidR="002B2F82" w:rsidRPr="0048715C">
              <w:rPr>
                <w:rFonts w:asciiTheme="majorHAnsi" w:hAnsiTheme="majorHAnsi" w:cstheme="majorHAnsi"/>
              </w:rPr>
              <w:t xml:space="preserve"> in this </w:t>
            </w:r>
            <w:r w:rsidR="000E6032">
              <w:rPr>
                <w:rFonts w:asciiTheme="majorHAnsi" w:hAnsiTheme="majorHAnsi" w:cstheme="majorHAnsi"/>
              </w:rPr>
              <w:t>t</w:t>
            </w:r>
            <w:r w:rsidR="002B2F82" w:rsidRPr="0048715C">
              <w:rPr>
                <w:rFonts w:asciiTheme="majorHAnsi" w:hAnsiTheme="majorHAnsi" w:cstheme="majorHAnsi"/>
              </w:rPr>
              <w:t>heme</w:t>
            </w:r>
            <w:r w:rsidR="00833CAF" w:rsidRPr="0048715C">
              <w:rPr>
                <w:rFonts w:asciiTheme="majorHAnsi" w:hAnsiTheme="majorHAnsi" w:cstheme="majorHAnsi"/>
              </w:rPr>
              <w:t xml:space="preserve"> </w:t>
            </w:r>
            <w:r w:rsidR="00F80D1A">
              <w:rPr>
                <w:rFonts w:asciiTheme="majorHAnsi" w:hAnsiTheme="majorHAnsi" w:cstheme="majorHAnsi"/>
              </w:rPr>
              <w:t xml:space="preserve">as waterways values </w:t>
            </w:r>
            <w:r w:rsidR="003764EA">
              <w:rPr>
                <w:rFonts w:asciiTheme="majorHAnsi" w:hAnsiTheme="majorHAnsi" w:cstheme="majorHAnsi"/>
              </w:rPr>
              <w:t xml:space="preserve">are represented in the </w:t>
            </w:r>
            <w:r w:rsidR="000616DC">
              <w:rPr>
                <w:rFonts w:asciiTheme="majorHAnsi" w:hAnsiTheme="majorHAnsi" w:cstheme="majorHAnsi"/>
              </w:rPr>
              <w:t>habitat biodiversity value</w:t>
            </w:r>
            <w:r w:rsidR="003764EA">
              <w:rPr>
                <w:rFonts w:asciiTheme="majorHAnsi" w:hAnsiTheme="majorHAnsi" w:cstheme="majorHAnsi"/>
              </w:rPr>
              <w:t xml:space="preserve"> dataset </w:t>
            </w:r>
            <w:proofErr w:type="gramStart"/>
            <w:r w:rsidR="003764EA">
              <w:rPr>
                <w:rFonts w:asciiTheme="majorHAnsi" w:hAnsiTheme="majorHAnsi" w:cstheme="majorHAnsi"/>
              </w:rPr>
              <w:t>and also</w:t>
            </w:r>
            <w:proofErr w:type="gramEnd"/>
            <w:r w:rsidR="003764EA">
              <w:rPr>
                <w:rFonts w:asciiTheme="majorHAnsi" w:hAnsiTheme="majorHAnsi" w:cstheme="majorHAnsi"/>
              </w:rPr>
              <w:t xml:space="preserve"> represented </w:t>
            </w:r>
            <w:r w:rsidR="00B352D9">
              <w:rPr>
                <w:rFonts w:asciiTheme="majorHAnsi" w:hAnsiTheme="majorHAnsi" w:cstheme="majorHAnsi"/>
              </w:rPr>
              <w:t xml:space="preserve">in </w:t>
            </w:r>
            <w:r w:rsidR="009134CE">
              <w:rPr>
                <w:rFonts w:asciiTheme="majorHAnsi" w:hAnsiTheme="majorHAnsi" w:cstheme="majorHAnsi"/>
              </w:rPr>
              <w:t xml:space="preserve">the </w:t>
            </w:r>
            <w:r w:rsidR="005D09B5">
              <w:rPr>
                <w:rFonts w:asciiTheme="majorHAnsi" w:hAnsiTheme="majorHAnsi" w:cstheme="majorHAnsi"/>
              </w:rPr>
              <w:t xml:space="preserve">cultural heritage </w:t>
            </w:r>
            <w:r w:rsidR="004F5CA6">
              <w:rPr>
                <w:rFonts w:asciiTheme="majorHAnsi" w:hAnsiTheme="majorHAnsi" w:cstheme="majorHAnsi"/>
              </w:rPr>
              <w:t>t</w:t>
            </w:r>
            <w:r w:rsidR="009134CE">
              <w:rPr>
                <w:rFonts w:asciiTheme="majorHAnsi" w:hAnsiTheme="majorHAnsi" w:cstheme="majorHAnsi"/>
              </w:rPr>
              <w:t>heme</w:t>
            </w:r>
            <w:r w:rsidR="00B352D9">
              <w:rPr>
                <w:rFonts w:asciiTheme="majorHAnsi" w:hAnsiTheme="majorHAnsi" w:cstheme="majorHAnsi"/>
              </w:rPr>
              <w:t xml:space="preserve">, including some </w:t>
            </w:r>
            <w:r w:rsidR="00BC16CF">
              <w:rPr>
                <w:rFonts w:asciiTheme="majorHAnsi" w:hAnsiTheme="majorHAnsi" w:cstheme="majorHAnsi"/>
              </w:rPr>
              <w:t xml:space="preserve">that </w:t>
            </w:r>
            <w:r w:rsidR="00B352D9">
              <w:rPr>
                <w:rFonts w:asciiTheme="majorHAnsi" w:hAnsiTheme="majorHAnsi" w:cstheme="majorHAnsi"/>
              </w:rPr>
              <w:t>are highly constrained</w:t>
            </w:r>
            <w:r w:rsidR="009134CE">
              <w:rPr>
                <w:rFonts w:asciiTheme="majorHAnsi" w:hAnsiTheme="majorHAnsi" w:cstheme="majorHAnsi"/>
              </w:rPr>
              <w:t>.</w:t>
            </w:r>
          </w:p>
        </w:tc>
      </w:tr>
      <w:tr w:rsidR="003D7EDC" w:rsidRPr="0067462E" w14:paraId="6C3B68A7"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7740DEE3" w14:textId="7169D53C" w:rsidR="003D7EDC" w:rsidRPr="001D18FE" w:rsidRDefault="003D7EDC">
            <w:pPr>
              <w:pStyle w:val="Bodycopy"/>
              <w:rPr>
                <w:rFonts w:asciiTheme="majorHAnsi" w:hAnsiTheme="majorHAnsi" w:cstheme="majorHAnsi"/>
                <w:b/>
              </w:rPr>
            </w:pPr>
            <w:r w:rsidRPr="001D18FE">
              <w:rPr>
                <w:rFonts w:asciiTheme="majorHAnsi" w:hAnsiTheme="majorHAnsi" w:cstheme="majorHAnsi"/>
                <w:b/>
              </w:rPr>
              <w:t xml:space="preserve">Water </w:t>
            </w:r>
            <w:r w:rsidR="00327DEF">
              <w:rPr>
                <w:rFonts w:asciiTheme="majorHAnsi" w:hAnsiTheme="majorHAnsi" w:cstheme="majorHAnsi"/>
                <w:b/>
              </w:rPr>
              <w:t>s</w:t>
            </w:r>
            <w:r w:rsidR="00327DEF" w:rsidRPr="001D18FE">
              <w:rPr>
                <w:rFonts w:asciiTheme="majorHAnsi" w:hAnsiTheme="majorHAnsi" w:cstheme="majorHAnsi"/>
                <w:b/>
              </w:rPr>
              <w:t>ystems</w:t>
            </w:r>
          </w:p>
        </w:tc>
        <w:tc>
          <w:tcPr>
            <w:tcW w:w="2126" w:type="dxa"/>
            <w:tcBorders>
              <w:top w:val="single" w:sz="4" w:space="0" w:color="D9D9D6" w:themeColor="background2"/>
              <w:left w:val="nil"/>
            </w:tcBorders>
            <w:shd w:val="clear" w:color="auto" w:fill="auto"/>
          </w:tcPr>
          <w:p w14:paraId="0EB39B16" w14:textId="77777777" w:rsidR="003D7EDC" w:rsidRPr="0067462E" w:rsidRDefault="003D7EDC">
            <w:pPr>
              <w:pStyle w:val="Bodycopy"/>
              <w:rPr>
                <w:rFonts w:asciiTheme="majorHAnsi" w:hAnsiTheme="majorHAnsi" w:cstheme="majorHAnsi"/>
              </w:rPr>
            </w:pPr>
            <w:r>
              <w:rPr>
                <w:rFonts w:asciiTheme="majorHAnsi" w:hAnsiTheme="majorHAnsi" w:cstheme="majorHAnsi"/>
              </w:rPr>
              <w:t>Waterbodies</w:t>
            </w:r>
          </w:p>
        </w:tc>
        <w:tc>
          <w:tcPr>
            <w:tcW w:w="6095" w:type="dxa"/>
            <w:tcBorders>
              <w:top w:val="single" w:sz="4" w:space="0" w:color="D9D9D6" w:themeColor="background2"/>
              <w:left w:val="nil"/>
            </w:tcBorders>
            <w:shd w:val="clear" w:color="auto" w:fill="auto"/>
          </w:tcPr>
          <w:p w14:paraId="1B514EC5" w14:textId="793163AE" w:rsidR="003D7EDC" w:rsidRPr="0067462E" w:rsidRDefault="002508A2">
            <w:pPr>
              <w:pStyle w:val="Bodycopy"/>
              <w:rPr>
                <w:rFonts w:asciiTheme="majorHAnsi" w:hAnsiTheme="majorHAnsi" w:cstheme="majorHAnsi"/>
              </w:rPr>
            </w:pPr>
            <w:r>
              <w:rPr>
                <w:rFonts w:asciiTheme="majorHAnsi" w:hAnsiTheme="majorHAnsi" w:cstheme="majorHAnsi"/>
              </w:rPr>
              <w:t>Large waterbodies</w:t>
            </w:r>
            <w:r w:rsidR="00BC16CF">
              <w:rPr>
                <w:rFonts w:asciiTheme="majorHAnsi" w:hAnsiTheme="majorHAnsi" w:cstheme="majorHAnsi"/>
              </w:rPr>
              <w:t>,</w:t>
            </w:r>
            <w:r>
              <w:rPr>
                <w:rFonts w:asciiTheme="majorHAnsi" w:hAnsiTheme="majorHAnsi" w:cstheme="majorHAnsi"/>
              </w:rPr>
              <w:t xml:space="preserve"> such as lakes</w:t>
            </w:r>
            <w:r w:rsidR="00BA39B4">
              <w:rPr>
                <w:rFonts w:asciiTheme="majorHAnsi" w:hAnsiTheme="majorHAnsi" w:cstheme="majorHAnsi"/>
              </w:rPr>
              <w:t>, which require protection and are incompatible with energy infrastructure</w:t>
            </w:r>
            <w:r w:rsidR="00751B10">
              <w:rPr>
                <w:rFonts w:asciiTheme="majorHAnsi" w:hAnsiTheme="majorHAnsi" w:cstheme="majorHAnsi"/>
              </w:rPr>
              <w:t>.</w:t>
            </w:r>
            <w:r w:rsidR="001932D2">
              <w:rPr>
                <w:rFonts w:asciiTheme="majorHAnsi" w:hAnsiTheme="majorHAnsi" w:cstheme="majorHAnsi"/>
              </w:rPr>
              <w:t xml:space="preserve"> These areas are to be avoided at the state</w:t>
            </w:r>
            <w:r w:rsidR="0004733B">
              <w:rPr>
                <w:rFonts w:asciiTheme="majorHAnsi" w:hAnsiTheme="majorHAnsi" w:cstheme="majorHAnsi"/>
              </w:rPr>
              <w:t>wide</w:t>
            </w:r>
            <w:r w:rsidR="001932D2">
              <w:rPr>
                <w:rFonts w:asciiTheme="majorHAnsi" w:hAnsiTheme="majorHAnsi" w:cstheme="majorHAnsi"/>
              </w:rPr>
              <w:t xml:space="preserve"> </w:t>
            </w:r>
            <w:r w:rsidR="0004733B">
              <w:rPr>
                <w:rFonts w:asciiTheme="majorHAnsi" w:hAnsiTheme="majorHAnsi" w:cstheme="majorHAnsi"/>
              </w:rPr>
              <w:t>level</w:t>
            </w:r>
            <w:r w:rsidR="001932D2">
              <w:rPr>
                <w:rFonts w:asciiTheme="majorHAnsi" w:hAnsiTheme="majorHAnsi" w:cstheme="majorHAnsi"/>
              </w:rPr>
              <w:t>.</w:t>
            </w:r>
            <w:r w:rsidR="00751B10">
              <w:rPr>
                <w:rFonts w:asciiTheme="majorHAnsi" w:hAnsiTheme="majorHAnsi" w:cstheme="majorHAnsi"/>
              </w:rPr>
              <w:t xml:space="preserve"> </w:t>
            </w:r>
          </w:p>
        </w:tc>
      </w:tr>
      <w:tr w:rsidR="003D7EDC" w:rsidRPr="0067462E" w14:paraId="4F1158F1" w14:textId="77777777" w:rsidTr="37EF3029">
        <w:trPr>
          <w:cantSplit/>
        </w:trPr>
        <w:tc>
          <w:tcPr>
            <w:tcW w:w="1560" w:type="dxa"/>
            <w:tcBorders>
              <w:top w:val="single" w:sz="4" w:space="0" w:color="D9D9D6" w:themeColor="background2"/>
              <w:bottom w:val="single" w:sz="4" w:space="0" w:color="D9D9D6" w:themeColor="background2"/>
            </w:tcBorders>
            <w:shd w:val="clear" w:color="auto" w:fill="F2F2F2" w:themeFill="background1" w:themeFillShade="F2"/>
          </w:tcPr>
          <w:p w14:paraId="3E2AC4C1" w14:textId="3D211F70" w:rsidR="003D7EDC" w:rsidRPr="001D18FE" w:rsidRDefault="003D7EDC">
            <w:pPr>
              <w:pStyle w:val="Bodycopy"/>
              <w:rPr>
                <w:rFonts w:asciiTheme="majorHAnsi" w:hAnsiTheme="majorHAnsi" w:cstheme="majorHAnsi"/>
                <w:b/>
              </w:rPr>
            </w:pPr>
            <w:r w:rsidRPr="001D18FE">
              <w:rPr>
                <w:rFonts w:asciiTheme="majorHAnsi" w:hAnsiTheme="majorHAnsi" w:cstheme="majorHAnsi"/>
                <w:b/>
              </w:rPr>
              <w:t xml:space="preserve">Water </w:t>
            </w:r>
            <w:r w:rsidR="00327DEF">
              <w:rPr>
                <w:rFonts w:asciiTheme="majorHAnsi" w:hAnsiTheme="majorHAnsi" w:cstheme="majorHAnsi"/>
                <w:b/>
              </w:rPr>
              <w:t>s</w:t>
            </w:r>
            <w:r w:rsidR="00327DEF" w:rsidRPr="001D18FE">
              <w:rPr>
                <w:rFonts w:asciiTheme="majorHAnsi" w:hAnsiTheme="majorHAnsi" w:cstheme="majorHAnsi"/>
                <w:b/>
              </w:rPr>
              <w:t>ystems</w:t>
            </w:r>
          </w:p>
        </w:tc>
        <w:tc>
          <w:tcPr>
            <w:tcW w:w="2126" w:type="dxa"/>
            <w:tcBorders>
              <w:top w:val="single" w:sz="4" w:space="0" w:color="D9D9D6" w:themeColor="background2"/>
              <w:bottom w:val="single" w:sz="4" w:space="0" w:color="D9D9D6" w:themeColor="background2"/>
            </w:tcBorders>
            <w:shd w:val="clear" w:color="auto" w:fill="auto"/>
          </w:tcPr>
          <w:p w14:paraId="09CB0425" w14:textId="77777777" w:rsidR="003D7EDC" w:rsidRPr="0067462E" w:rsidRDefault="003D7EDC">
            <w:pPr>
              <w:pStyle w:val="Bodycopy"/>
              <w:rPr>
                <w:rFonts w:asciiTheme="majorHAnsi" w:hAnsiTheme="majorHAnsi" w:cstheme="majorHAnsi"/>
              </w:rPr>
            </w:pPr>
            <w:r w:rsidRPr="0067462E">
              <w:rPr>
                <w:rFonts w:asciiTheme="majorHAnsi" w:hAnsiTheme="majorHAnsi" w:cstheme="majorHAnsi"/>
              </w:rPr>
              <w:t>Wetlands</w:t>
            </w:r>
          </w:p>
        </w:tc>
        <w:tc>
          <w:tcPr>
            <w:tcW w:w="6095" w:type="dxa"/>
            <w:tcBorders>
              <w:top w:val="single" w:sz="4" w:space="0" w:color="D9D9D6" w:themeColor="background2"/>
              <w:bottom w:val="single" w:sz="4" w:space="0" w:color="D9D9D6" w:themeColor="background2"/>
            </w:tcBorders>
            <w:shd w:val="clear" w:color="auto" w:fill="auto"/>
          </w:tcPr>
          <w:p w14:paraId="4C6AC5B9" w14:textId="0A5DC0F4"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Wetlands have high environmental, cultural and social value and should be protected as </w:t>
            </w:r>
            <w:r w:rsidR="008B0A05">
              <w:rPr>
                <w:rFonts w:asciiTheme="majorHAnsi" w:hAnsiTheme="majorHAnsi" w:cstheme="majorHAnsi"/>
              </w:rPr>
              <w:t>Avoidance</w:t>
            </w:r>
            <w:r w:rsidRPr="0067462E">
              <w:rPr>
                <w:rFonts w:asciiTheme="majorHAnsi" w:hAnsiTheme="majorHAnsi" w:cstheme="majorHAnsi"/>
              </w:rPr>
              <w:t xml:space="preserve"> areas.</w:t>
            </w:r>
          </w:p>
        </w:tc>
      </w:tr>
      <w:tr w:rsidR="003D7EDC" w:rsidRPr="0067462E" w14:paraId="241C02C4" w14:textId="77777777" w:rsidTr="37EF3029">
        <w:trPr>
          <w:cnfStyle w:val="000000010000" w:firstRow="0" w:lastRow="0" w:firstColumn="0" w:lastColumn="0" w:oddVBand="0" w:evenVBand="0" w:oddHBand="0" w:evenHBand="1" w:firstRowFirstColumn="0" w:firstRowLastColumn="0" w:lastRowFirstColumn="0" w:lastRowLastColumn="0"/>
          <w:cantSplit/>
        </w:trPr>
        <w:tc>
          <w:tcPr>
            <w:tcW w:w="1560" w:type="dxa"/>
            <w:tcBorders>
              <w:top w:val="single" w:sz="4" w:space="0" w:color="D9D9D6" w:themeColor="background2"/>
            </w:tcBorders>
            <w:shd w:val="clear" w:color="auto" w:fill="F2F2F2" w:themeFill="background1" w:themeFillShade="F2"/>
          </w:tcPr>
          <w:p w14:paraId="678DF515" w14:textId="206BB00B" w:rsidR="003D7EDC" w:rsidRPr="001D18FE" w:rsidRDefault="003D7EDC">
            <w:pPr>
              <w:pStyle w:val="Bodycopy"/>
              <w:rPr>
                <w:rFonts w:asciiTheme="majorHAnsi" w:hAnsiTheme="majorHAnsi" w:cstheme="majorHAnsi"/>
                <w:b/>
              </w:rPr>
            </w:pPr>
            <w:r w:rsidRPr="001D18FE">
              <w:rPr>
                <w:rFonts w:asciiTheme="majorHAnsi" w:hAnsiTheme="majorHAnsi" w:cstheme="majorHAnsi"/>
                <w:b/>
              </w:rPr>
              <w:t xml:space="preserve">Water </w:t>
            </w:r>
            <w:r w:rsidR="00327DEF">
              <w:rPr>
                <w:rFonts w:asciiTheme="majorHAnsi" w:hAnsiTheme="majorHAnsi" w:cstheme="majorHAnsi"/>
                <w:b/>
              </w:rPr>
              <w:t>s</w:t>
            </w:r>
            <w:r w:rsidR="00327DEF" w:rsidRPr="001D18FE">
              <w:rPr>
                <w:rFonts w:asciiTheme="majorHAnsi" w:hAnsiTheme="majorHAnsi" w:cstheme="majorHAnsi"/>
                <w:b/>
              </w:rPr>
              <w:t>ystems</w:t>
            </w:r>
          </w:p>
        </w:tc>
        <w:tc>
          <w:tcPr>
            <w:tcW w:w="2126" w:type="dxa"/>
            <w:tcBorders>
              <w:top w:val="single" w:sz="4" w:space="0" w:color="D9D9D6" w:themeColor="background2"/>
              <w:left w:val="nil"/>
            </w:tcBorders>
            <w:shd w:val="clear" w:color="auto" w:fill="auto"/>
          </w:tcPr>
          <w:p w14:paraId="4C00172C" w14:textId="276981CD" w:rsidR="003D7EDC" w:rsidRPr="0067462E" w:rsidRDefault="786900DD">
            <w:pPr>
              <w:pStyle w:val="Bodycopy"/>
              <w:rPr>
                <w:rFonts w:asciiTheme="majorHAnsi" w:hAnsiTheme="majorHAnsi" w:cstheme="majorBidi"/>
              </w:rPr>
            </w:pPr>
            <w:r w:rsidRPr="64782E86">
              <w:rPr>
                <w:rFonts w:asciiTheme="majorHAnsi" w:hAnsiTheme="majorHAnsi" w:cstheme="majorBidi"/>
              </w:rPr>
              <w:t xml:space="preserve">Ramsar </w:t>
            </w:r>
            <w:r w:rsidR="003D7EDC" w:rsidRPr="64782E86">
              <w:rPr>
                <w:rFonts w:asciiTheme="majorHAnsi" w:hAnsiTheme="majorHAnsi" w:cstheme="majorBidi"/>
              </w:rPr>
              <w:t>listed wetlands</w:t>
            </w:r>
          </w:p>
        </w:tc>
        <w:tc>
          <w:tcPr>
            <w:tcW w:w="6095" w:type="dxa"/>
            <w:tcBorders>
              <w:top w:val="single" w:sz="4" w:space="0" w:color="D9D9D6" w:themeColor="background2"/>
              <w:left w:val="nil"/>
            </w:tcBorders>
            <w:shd w:val="clear" w:color="auto" w:fill="auto"/>
          </w:tcPr>
          <w:p w14:paraId="0FE3E17A" w14:textId="4B3CD3C2" w:rsidR="003D7EDC" w:rsidRPr="0067462E" w:rsidRDefault="003D7EDC">
            <w:pPr>
              <w:pStyle w:val="Bodycopy"/>
              <w:rPr>
                <w:rFonts w:asciiTheme="majorHAnsi" w:hAnsiTheme="majorHAnsi" w:cstheme="majorHAnsi"/>
              </w:rPr>
            </w:pPr>
            <w:r w:rsidRPr="0067462E">
              <w:rPr>
                <w:rFonts w:asciiTheme="majorHAnsi" w:hAnsiTheme="majorHAnsi" w:cstheme="majorHAnsi"/>
              </w:rPr>
              <w:t xml:space="preserve">Ramsar wetlands are internationally recognised as rare or unique </w:t>
            </w:r>
            <w:proofErr w:type="gramStart"/>
            <w:r w:rsidRPr="0067462E">
              <w:rPr>
                <w:rFonts w:asciiTheme="majorHAnsi" w:hAnsiTheme="majorHAnsi" w:cstheme="majorHAnsi"/>
              </w:rPr>
              <w:t>wetlands,</w:t>
            </w:r>
            <w:r w:rsidR="00BB0DBA">
              <w:rPr>
                <w:rFonts w:asciiTheme="majorHAnsi" w:hAnsiTheme="majorHAnsi" w:cstheme="majorHAnsi"/>
              </w:rPr>
              <w:t xml:space="preserve"> </w:t>
            </w:r>
            <w:r w:rsidRPr="0067462E">
              <w:rPr>
                <w:rFonts w:asciiTheme="majorHAnsi" w:hAnsiTheme="majorHAnsi" w:cstheme="majorHAnsi"/>
              </w:rPr>
              <w:t>and</w:t>
            </w:r>
            <w:proofErr w:type="gramEnd"/>
            <w:r w:rsidRPr="0067462E">
              <w:rPr>
                <w:rFonts w:asciiTheme="majorHAnsi" w:hAnsiTheme="majorHAnsi" w:cstheme="majorHAnsi"/>
              </w:rPr>
              <w:t xml:space="preserve"> are important for conserving biological diversity. Ramsar wetlands</w:t>
            </w:r>
            <w:r w:rsidR="00F577DC">
              <w:rPr>
                <w:rFonts w:asciiTheme="majorHAnsi" w:hAnsiTheme="majorHAnsi" w:cstheme="majorHAnsi"/>
              </w:rPr>
              <w:t xml:space="preserve"> </w:t>
            </w:r>
            <w:r w:rsidRPr="0067462E">
              <w:rPr>
                <w:rFonts w:asciiTheme="majorHAnsi" w:hAnsiTheme="majorHAnsi" w:cstheme="majorHAnsi"/>
              </w:rPr>
              <w:t xml:space="preserve">are protected under the Commonwealth </w:t>
            </w:r>
            <w:r w:rsidRPr="0067462E">
              <w:rPr>
                <w:rFonts w:asciiTheme="majorHAnsi" w:hAnsiTheme="majorHAnsi" w:cstheme="majorHAnsi"/>
                <w:i/>
              </w:rPr>
              <w:t>Environment Protection and</w:t>
            </w:r>
            <w:r w:rsidR="00F577DC">
              <w:rPr>
                <w:rFonts w:asciiTheme="majorHAnsi" w:hAnsiTheme="majorHAnsi" w:cstheme="majorHAnsi"/>
                <w:i/>
              </w:rPr>
              <w:t xml:space="preserve"> </w:t>
            </w:r>
            <w:r w:rsidRPr="0067462E">
              <w:rPr>
                <w:rFonts w:asciiTheme="majorHAnsi" w:hAnsiTheme="majorHAnsi" w:cstheme="majorHAnsi"/>
                <w:i/>
              </w:rPr>
              <w:t>Biodiversity Conservation Act 1999</w:t>
            </w:r>
            <w:r w:rsidRPr="0067462E">
              <w:rPr>
                <w:rFonts w:asciiTheme="majorHAnsi" w:hAnsiTheme="majorHAnsi" w:cstheme="majorHAnsi"/>
              </w:rPr>
              <w:t xml:space="preserve"> (EPBC</w:t>
            </w:r>
            <w:r w:rsidR="00932123">
              <w:rPr>
                <w:rFonts w:asciiTheme="majorHAnsi" w:hAnsiTheme="majorHAnsi" w:cstheme="majorHAnsi"/>
              </w:rPr>
              <w:t xml:space="preserve"> Act</w:t>
            </w:r>
            <w:r w:rsidRPr="0067462E">
              <w:rPr>
                <w:rFonts w:asciiTheme="majorHAnsi" w:hAnsiTheme="majorHAnsi" w:cstheme="majorHAnsi"/>
              </w:rPr>
              <w:t xml:space="preserve">) and international treaties and considered </w:t>
            </w:r>
            <w:r w:rsidR="008B0A05">
              <w:rPr>
                <w:rFonts w:asciiTheme="majorHAnsi" w:hAnsiTheme="majorHAnsi" w:cstheme="majorHAnsi"/>
              </w:rPr>
              <w:t>Avoidance</w:t>
            </w:r>
            <w:r w:rsidRPr="0067462E">
              <w:rPr>
                <w:rFonts w:asciiTheme="majorHAnsi" w:hAnsiTheme="majorHAnsi" w:cstheme="majorHAnsi"/>
              </w:rPr>
              <w:t>.</w:t>
            </w:r>
          </w:p>
        </w:tc>
      </w:tr>
      <w:tr w:rsidR="006F6133" w:rsidRPr="0067462E" w14:paraId="5A51205B" w14:textId="77777777" w:rsidTr="37EF3029">
        <w:tc>
          <w:tcPr>
            <w:tcW w:w="9781" w:type="dxa"/>
            <w:gridSpan w:val="3"/>
            <w:tcBorders>
              <w:top w:val="single" w:sz="4" w:space="0" w:color="D9D9D6" w:themeColor="background2"/>
              <w:bottom w:val="single" w:sz="4" w:space="0" w:color="D9D9D6" w:themeColor="background2"/>
            </w:tcBorders>
            <w:shd w:val="clear" w:color="auto" w:fill="0172CE" w:themeFill="accent1"/>
          </w:tcPr>
          <w:p w14:paraId="55EFD5B4" w14:textId="0D22911B" w:rsidR="006F6133" w:rsidRPr="00687412" w:rsidRDefault="00687412" w:rsidP="00556F70">
            <w:pPr>
              <w:pStyle w:val="Bodycopy"/>
              <w:rPr>
                <w:rFonts w:asciiTheme="majorHAnsi" w:hAnsiTheme="majorHAnsi" w:cstheme="majorHAnsi"/>
                <w:b/>
                <w:color w:val="FFFFFF" w:themeColor="background1"/>
              </w:rPr>
            </w:pPr>
            <w:r w:rsidRPr="00687412">
              <w:rPr>
                <w:rFonts w:asciiTheme="majorHAnsi" w:hAnsiTheme="majorHAnsi" w:cstheme="majorHAnsi"/>
                <w:b/>
                <w:bCs/>
                <w:color w:val="FFFFFF" w:themeColor="background1"/>
              </w:rPr>
              <w:t>Natural environment – community amenity</w:t>
            </w:r>
          </w:p>
        </w:tc>
      </w:tr>
      <w:tr w:rsidR="00687412" w:rsidRPr="0067462E" w14:paraId="25B4E594"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10785DAB" w14:textId="4BEF82C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Significant </w:t>
            </w:r>
            <w:r w:rsidR="5DA08C1F" w:rsidRPr="64782E86">
              <w:rPr>
                <w:rFonts w:asciiTheme="majorHAnsi" w:hAnsiTheme="majorHAnsi" w:cstheme="majorBidi"/>
                <w:b/>
                <w:bCs/>
              </w:rPr>
              <w:t>a</w:t>
            </w:r>
            <w:r w:rsidR="30A1637B" w:rsidRPr="64782E86">
              <w:rPr>
                <w:rFonts w:asciiTheme="majorHAnsi" w:hAnsiTheme="majorHAnsi" w:cstheme="majorBidi"/>
                <w:b/>
                <w:bCs/>
              </w:rPr>
              <w:t>reas</w:t>
            </w:r>
          </w:p>
        </w:tc>
        <w:tc>
          <w:tcPr>
            <w:tcW w:w="2126" w:type="dxa"/>
            <w:tcBorders>
              <w:top w:val="single" w:sz="4" w:space="0" w:color="D9D9D6" w:themeColor="background2"/>
              <w:left w:val="nil"/>
            </w:tcBorders>
            <w:shd w:val="clear" w:color="auto" w:fill="auto"/>
          </w:tcPr>
          <w:p w14:paraId="74AE3565" w14:textId="0D43C891"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Significant Landscape Overlay </w:t>
            </w:r>
          </w:p>
        </w:tc>
        <w:tc>
          <w:tcPr>
            <w:tcW w:w="6095" w:type="dxa"/>
            <w:tcBorders>
              <w:top w:val="single" w:sz="4" w:space="0" w:color="D9D9D6" w:themeColor="background2"/>
              <w:left w:val="nil"/>
            </w:tcBorders>
            <w:shd w:val="clear" w:color="auto" w:fill="auto"/>
          </w:tcPr>
          <w:p w14:paraId="5A436072" w14:textId="7C721F11" w:rsidR="00687412" w:rsidRPr="0067462E" w:rsidRDefault="00687412">
            <w:pPr>
              <w:pStyle w:val="Bodycopy"/>
              <w:rPr>
                <w:rFonts w:asciiTheme="majorHAnsi" w:hAnsiTheme="majorHAnsi" w:cstheme="majorHAnsi"/>
              </w:rPr>
            </w:pPr>
            <w:r w:rsidRPr="0067462E">
              <w:rPr>
                <w:rFonts w:asciiTheme="majorHAnsi" w:hAnsiTheme="majorHAnsi" w:cstheme="majorHAnsi"/>
              </w:rPr>
              <w:t>The</w:t>
            </w:r>
            <w:r w:rsidRPr="0067462E" w:rsidDel="00D7778F">
              <w:rPr>
                <w:rFonts w:asciiTheme="majorHAnsi" w:hAnsiTheme="majorHAnsi" w:cstheme="majorHAnsi"/>
              </w:rPr>
              <w:t xml:space="preserve"> </w:t>
            </w:r>
            <w:r w:rsidR="00D7778F">
              <w:rPr>
                <w:rFonts w:asciiTheme="majorHAnsi" w:hAnsiTheme="majorHAnsi" w:cstheme="majorHAnsi"/>
              </w:rPr>
              <w:t>Significant Landscape Overlay</w:t>
            </w:r>
            <w:r w:rsidRPr="0067462E">
              <w:rPr>
                <w:rFonts w:asciiTheme="majorHAnsi" w:hAnsiTheme="majorHAnsi" w:cstheme="majorHAnsi"/>
              </w:rPr>
              <w:t xml:space="preserve"> is used to identify landscapes </w:t>
            </w:r>
            <w:r w:rsidR="00E16FBD">
              <w:rPr>
                <w:rFonts w:asciiTheme="majorHAnsi" w:hAnsiTheme="majorHAnsi" w:cstheme="majorHAnsi"/>
              </w:rPr>
              <w:t>that</w:t>
            </w:r>
            <w:r w:rsidR="00E16FBD" w:rsidRPr="0067462E">
              <w:rPr>
                <w:rFonts w:asciiTheme="majorHAnsi" w:hAnsiTheme="majorHAnsi" w:cstheme="majorHAnsi"/>
              </w:rPr>
              <w:t xml:space="preserve"> </w:t>
            </w:r>
            <w:r w:rsidRPr="0067462E">
              <w:rPr>
                <w:rFonts w:asciiTheme="majorHAnsi" w:hAnsiTheme="majorHAnsi" w:cstheme="majorHAnsi"/>
              </w:rPr>
              <w:t>have been recognised for their natural value and community significance, adding planning controls that limit certain types of development. These areas are moderately constrained.</w:t>
            </w:r>
          </w:p>
        </w:tc>
      </w:tr>
      <w:tr w:rsidR="00687412" w:rsidRPr="0067462E" w14:paraId="2B0EB7E2" w14:textId="77777777" w:rsidTr="37EF3029">
        <w:tc>
          <w:tcPr>
            <w:tcW w:w="1560" w:type="dxa"/>
            <w:tcBorders>
              <w:top w:val="single" w:sz="4" w:space="0" w:color="D9D9D6" w:themeColor="background2"/>
            </w:tcBorders>
            <w:shd w:val="clear" w:color="auto" w:fill="F2F2F2" w:themeFill="background1" w:themeFillShade="F2"/>
          </w:tcPr>
          <w:p w14:paraId="27D817A3" w14:textId="3CC34F4E"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Significant </w:t>
            </w:r>
            <w:r w:rsidR="144215D6" w:rsidRPr="64782E86">
              <w:rPr>
                <w:rFonts w:asciiTheme="majorHAnsi" w:hAnsiTheme="majorHAnsi" w:cstheme="majorBidi"/>
                <w:b/>
                <w:bCs/>
              </w:rPr>
              <w:t>a</w:t>
            </w:r>
            <w:r w:rsidR="30A1637B" w:rsidRPr="64782E86">
              <w:rPr>
                <w:rFonts w:asciiTheme="majorHAnsi" w:hAnsiTheme="majorHAnsi" w:cstheme="majorBidi"/>
                <w:b/>
                <w:bCs/>
              </w:rPr>
              <w:t>reas</w:t>
            </w:r>
          </w:p>
        </w:tc>
        <w:tc>
          <w:tcPr>
            <w:tcW w:w="2126" w:type="dxa"/>
            <w:tcBorders>
              <w:top w:val="single" w:sz="4" w:space="0" w:color="D9D9D6" w:themeColor="background2"/>
            </w:tcBorders>
            <w:shd w:val="clear" w:color="auto" w:fill="auto"/>
          </w:tcPr>
          <w:p w14:paraId="280F9CE3"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Conservation and Recreation Zone</w:t>
            </w:r>
          </w:p>
        </w:tc>
        <w:tc>
          <w:tcPr>
            <w:tcW w:w="6095" w:type="dxa"/>
            <w:tcBorders>
              <w:top w:val="single" w:sz="4" w:space="0" w:color="D9D9D6" w:themeColor="background2"/>
            </w:tcBorders>
            <w:shd w:val="clear" w:color="auto" w:fill="auto"/>
          </w:tcPr>
          <w:p w14:paraId="7A026DAE" w14:textId="1CFCB055" w:rsidR="00687412" w:rsidRPr="0067462E" w:rsidRDefault="00687412">
            <w:pPr>
              <w:pStyle w:val="Bodycopy"/>
              <w:rPr>
                <w:rFonts w:asciiTheme="majorHAnsi" w:hAnsiTheme="majorHAnsi" w:cstheme="majorHAnsi"/>
              </w:rPr>
            </w:pPr>
            <w:r w:rsidRPr="0067462E">
              <w:rPr>
                <w:rFonts w:asciiTheme="majorHAnsi" w:hAnsiTheme="majorHAnsi" w:cstheme="majorHAnsi"/>
              </w:rPr>
              <w:t>Public land that has been identified as conservation areas or set aside for recreational use, with the purpose of protecting and enhancing the natural environment</w:t>
            </w:r>
            <w:r w:rsidR="002070A0">
              <w:rPr>
                <w:rFonts w:asciiTheme="majorHAnsi" w:hAnsiTheme="majorHAnsi" w:cstheme="majorHAnsi"/>
              </w:rPr>
              <w:t>.</w:t>
            </w:r>
            <w:r w:rsidRPr="0067462E">
              <w:rPr>
                <w:rFonts w:asciiTheme="majorHAnsi" w:hAnsiTheme="majorHAnsi" w:cstheme="majorHAnsi"/>
              </w:rPr>
              <w:t xml:space="preserve"> These areas are moderately-most constrained</w:t>
            </w:r>
            <w:r w:rsidR="002070A0">
              <w:rPr>
                <w:rFonts w:asciiTheme="majorHAnsi" w:hAnsiTheme="majorHAnsi" w:cstheme="majorHAnsi"/>
              </w:rPr>
              <w:t>.</w:t>
            </w:r>
          </w:p>
        </w:tc>
      </w:tr>
      <w:tr w:rsidR="00687412" w:rsidRPr="0067462E" w14:paraId="36B5F912"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6EB131AA" w14:textId="4ACED49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Significant </w:t>
            </w:r>
            <w:r w:rsidR="1AF68E8F" w:rsidRPr="64782E86">
              <w:rPr>
                <w:rFonts w:asciiTheme="majorHAnsi" w:hAnsiTheme="majorHAnsi" w:cstheme="majorBidi"/>
                <w:b/>
                <w:bCs/>
              </w:rPr>
              <w:t>a</w:t>
            </w:r>
            <w:r w:rsidR="30A1637B" w:rsidRPr="64782E86">
              <w:rPr>
                <w:rFonts w:asciiTheme="majorHAnsi" w:hAnsiTheme="majorHAnsi" w:cstheme="majorBidi"/>
                <w:b/>
                <w:bCs/>
              </w:rPr>
              <w:t>reas</w:t>
            </w:r>
          </w:p>
        </w:tc>
        <w:tc>
          <w:tcPr>
            <w:tcW w:w="2126" w:type="dxa"/>
            <w:tcBorders>
              <w:top w:val="single" w:sz="4" w:space="0" w:color="D9D9D6" w:themeColor="background2"/>
              <w:left w:val="nil"/>
            </w:tcBorders>
            <w:shd w:val="clear" w:color="auto" w:fill="auto"/>
          </w:tcPr>
          <w:p w14:paraId="1ECB3B6C" w14:textId="147B58F2"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Parks and </w:t>
            </w:r>
            <w:r w:rsidR="609D220B" w:rsidRPr="64782E86">
              <w:rPr>
                <w:rFonts w:asciiTheme="majorHAnsi" w:hAnsiTheme="majorHAnsi" w:cstheme="majorBidi"/>
              </w:rPr>
              <w:t>r</w:t>
            </w:r>
            <w:r w:rsidR="30A1637B" w:rsidRPr="64782E86">
              <w:rPr>
                <w:rFonts w:asciiTheme="majorHAnsi" w:hAnsiTheme="majorHAnsi" w:cstheme="majorBidi"/>
              </w:rPr>
              <w:t>eserves</w:t>
            </w:r>
          </w:p>
        </w:tc>
        <w:tc>
          <w:tcPr>
            <w:tcW w:w="6095" w:type="dxa"/>
            <w:tcBorders>
              <w:top w:val="single" w:sz="4" w:space="0" w:color="D9D9D6" w:themeColor="background2"/>
              <w:left w:val="nil"/>
            </w:tcBorders>
            <w:shd w:val="clear" w:color="auto" w:fill="auto"/>
          </w:tcPr>
          <w:p w14:paraId="75B37107" w14:textId="362BA024"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Public land that has been identified as parks and reserves, including national and state parks. These areas have prohibited and restricted uses and offer significant environmental and community value and are considered </w:t>
            </w:r>
            <w:r w:rsidR="008B0A05">
              <w:rPr>
                <w:rFonts w:asciiTheme="majorHAnsi" w:hAnsiTheme="majorHAnsi" w:cstheme="majorHAnsi"/>
              </w:rPr>
              <w:t>Avoidance</w:t>
            </w:r>
            <w:r w:rsidRPr="0067462E">
              <w:rPr>
                <w:rFonts w:asciiTheme="majorHAnsi" w:hAnsiTheme="majorHAnsi" w:cstheme="majorHAnsi"/>
              </w:rPr>
              <w:t xml:space="preserve">. </w:t>
            </w:r>
          </w:p>
        </w:tc>
      </w:tr>
      <w:tr w:rsidR="00687412" w:rsidRPr="0067462E" w14:paraId="43D1B08C" w14:textId="77777777" w:rsidTr="37EF3029">
        <w:tc>
          <w:tcPr>
            <w:tcW w:w="9781" w:type="dxa"/>
            <w:gridSpan w:val="3"/>
            <w:tcBorders>
              <w:top w:val="single" w:sz="4" w:space="0" w:color="D9D9D6" w:themeColor="background2"/>
              <w:bottom w:val="single" w:sz="4" w:space="0" w:color="D9D9D6" w:themeColor="background2"/>
            </w:tcBorders>
            <w:shd w:val="clear" w:color="auto" w:fill="0172CE" w:themeFill="accent1"/>
          </w:tcPr>
          <w:p w14:paraId="73F1FE62" w14:textId="28F188AB" w:rsidR="00687412" w:rsidRPr="00687412" w:rsidRDefault="00687412">
            <w:pPr>
              <w:pStyle w:val="Bodycopy"/>
              <w:rPr>
                <w:rFonts w:asciiTheme="majorHAnsi" w:hAnsiTheme="majorHAnsi" w:cstheme="majorHAnsi"/>
                <w:b/>
                <w:bCs/>
                <w:color w:val="FFFFFF" w:themeColor="background1"/>
              </w:rPr>
            </w:pPr>
            <w:r>
              <w:rPr>
                <w:rFonts w:asciiTheme="majorHAnsi" w:hAnsiTheme="majorHAnsi" w:cstheme="majorHAnsi"/>
                <w:b/>
                <w:bCs/>
                <w:color w:val="FFFFFF" w:themeColor="background1"/>
              </w:rPr>
              <w:t>Land use/socioeconomic</w:t>
            </w:r>
          </w:p>
        </w:tc>
      </w:tr>
      <w:tr w:rsidR="00687412" w:rsidRPr="00F405FE" w14:paraId="26ED25A8"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48FBBC86" w14:textId="77777777" w:rsidR="00687412" w:rsidRPr="00493BD8" w:rsidRDefault="00687412">
            <w:pPr>
              <w:pStyle w:val="Bodycopy"/>
              <w:rPr>
                <w:rFonts w:asciiTheme="majorHAnsi" w:hAnsiTheme="majorHAnsi" w:cstheme="majorHAnsi"/>
                <w:b/>
              </w:rPr>
            </w:pPr>
            <w:r w:rsidRPr="00493BD8">
              <w:rPr>
                <w:rFonts w:asciiTheme="majorHAnsi" w:hAnsiTheme="majorHAnsi" w:cstheme="majorHAnsi"/>
                <w:b/>
              </w:rPr>
              <w:t>Agriculture</w:t>
            </w:r>
          </w:p>
        </w:tc>
        <w:tc>
          <w:tcPr>
            <w:tcW w:w="2126" w:type="dxa"/>
            <w:tcBorders>
              <w:top w:val="single" w:sz="4" w:space="0" w:color="D9D9D6" w:themeColor="background2"/>
              <w:left w:val="nil"/>
              <w:right w:val="nil"/>
            </w:tcBorders>
            <w:shd w:val="clear" w:color="auto" w:fill="auto"/>
          </w:tcPr>
          <w:p w14:paraId="7C7C3F89" w14:textId="4C5D9F06"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Agricultural </w:t>
            </w:r>
            <w:r w:rsidR="00E16AF6">
              <w:rPr>
                <w:rFonts w:asciiTheme="majorHAnsi" w:hAnsiTheme="majorHAnsi" w:cstheme="majorHAnsi"/>
              </w:rPr>
              <w:t>p</w:t>
            </w:r>
            <w:r w:rsidR="00E16AF6" w:rsidRPr="0067462E">
              <w:rPr>
                <w:rFonts w:asciiTheme="majorHAnsi" w:hAnsiTheme="majorHAnsi" w:cstheme="majorHAnsi"/>
              </w:rPr>
              <w:t>erformance</w:t>
            </w:r>
            <w:r w:rsidR="00E16AF6">
              <w:rPr>
                <w:rFonts w:asciiTheme="majorHAnsi" w:hAnsiTheme="majorHAnsi" w:cstheme="majorHAnsi"/>
              </w:rPr>
              <w:t xml:space="preserve"> potential</w:t>
            </w:r>
          </w:p>
        </w:tc>
        <w:tc>
          <w:tcPr>
            <w:tcW w:w="6095" w:type="dxa"/>
            <w:tcBorders>
              <w:top w:val="single" w:sz="4" w:space="0" w:color="D9D9D6" w:themeColor="background2"/>
              <w:left w:val="nil"/>
            </w:tcBorders>
            <w:shd w:val="clear" w:color="auto" w:fill="auto"/>
          </w:tcPr>
          <w:p w14:paraId="459E6953" w14:textId="6BCEB59B"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Agricultural </w:t>
            </w:r>
            <w:r w:rsidR="00E16AF6">
              <w:rPr>
                <w:rFonts w:asciiTheme="majorHAnsi" w:hAnsiTheme="majorHAnsi" w:cstheme="majorHAnsi"/>
              </w:rPr>
              <w:t>p</w:t>
            </w:r>
            <w:r w:rsidR="00E16AF6" w:rsidRPr="0067462E">
              <w:rPr>
                <w:rFonts w:asciiTheme="majorHAnsi" w:hAnsiTheme="majorHAnsi" w:cstheme="majorHAnsi"/>
              </w:rPr>
              <w:t xml:space="preserve">erformance </w:t>
            </w:r>
            <w:r w:rsidR="00E16AF6">
              <w:rPr>
                <w:rFonts w:asciiTheme="majorHAnsi" w:hAnsiTheme="majorHAnsi" w:cstheme="majorHAnsi"/>
              </w:rPr>
              <w:t>potential</w:t>
            </w:r>
            <w:r w:rsidR="005577F4">
              <w:rPr>
                <w:rFonts w:asciiTheme="majorHAnsi" w:hAnsiTheme="majorHAnsi" w:cstheme="majorHAnsi"/>
              </w:rPr>
              <w:t xml:space="preserve"> is </w:t>
            </w:r>
            <w:r w:rsidRPr="0067462E">
              <w:rPr>
                <w:rFonts w:asciiTheme="majorHAnsi" w:hAnsiTheme="majorHAnsi" w:cstheme="majorHAnsi"/>
              </w:rPr>
              <w:t xml:space="preserve">based on modelling of factors </w:t>
            </w:r>
            <w:r w:rsidR="00DE2928">
              <w:rPr>
                <w:rFonts w:asciiTheme="majorHAnsi" w:hAnsiTheme="majorHAnsi" w:cstheme="majorHAnsi"/>
              </w:rPr>
              <w:t>related to</w:t>
            </w:r>
            <w:r w:rsidR="00DE2928" w:rsidRPr="0067462E">
              <w:rPr>
                <w:rFonts w:asciiTheme="majorHAnsi" w:hAnsiTheme="majorHAnsi" w:cstheme="majorHAnsi"/>
              </w:rPr>
              <w:t xml:space="preserve"> </w:t>
            </w:r>
            <w:r w:rsidRPr="0067462E">
              <w:rPr>
                <w:rFonts w:asciiTheme="majorHAnsi" w:hAnsiTheme="majorHAnsi" w:cstheme="majorHAnsi"/>
              </w:rPr>
              <w:t>agricultural production including land capability, irrigation and farm</w:t>
            </w:r>
            <w:r w:rsidR="00A668C1">
              <w:rPr>
                <w:rFonts w:asciiTheme="majorHAnsi" w:hAnsiTheme="majorHAnsi" w:cstheme="majorHAnsi"/>
              </w:rPr>
              <w:t>gate</w:t>
            </w:r>
            <w:r w:rsidRPr="0067462E">
              <w:rPr>
                <w:rFonts w:asciiTheme="majorHAnsi" w:hAnsiTheme="majorHAnsi" w:cstheme="majorHAnsi"/>
              </w:rPr>
              <w:t xml:space="preserve"> output. The model provides a range of least</w:t>
            </w:r>
            <w:r w:rsidR="00054161">
              <w:rPr>
                <w:rFonts w:asciiTheme="majorHAnsi" w:hAnsiTheme="majorHAnsi" w:cstheme="majorHAnsi"/>
              </w:rPr>
              <w:t xml:space="preserve"> to </w:t>
            </w:r>
            <w:r w:rsidRPr="0067462E">
              <w:rPr>
                <w:rFonts w:asciiTheme="majorHAnsi" w:hAnsiTheme="majorHAnsi" w:cstheme="majorHAnsi"/>
              </w:rPr>
              <w:t>most constrained areas based on the modelled performance potential across these factors.</w:t>
            </w:r>
            <w:r w:rsidR="00F670E2">
              <w:rPr>
                <w:rFonts w:asciiTheme="majorHAnsi" w:hAnsiTheme="majorHAnsi" w:cstheme="majorHAnsi"/>
              </w:rPr>
              <w:t xml:space="preserve"> For further information see Section 2.1.3.</w:t>
            </w:r>
          </w:p>
        </w:tc>
      </w:tr>
      <w:tr w:rsidR="00687412" w:rsidRPr="00F405FE" w14:paraId="34BA8276"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72CA5FE4" w14:textId="6EDE560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Earth </w:t>
            </w:r>
            <w:r w:rsidR="7037D864" w:rsidRPr="64782E86">
              <w:rPr>
                <w:rFonts w:asciiTheme="majorHAnsi" w:hAnsiTheme="majorHAnsi" w:cstheme="majorBidi"/>
                <w:b/>
                <w:bCs/>
              </w:rPr>
              <w:t>r</w:t>
            </w:r>
            <w:r w:rsidR="30A1637B" w:rsidRPr="64782E86">
              <w:rPr>
                <w:rFonts w:asciiTheme="majorHAnsi" w:hAnsiTheme="majorHAnsi" w:cstheme="majorBidi"/>
                <w:b/>
                <w:bCs/>
              </w:rPr>
              <w:t>esources</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58CDA111"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Extractive Industry Interest Areas (EIIAs)</w:t>
            </w:r>
          </w:p>
        </w:tc>
        <w:tc>
          <w:tcPr>
            <w:tcW w:w="6095" w:type="dxa"/>
            <w:tcBorders>
              <w:top w:val="single" w:sz="4" w:space="0" w:color="D9D9D6" w:themeColor="background2"/>
              <w:left w:val="nil"/>
              <w:bottom w:val="single" w:sz="4" w:space="0" w:color="D9D9D6" w:themeColor="background2"/>
            </w:tcBorders>
            <w:shd w:val="clear" w:color="auto" w:fill="auto"/>
          </w:tcPr>
          <w:p w14:paraId="63A8F119" w14:textId="3EFD4DFA"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Represent potential areas for </w:t>
            </w:r>
            <w:r>
              <w:rPr>
                <w:rFonts w:asciiTheme="majorHAnsi" w:hAnsiTheme="majorHAnsi" w:cstheme="majorHAnsi"/>
              </w:rPr>
              <w:t xml:space="preserve">the </w:t>
            </w:r>
            <w:r w:rsidRPr="0067462E">
              <w:rPr>
                <w:rFonts w:asciiTheme="majorHAnsi" w:hAnsiTheme="majorHAnsi" w:cstheme="majorHAnsi"/>
              </w:rPr>
              <w:t xml:space="preserve">supply of </w:t>
            </w:r>
            <w:r>
              <w:rPr>
                <w:rFonts w:asciiTheme="majorHAnsi" w:hAnsiTheme="majorHAnsi" w:cstheme="majorHAnsi"/>
              </w:rPr>
              <w:t xml:space="preserve">extractives </w:t>
            </w:r>
            <w:r w:rsidRPr="0067462E">
              <w:rPr>
                <w:rFonts w:asciiTheme="majorHAnsi" w:hAnsiTheme="majorHAnsi" w:cstheme="majorHAnsi"/>
              </w:rPr>
              <w:t>materials</w:t>
            </w:r>
            <w:r>
              <w:rPr>
                <w:rFonts w:asciiTheme="majorHAnsi" w:hAnsiTheme="majorHAnsi" w:cstheme="majorHAnsi"/>
              </w:rPr>
              <w:t>, such as for construction activities</w:t>
            </w:r>
            <w:r w:rsidRPr="0067462E">
              <w:rPr>
                <w:rFonts w:asciiTheme="majorHAnsi" w:hAnsiTheme="majorHAnsi" w:cstheme="majorHAnsi"/>
              </w:rPr>
              <w:t xml:space="preserve">. </w:t>
            </w:r>
            <w:r w:rsidR="0095593A">
              <w:rPr>
                <w:rFonts w:asciiTheme="majorHAnsi" w:hAnsiTheme="majorHAnsi" w:cstheme="majorHAnsi"/>
              </w:rPr>
              <w:t xml:space="preserve">These areas are </w:t>
            </w:r>
            <w:r w:rsidR="00512B19">
              <w:rPr>
                <w:rFonts w:asciiTheme="majorHAnsi" w:hAnsiTheme="majorHAnsi" w:cstheme="majorHAnsi"/>
              </w:rPr>
              <w:t>most</w:t>
            </w:r>
            <w:r w:rsidR="0095593A">
              <w:rPr>
                <w:rFonts w:asciiTheme="majorHAnsi" w:hAnsiTheme="majorHAnsi" w:cstheme="majorHAnsi"/>
              </w:rPr>
              <w:t xml:space="preserve"> constrained.</w:t>
            </w:r>
            <w:r w:rsidRPr="0067462E">
              <w:rPr>
                <w:rFonts w:asciiTheme="majorHAnsi" w:hAnsiTheme="majorHAnsi" w:cstheme="majorHAnsi"/>
              </w:rPr>
              <w:t xml:space="preserve"> </w:t>
            </w:r>
          </w:p>
        </w:tc>
      </w:tr>
      <w:tr w:rsidR="00687412" w:rsidRPr="00F405FE" w14:paraId="002026BC"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722BB0CC" w14:textId="0CDC3F4F"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Earth </w:t>
            </w:r>
            <w:r w:rsidR="1B6509A8" w:rsidRPr="64782E86">
              <w:rPr>
                <w:rFonts w:asciiTheme="majorHAnsi" w:hAnsiTheme="majorHAnsi" w:cstheme="majorBidi"/>
                <w:b/>
                <w:bCs/>
              </w:rPr>
              <w:t>r</w:t>
            </w:r>
            <w:r w:rsidR="30A1637B" w:rsidRPr="64782E86">
              <w:rPr>
                <w:rFonts w:asciiTheme="majorHAnsi" w:hAnsiTheme="majorHAnsi" w:cstheme="majorBidi"/>
                <w:b/>
                <w:bCs/>
              </w:rPr>
              <w:t>esources</w:t>
            </w:r>
          </w:p>
        </w:tc>
        <w:tc>
          <w:tcPr>
            <w:tcW w:w="2126" w:type="dxa"/>
            <w:tcBorders>
              <w:top w:val="single" w:sz="4" w:space="0" w:color="D9D9D6" w:themeColor="background2"/>
              <w:left w:val="nil"/>
              <w:right w:val="nil"/>
            </w:tcBorders>
            <w:shd w:val="clear" w:color="auto" w:fill="auto"/>
          </w:tcPr>
          <w:p w14:paraId="6AB5FC22" w14:textId="05B03F75" w:rsidR="00687412" w:rsidRPr="0067462E" w:rsidRDefault="00687412">
            <w:pPr>
              <w:pStyle w:val="Bodycopy"/>
              <w:rPr>
                <w:rFonts w:asciiTheme="majorHAnsi" w:hAnsiTheme="majorHAnsi" w:cstheme="majorHAnsi"/>
              </w:rPr>
            </w:pPr>
            <w:r w:rsidRPr="0067462E">
              <w:rPr>
                <w:rFonts w:asciiTheme="majorHAnsi" w:hAnsiTheme="majorHAnsi" w:cstheme="majorHAnsi"/>
              </w:rPr>
              <w:t>State Resources Overlay including Strategic Extractive Resource Areas</w:t>
            </w:r>
          </w:p>
        </w:tc>
        <w:tc>
          <w:tcPr>
            <w:tcW w:w="6095" w:type="dxa"/>
            <w:tcBorders>
              <w:top w:val="single" w:sz="4" w:space="0" w:color="D9D9D6" w:themeColor="background2"/>
              <w:left w:val="nil"/>
            </w:tcBorders>
            <w:shd w:val="clear" w:color="auto" w:fill="auto"/>
          </w:tcPr>
          <w:p w14:paraId="62968E60" w14:textId="3FC0593A"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Planning control representing areas for supply of extractive resources that have been identified for protection, such as quarries. </w:t>
            </w:r>
            <w:r w:rsidR="007B613E">
              <w:rPr>
                <w:rFonts w:asciiTheme="majorHAnsi" w:hAnsiTheme="majorHAnsi" w:cstheme="majorHAnsi"/>
              </w:rPr>
              <w:t xml:space="preserve">These areas are </w:t>
            </w:r>
            <w:r w:rsidR="00512B19">
              <w:rPr>
                <w:rFonts w:asciiTheme="majorHAnsi" w:hAnsiTheme="majorHAnsi" w:cstheme="majorHAnsi"/>
              </w:rPr>
              <w:t>most</w:t>
            </w:r>
            <w:r w:rsidR="007B613E">
              <w:rPr>
                <w:rFonts w:asciiTheme="majorHAnsi" w:hAnsiTheme="majorHAnsi" w:cstheme="majorHAnsi"/>
              </w:rPr>
              <w:t xml:space="preserve"> constrained.</w:t>
            </w:r>
          </w:p>
        </w:tc>
      </w:tr>
      <w:tr w:rsidR="00687412" w:rsidRPr="00F405FE" w14:paraId="42229472"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6C7AA65A" w14:textId="41FAD96E"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Earth </w:t>
            </w:r>
            <w:r w:rsidR="5EDF7036" w:rsidRPr="64782E86">
              <w:rPr>
                <w:rFonts w:asciiTheme="majorHAnsi" w:hAnsiTheme="majorHAnsi" w:cstheme="majorBidi"/>
                <w:b/>
                <w:bCs/>
              </w:rPr>
              <w:t>r</w:t>
            </w:r>
            <w:r w:rsidR="30A1637B" w:rsidRPr="64782E86">
              <w:rPr>
                <w:rFonts w:asciiTheme="majorHAnsi" w:hAnsiTheme="majorHAnsi" w:cstheme="majorBidi"/>
                <w:b/>
                <w:bCs/>
              </w:rPr>
              <w:t>esources</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384CC368"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Minerals and extractives tenements</w:t>
            </w:r>
          </w:p>
        </w:tc>
        <w:tc>
          <w:tcPr>
            <w:tcW w:w="6095" w:type="dxa"/>
            <w:tcBorders>
              <w:top w:val="single" w:sz="4" w:space="0" w:color="D9D9D6" w:themeColor="background2"/>
              <w:left w:val="nil"/>
              <w:bottom w:val="single" w:sz="4" w:space="0" w:color="D9D9D6" w:themeColor="background2"/>
            </w:tcBorders>
            <w:shd w:val="clear" w:color="auto" w:fill="auto"/>
          </w:tcPr>
          <w:p w14:paraId="73F1469E" w14:textId="11F6DB10" w:rsidR="00687412" w:rsidRPr="0067462E" w:rsidRDefault="00687412">
            <w:pPr>
              <w:pStyle w:val="Bodycopy"/>
              <w:rPr>
                <w:rFonts w:asciiTheme="majorHAnsi" w:hAnsiTheme="majorHAnsi" w:cstheme="majorHAnsi"/>
              </w:rPr>
            </w:pPr>
            <w:r w:rsidRPr="0067462E">
              <w:rPr>
                <w:rFonts w:asciiTheme="majorHAnsi" w:hAnsiTheme="majorHAnsi" w:cstheme="majorHAnsi"/>
              </w:rPr>
              <w:t>Areas with current or applications for various levels of licen</w:t>
            </w:r>
            <w:r w:rsidR="002E5655">
              <w:rPr>
                <w:rFonts w:asciiTheme="majorHAnsi" w:hAnsiTheme="majorHAnsi" w:cstheme="majorHAnsi"/>
              </w:rPr>
              <w:t>c</w:t>
            </w:r>
            <w:r w:rsidRPr="0067462E">
              <w:rPr>
                <w:rFonts w:asciiTheme="majorHAnsi" w:hAnsiTheme="majorHAnsi" w:cstheme="majorHAnsi"/>
              </w:rPr>
              <w:t xml:space="preserve">es relating to mineral or extractive resources, which may </w:t>
            </w:r>
            <w:r w:rsidR="002E5655">
              <w:rPr>
                <w:rFonts w:asciiTheme="majorHAnsi" w:hAnsiTheme="majorHAnsi" w:cstheme="majorHAnsi"/>
              </w:rPr>
              <w:t>restrict</w:t>
            </w:r>
            <w:r w:rsidRPr="0067462E">
              <w:rPr>
                <w:rFonts w:asciiTheme="majorHAnsi" w:hAnsiTheme="majorHAnsi" w:cstheme="majorHAnsi"/>
              </w:rPr>
              <w:t xml:space="preserve"> the co-existence with renewable energy. </w:t>
            </w:r>
            <w:r w:rsidR="009D56A7">
              <w:rPr>
                <w:rFonts w:asciiTheme="majorHAnsi" w:hAnsiTheme="majorHAnsi" w:cstheme="majorHAnsi"/>
              </w:rPr>
              <w:t>These a</w:t>
            </w:r>
            <w:r w:rsidRPr="0067462E">
              <w:rPr>
                <w:rFonts w:asciiTheme="majorHAnsi" w:hAnsiTheme="majorHAnsi" w:cstheme="majorHAnsi"/>
              </w:rPr>
              <w:t xml:space="preserve">reas </w:t>
            </w:r>
            <w:r w:rsidR="009D56A7">
              <w:rPr>
                <w:rFonts w:asciiTheme="majorHAnsi" w:hAnsiTheme="majorHAnsi" w:cstheme="majorHAnsi"/>
              </w:rPr>
              <w:t>include a range of constraint values from</w:t>
            </w:r>
            <w:r w:rsidRPr="0067462E">
              <w:rPr>
                <w:rFonts w:asciiTheme="majorHAnsi" w:hAnsiTheme="majorHAnsi" w:cstheme="majorHAnsi"/>
              </w:rPr>
              <w:t xml:space="preserve"> least to most constrained depending on the status of the licence, with specific extractive areas </w:t>
            </w:r>
            <w:r w:rsidR="00DD3FDB">
              <w:rPr>
                <w:rFonts w:asciiTheme="majorHAnsi" w:hAnsiTheme="majorHAnsi" w:cstheme="majorHAnsi"/>
              </w:rPr>
              <w:t>to be avoided</w:t>
            </w:r>
            <w:r w:rsidRPr="0067462E">
              <w:rPr>
                <w:rFonts w:asciiTheme="majorHAnsi" w:hAnsiTheme="majorHAnsi" w:cstheme="majorHAnsi"/>
              </w:rPr>
              <w:t>.</w:t>
            </w:r>
          </w:p>
        </w:tc>
      </w:tr>
      <w:tr w:rsidR="00687412" w:rsidRPr="00F405FE" w14:paraId="30CED6E1"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43A5C34A" w14:textId="5EF72E7A"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Earth </w:t>
            </w:r>
            <w:r w:rsidR="21EEE750" w:rsidRPr="64782E86">
              <w:rPr>
                <w:rFonts w:asciiTheme="majorHAnsi" w:hAnsiTheme="majorHAnsi" w:cstheme="majorBidi"/>
                <w:b/>
                <w:bCs/>
              </w:rPr>
              <w:t>r</w:t>
            </w:r>
            <w:r w:rsidR="30A1637B" w:rsidRPr="64782E86">
              <w:rPr>
                <w:rFonts w:asciiTheme="majorHAnsi" w:hAnsiTheme="majorHAnsi" w:cstheme="majorBidi"/>
                <w:b/>
                <w:bCs/>
              </w:rPr>
              <w:t>esources</w:t>
            </w:r>
          </w:p>
        </w:tc>
        <w:tc>
          <w:tcPr>
            <w:tcW w:w="2126" w:type="dxa"/>
            <w:tcBorders>
              <w:top w:val="single" w:sz="4" w:space="0" w:color="D9D9D6" w:themeColor="background2"/>
              <w:left w:val="nil"/>
              <w:right w:val="nil"/>
            </w:tcBorders>
            <w:shd w:val="clear" w:color="auto" w:fill="auto"/>
          </w:tcPr>
          <w:p w14:paraId="4941BA9C" w14:textId="0A3E9AC3"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Special Use Zone </w:t>
            </w:r>
            <w:r w:rsidR="00540944">
              <w:rPr>
                <w:rFonts w:asciiTheme="majorHAnsi" w:hAnsiTheme="majorHAnsi" w:cstheme="majorHAnsi"/>
              </w:rPr>
              <w:t>1</w:t>
            </w:r>
            <w:r w:rsidRPr="0067462E">
              <w:rPr>
                <w:rFonts w:asciiTheme="majorHAnsi" w:hAnsiTheme="majorHAnsi" w:cstheme="majorHAnsi"/>
              </w:rPr>
              <w:t xml:space="preserve"> (SUZ1) </w:t>
            </w:r>
          </w:p>
        </w:tc>
        <w:tc>
          <w:tcPr>
            <w:tcW w:w="6095" w:type="dxa"/>
            <w:tcBorders>
              <w:top w:val="single" w:sz="4" w:space="0" w:color="D9D9D6" w:themeColor="background2"/>
              <w:left w:val="nil"/>
            </w:tcBorders>
            <w:shd w:val="clear" w:color="auto" w:fill="auto"/>
          </w:tcPr>
          <w:p w14:paraId="79A0CC82" w14:textId="18337D8C" w:rsidR="00687412" w:rsidRPr="0067462E" w:rsidRDefault="00687412">
            <w:pPr>
              <w:pStyle w:val="Bodycopy"/>
              <w:rPr>
                <w:rFonts w:asciiTheme="majorHAnsi" w:hAnsiTheme="majorHAnsi" w:cstheme="majorHAnsi"/>
              </w:rPr>
            </w:pPr>
            <w:r w:rsidRPr="0067462E">
              <w:rPr>
                <w:rFonts w:asciiTheme="majorHAnsi" w:hAnsiTheme="majorHAnsi" w:cstheme="majorHAnsi"/>
              </w:rPr>
              <w:t>The Special Use Zone 1 is a sub-set of the Special Use Zone</w:t>
            </w:r>
            <w:r>
              <w:rPr>
                <w:rFonts w:asciiTheme="majorHAnsi" w:hAnsiTheme="majorHAnsi" w:cstheme="majorHAnsi"/>
              </w:rPr>
              <w:t>.</w:t>
            </w:r>
            <w:r w:rsidRPr="0067462E">
              <w:rPr>
                <w:rFonts w:asciiTheme="majorHAnsi" w:hAnsiTheme="majorHAnsi" w:cstheme="majorHAnsi"/>
              </w:rPr>
              <w:t xml:space="preserve"> </w:t>
            </w:r>
            <w:r>
              <w:rPr>
                <w:rFonts w:asciiTheme="majorHAnsi" w:hAnsiTheme="majorHAnsi" w:cstheme="majorHAnsi"/>
              </w:rPr>
              <w:t>I</w:t>
            </w:r>
            <w:r w:rsidRPr="0067462E">
              <w:rPr>
                <w:rFonts w:asciiTheme="majorHAnsi" w:hAnsiTheme="majorHAnsi" w:cstheme="majorHAnsi"/>
              </w:rPr>
              <w:t xml:space="preserve">n some </w:t>
            </w:r>
            <w:r w:rsidR="00044E11">
              <w:rPr>
                <w:rFonts w:asciiTheme="majorHAnsi" w:hAnsiTheme="majorHAnsi" w:cstheme="majorHAnsi"/>
              </w:rPr>
              <w:t>l</w:t>
            </w:r>
            <w:r w:rsidR="00044E11" w:rsidRPr="0067462E">
              <w:rPr>
                <w:rFonts w:asciiTheme="majorHAnsi" w:hAnsiTheme="majorHAnsi" w:cstheme="majorHAnsi"/>
              </w:rPr>
              <w:t xml:space="preserve">ocal </w:t>
            </w:r>
            <w:r w:rsidR="00044E11">
              <w:rPr>
                <w:rFonts w:asciiTheme="majorHAnsi" w:hAnsiTheme="majorHAnsi" w:cstheme="majorHAnsi"/>
              </w:rPr>
              <w:t>g</w:t>
            </w:r>
            <w:r w:rsidR="00044E11" w:rsidRPr="0067462E">
              <w:rPr>
                <w:rFonts w:asciiTheme="majorHAnsi" w:hAnsiTheme="majorHAnsi" w:cstheme="majorHAnsi"/>
              </w:rPr>
              <w:t>overnment</w:t>
            </w:r>
            <w:r w:rsidRPr="0067462E" w:rsidDel="00044E11">
              <w:rPr>
                <w:rFonts w:asciiTheme="majorHAnsi" w:hAnsiTheme="majorHAnsi" w:cstheme="majorHAnsi"/>
              </w:rPr>
              <w:t xml:space="preserve"> </w:t>
            </w:r>
            <w:r w:rsidR="00044E11">
              <w:rPr>
                <w:rFonts w:asciiTheme="majorHAnsi" w:hAnsiTheme="majorHAnsi" w:cstheme="majorHAnsi"/>
              </w:rPr>
              <w:t>a</w:t>
            </w:r>
            <w:r w:rsidR="00044E11" w:rsidRPr="0067462E">
              <w:rPr>
                <w:rFonts w:asciiTheme="majorHAnsi" w:hAnsiTheme="majorHAnsi" w:cstheme="majorHAnsi"/>
              </w:rPr>
              <w:t>reas</w:t>
            </w:r>
            <w:r w:rsidR="00044E11">
              <w:rPr>
                <w:rFonts w:asciiTheme="majorHAnsi" w:hAnsiTheme="majorHAnsi" w:cstheme="majorHAnsi"/>
              </w:rPr>
              <w:t>,</w:t>
            </w:r>
            <w:r w:rsidRPr="0067462E">
              <w:rPr>
                <w:rFonts w:asciiTheme="majorHAnsi" w:hAnsiTheme="majorHAnsi" w:cstheme="majorHAnsi"/>
              </w:rPr>
              <w:t xml:space="preserve"> this is applied to areas that are committed for extractive </w:t>
            </w:r>
            <w:r>
              <w:rPr>
                <w:rFonts w:asciiTheme="majorHAnsi" w:hAnsiTheme="majorHAnsi" w:cstheme="majorHAnsi"/>
              </w:rPr>
              <w:t xml:space="preserve">or energy </w:t>
            </w:r>
            <w:r w:rsidRPr="0067462E">
              <w:rPr>
                <w:rFonts w:asciiTheme="majorHAnsi" w:hAnsiTheme="majorHAnsi" w:cstheme="majorHAnsi"/>
              </w:rPr>
              <w:t xml:space="preserve">resource use and impose planning controls on competing land uses. </w:t>
            </w:r>
            <w:r>
              <w:rPr>
                <w:rFonts w:asciiTheme="majorHAnsi" w:hAnsiTheme="majorHAnsi" w:cstheme="majorHAnsi"/>
              </w:rPr>
              <w:t>G</w:t>
            </w:r>
            <w:r w:rsidRPr="0067462E">
              <w:rPr>
                <w:rFonts w:asciiTheme="majorHAnsi" w:hAnsiTheme="majorHAnsi" w:cstheme="majorHAnsi"/>
              </w:rPr>
              <w:t xml:space="preserve">iven planning restrictions </w:t>
            </w:r>
            <w:r w:rsidR="00586FAB">
              <w:rPr>
                <w:rFonts w:asciiTheme="majorHAnsi" w:hAnsiTheme="majorHAnsi" w:cstheme="majorHAnsi"/>
              </w:rPr>
              <w:t>related to</w:t>
            </w:r>
            <w:r w:rsidR="00586FAB" w:rsidRPr="0067462E">
              <w:rPr>
                <w:rFonts w:asciiTheme="majorHAnsi" w:hAnsiTheme="majorHAnsi" w:cstheme="majorHAnsi"/>
              </w:rPr>
              <w:t xml:space="preserve"> </w:t>
            </w:r>
            <w:r w:rsidRPr="0067462E">
              <w:rPr>
                <w:rFonts w:asciiTheme="majorHAnsi" w:hAnsiTheme="majorHAnsi" w:cstheme="majorHAnsi"/>
              </w:rPr>
              <w:t>competing uses</w:t>
            </w:r>
            <w:r>
              <w:rPr>
                <w:rFonts w:asciiTheme="majorHAnsi" w:hAnsiTheme="majorHAnsi" w:cstheme="majorHAnsi"/>
              </w:rPr>
              <w:t xml:space="preserve"> t</w:t>
            </w:r>
            <w:r w:rsidRPr="0067462E">
              <w:rPr>
                <w:rFonts w:asciiTheme="majorHAnsi" w:hAnsiTheme="majorHAnsi" w:cstheme="majorHAnsi"/>
              </w:rPr>
              <w:t xml:space="preserve">hese areas are most constrained. </w:t>
            </w:r>
          </w:p>
        </w:tc>
      </w:tr>
      <w:tr w:rsidR="00687412" w:rsidRPr="00F405FE" w14:paraId="4089E6F7"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0A1651E7" w14:textId="2C48496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Earth </w:t>
            </w:r>
            <w:r w:rsidR="5198C501" w:rsidRPr="64782E86">
              <w:rPr>
                <w:rFonts w:asciiTheme="majorHAnsi" w:hAnsiTheme="majorHAnsi" w:cstheme="majorBidi"/>
                <w:b/>
                <w:bCs/>
              </w:rPr>
              <w:t>r</w:t>
            </w:r>
            <w:r w:rsidR="30A1637B" w:rsidRPr="64782E86">
              <w:rPr>
                <w:rFonts w:asciiTheme="majorHAnsi" w:hAnsiTheme="majorHAnsi" w:cstheme="majorBidi"/>
                <w:b/>
                <w:bCs/>
              </w:rPr>
              <w:t>esources</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1550CE6E"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Heavy minerals sands </w:t>
            </w:r>
          </w:p>
        </w:tc>
        <w:tc>
          <w:tcPr>
            <w:tcW w:w="6095" w:type="dxa"/>
            <w:tcBorders>
              <w:top w:val="single" w:sz="4" w:space="0" w:color="D9D9D6" w:themeColor="background2"/>
              <w:left w:val="nil"/>
              <w:bottom w:val="single" w:sz="4" w:space="0" w:color="D9D9D6" w:themeColor="background2"/>
            </w:tcBorders>
            <w:shd w:val="clear" w:color="auto" w:fill="auto"/>
          </w:tcPr>
          <w:p w14:paraId="580C1EB0"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Locations for supply of mineral sands resources that have been identified. Heavy mineral sands provide material used to build wind turbines and batteries and are most constrained.</w:t>
            </w:r>
          </w:p>
        </w:tc>
      </w:tr>
      <w:tr w:rsidR="00687412" w:rsidRPr="00F405FE" w14:paraId="66B19B9E"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056E6B20" w14:textId="5C5D469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30751AB8"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right w:val="nil"/>
            </w:tcBorders>
            <w:shd w:val="clear" w:color="auto" w:fill="auto"/>
          </w:tcPr>
          <w:p w14:paraId="7810527C"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Plantations – protected by VPC Act 1993</w:t>
            </w:r>
          </w:p>
        </w:tc>
        <w:tc>
          <w:tcPr>
            <w:tcW w:w="6095" w:type="dxa"/>
            <w:tcBorders>
              <w:top w:val="single" w:sz="4" w:space="0" w:color="D9D9D6" w:themeColor="background2"/>
              <w:left w:val="nil"/>
            </w:tcBorders>
            <w:shd w:val="clear" w:color="auto" w:fill="auto"/>
          </w:tcPr>
          <w:p w14:paraId="22EB8450" w14:textId="3490AC3D"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Plantations subject to the </w:t>
            </w:r>
            <w:r w:rsidRPr="006A5319">
              <w:rPr>
                <w:rFonts w:asciiTheme="majorHAnsi" w:hAnsiTheme="majorHAnsi" w:cstheme="majorHAnsi"/>
                <w:i/>
              </w:rPr>
              <w:t>Victorian Plantations Corporation Act 1993</w:t>
            </w:r>
            <w:r w:rsidRPr="0067462E">
              <w:rPr>
                <w:rFonts w:asciiTheme="majorHAnsi" w:hAnsiTheme="majorHAnsi" w:cstheme="majorHAnsi"/>
              </w:rPr>
              <w:t xml:space="preserve"> </w:t>
            </w:r>
            <w:r w:rsidR="00F171D1">
              <w:rPr>
                <w:rFonts w:asciiTheme="majorHAnsi" w:hAnsiTheme="majorHAnsi" w:cstheme="majorHAnsi"/>
              </w:rPr>
              <w:t xml:space="preserve">(Vic) </w:t>
            </w:r>
            <w:r w:rsidRPr="0067462E">
              <w:rPr>
                <w:rFonts w:asciiTheme="majorHAnsi" w:hAnsiTheme="majorHAnsi" w:cstheme="majorHAnsi"/>
              </w:rPr>
              <w:t>represent areas of existing productive land use for growing large-scale crops with limited to no opportunity for co</w:t>
            </w:r>
            <w:r w:rsidR="007E1F82">
              <w:rPr>
                <w:rFonts w:asciiTheme="majorHAnsi" w:hAnsiTheme="majorHAnsi" w:cstheme="majorHAnsi"/>
              </w:rPr>
              <w:t>-</w:t>
            </w:r>
            <w:r w:rsidRPr="0067462E">
              <w:rPr>
                <w:rFonts w:asciiTheme="majorHAnsi" w:hAnsiTheme="majorHAnsi" w:cstheme="majorHAnsi"/>
              </w:rPr>
              <w:t>location due to legislation constrains around alternative uses. These areas are most constrained.</w:t>
            </w:r>
          </w:p>
        </w:tc>
      </w:tr>
      <w:tr w:rsidR="00687412" w:rsidRPr="00F405FE" w14:paraId="76629358"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46ABF8C8" w14:textId="7FF4B7EC"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457C0D23"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4E73D836" w14:textId="4884CABC"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Public </w:t>
            </w:r>
            <w:r w:rsidR="289534F3" w:rsidRPr="64782E86">
              <w:rPr>
                <w:rFonts w:asciiTheme="majorHAnsi" w:hAnsiTheme="majorHAnsi" w:cstheme="majorBidi"/>
              </w:rPr>
              <w:t>l</w:t>
            </w:r>
            <w:r w:rsidR="30A1637B" w:rsidRPr="64782E86">
              <w:rPr>
                <w:rFonts w:asciiTheme="majorHAnsi" w:hAnsiTheme="majorHAnsi" w:cstheme="majorBidi"/>
              </w:rPr>
              <w:t>and</w:t>
            </w:r>
          </w:p>
        </w:tc>
        <w:tc>
          <w:tcPr>
            <w:tcW w:w="6095" w:type="dxa"/>
            <w:tcBorders>
              <w:top w:val="single" w:sz="4" w:space="0" w:color="D9D9D6" w:themeColor="background2"/>
              <w:left w:val="nil"/>
              <w:bottom w:val="single" w:sz="4" w:space="0" w:color="D9D9D6" w:themeColor="background2"/>
            </w:tcBorders>
            <w:shd w:val="clear" w:color="auto" w:fill="auto"/>
          </w:tcPr>
          <w:p w14:paraId="4D3A7B5D"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The transition of public land from one land use to another is complex, requiring graduated approvals depending on the significance of current land use.</w:t>
            </w:r>
          </w:p>
          <w:p w14:paraId="579B8044" w14:textId="5E6FCE24"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Specific types of public land that are relatively more complex are accounted for separately in the MCA (see </w:t>
            </w:r>
            <w:r w:rsidR="00D03472">
              <w:rPr>
                <w:rFonts w:asciiTheme="majorHAnsi" w:hAnsiTheme="majorHAnsi" w:cstheme="majorHAnsi"/>
              </w:rPr>
              <w:t>c</w:t>
            </w:r>
            <w:r w:rsidR="00D03472" w:rsidRPr="0067462E">
              <w:rPr>
                <w:rFonts w:asciiTheme="majorHAnsi" w:hAnsiTheme="majorHAnsi" w:cstheme="majorHAnsi"/>
              </w:rPr>
              <w:t xml:space="preserve">onservation </w:t>
            </w:r>
            <w:r w:rsidRPr="0067462E">
              <w:rPr>
                <w:rFonts w:asciiTheme="majorHAnsi" w:hAnsiTheme="majorHAnsi" w:cstheme="majorHAnsi"/>
              </w:rPr>
              <w:t xml:space="preserve">and </w:t>
            </w:r>
            <w:r w:rsidR="00D03472">
              <w:rPr>
                <w:rFonts w:asciiTheme="majorHAnsi" w:hAnsiTheme="majorHAnsi" w:cstheme="majorHAnsi"/>
              </w:rPr>
              <w:t>r</w:t>
            </w:r>
            <w:r w:rsidR="00D03472" w:rsidRPr="0067462E">
              <w:rPr>
                <w:rFonts w:asciiTheme="majorHAnsi" w:hAnsiTheme="majorHAnsi" w:cstheme="majorHAnsi"/>
              </w:rPr>
              <w:t>ecreation</w:t>
            </w:r>
            <w:r w:rsidRPr="0067462E">
              <w:rPr>
                <w:rFonts w:asciiTheme="majorHAnsi" w:hAnsiTheme="majorHAnsi" w:cstheme="majorHAnsi"/>
              </w:rPr>
              <w:t xml:space="preserve">, </w:t>
            </w:r>
            <w:r w:rsidR="00D03472">
              <w:rPr>
                <w:rFonts w:asciiTheme="majorHAnsi" w:hAnsiTheme="majorHAnsi" w:cstheme="majorHAnsi"/>
              </w:rPr>
              <w:t>p</w:t>
            </w:r>
            <w:r w:rsidR="00D03472" w:rsidRPr="0067462E">
              <w:rPr>
                <w:rFonts w:asciiTheme="majorHAnsi" w:hAnsiTheme="majorHAnsi" w:cstheme="majorHAnsi"/>
              </w:rPr>
              <w:t xml:space="preserve">arks </w:t>
            </w:r>
            <w:r w:rsidRPr="0067462E">
              <w:rPr>
                <w:rFonts w:asciiTheme="majorHAnsi" w:hAnsiTheme="majorHAnsi" w:cstheme="majorHAnsi"/>
              </w:rPr>
              <w:t xml:space="preserve">and </w:t>
            </w:r>
            <w:r w:rsidR="00D03472">
              <w:rPr>
                <w:rFonts w:asciiTheme="majorHAnsi" w:hAnsiTheme="majorHAnsi" w:cstheme="majorHAnsi"/>
              </w:rPr>
              <w:t>r</w:t>
            </w:r>
            <w:r w:rsidR="00D03472" w:rsidRPr="0067462E">
              <w:rPr>
                <w:rFonts w:asciiTheme="majorHAnsi" w:hAnsiTheme="majorHAnsi" w:cstheme="majorHAnsi"/>
              </w:rPr>
              <w:t>eserves</w:t>
            </w:r>
            <w:r w:rsidRPr="0067462E">
              <w:rPr>
                <w:rFonts w:asciiTheme="majorHAnsi" w:hAnsiTheme="majorHAnsi" w:cstheme="majorHAnsi"/>
              </w:rPr>
              <w:t xml:space="preserve">, and Commonwealth land – </w:t>
            </w:r>
            <w:r w:rsidR="00D03472">
              <w:rPr>
                <w:rFonts w:asciiTheme="majorHAnsi" w:hAnsiTheme="majorHAnsi" w:cstheme="majorHAnsi"/>
              </w:rPr>
              <w:t>d</w:t>
            </w:r>
            <w:r w:rsidR="00D03472" w:rsidRPr="0067462E">
              <w:rPr>
                <w:rFonts w:asciiTheme="majorHAnsi" w:hAnsiTheme="majorHAnsi" w:cstheme="majorHAnsi"/>
              </w:rPr>
              <w:t>efence</w:t>
            </w:r>
            <w:r w:rsidRPr="0067462E">
              <w:rPr>
                <w:rFonts w:asciiTheme="majorHAnsi" w:hAnsiTheme="majorHAnsi" w:cstheme="majorHAnsi"/>
              </w:rPr>
              <w:t>). The remainder of public land is moderately constrained.</w:t>
            </w:r>
          </w:p>
        </w:tc>
      </w:tr>
      <w:tr w:rsidR="00687412" w:rsidRPr="00F405FE" w14:paraId="62C1F917"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3EBB8B68" w14:textId="6F0FC5A4"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29B1EF36"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right w:val="nil"/>
            </w:tcBorders>
            <w:shd w:val="clear" w:color="auto" w:fill="auto"/>
          </w:tcPr>
          <w:p w14:paraId="3BDFF91C" w14:textId="1F7EA2E1"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Industrial </w:t>
            </w:r>
            <w:r w:rsidR="215C97AC" w:rsidRPr="64782E86">
              <w:rPr>
                <w:rFonts w:asciiTheme="majorHAnsi" w:hAnsiTheme="majorHAnsi" w:cstheme="majorBidi"/>
              </w:rPr>
              <w:t>z</w:t>
            </w:r>
            <w:r w:rsidR="30A1637B" w:rsidRPr="64782E86">
              <w:rPr>
                <w:rFonts w:asciiTheme="majorHAnsi" w:hAnsiTheme="majorHAnsi" w:cstheme="majorBidi"/>
              </w:rPr>
              <w:t>ones</w:t>
            </w:r>
          </w:p>
        </w:tc>
        <w:tc>
          <w:tcPr>
            <w:tcW w:w="6095" w:type="dxa"/>
            <w:tcBorders>
              <w:top w:val="single" w:sz="4" w:space="0" w:color="D9D9D6" w:themeColor="background2"/>
              <w:left w:val="nil"/>
            </w:tcBorders>
            <w:shd w:val="clear" w:color="auto" w:fill="auto"/>
          </w:tcPr>
          <w:p w14:paraId="1A648955" w14:textId="2F1FF561" w:rsidR="00687412" w:rsidRPr="0067462E" w:rsidRDefault="00687412">
            <w:pPr>
              <w:pStyle w:val="Bodycopy"/>
              <w:rPr>
                <w:rFonts w:asciiTheme="majorHAnsi" w:hAnsiTheme="majorHAnsi" w:cstheme="majorHAnsi"/>
              </w:rPr>
            </w:pPr>
            <w:r w:rsidRPr="0067462E">
              <w:rPr>
                <w:rFonts w:asciiTheme="majorHAnsi" w:hAnsiTheme="majorHAnsi" w:cstheme="majorHAnsi"/>
              </w:rPr>
              <w:t>These areas typically have existing industrial use that is not suitable for large</w:t>
            </w:r>
            <w:r w:rsidR="006A13E6">
              <w:rPr>
                <w:rFonts w:asciiTheme="majorHAnsi" w:hAnsiTheme="majorHAnsi" w:cstheme="majorHAnsi"/>
              </w:rPr>
              <w:t>-</w:t>
            </w:r>
            <w:r w:rsidRPr="0067462E">
              <w:rPr>
                <w:rFonts w:asciiTheme="majorHAnsi" w:hAnsiTheme="majorHAnsi" w:cstheme="majorHAnsi"/>
              </w:rPr>
              <w:t xml:space="preserve">scale </w:t>
            </w:r>
            <w:proofErr w:type="gramStart"/>
            <w:r w:rsidRPr="0067462E">
              <w:rPr>
                <w:rFonts w:asciiTheme="majorHAnsi" w:hAnsiTheme="majorHAnsi" w:cstheme="majorHAnsi"/>
              </w:rPr>
              <w:t xml:space="preserve">infrastructure, </w:t>
            </w:r>
            <w:r w:rsidR="00357618">
              <w:rPr>
                <w:rFonts w:asciiTheme="majorHAnsi" w:hAnsiTheme="majorHAnsi" w:cstheme="majorHAnsi"/>
              </w:rPr>
              <w:t>and</w:t>
            </w:r>
            <w:proofErr w:type="gramEnd"/>
            <w:r w:rsidR="00357618">
              <w:rPr>
                <w:rFonts w:asciiTheme="majorHAnsi" w:hAnsiTheme="majorHAnsi" w:cstheme="majorHAnsi"/>
              </w:rPr>
              <w:t xml:space="preserve"> are</w:t>
            </w:r>
            <w:r w:rsidRPr="0067462E">
              <w:rPr>
                <w:rFonts w:asciiTheme="majorHAnsi" w:hAnsiTheme="majorHAnsi" w:cstheme="majorHAnsi"/>
              </w:rPr>
              <w:t xml:space="preserve"> typically located near urban areas. However, there may be opportunities for colocation in some circumstances. These areas are moderately constrained.</w:t>
            </w:r>
          </w:p>
        </w:tc>
      </w:tr>
      <w:tr w:rsidR="00687412" w:rsidRPr="00F405FE" w14:paraId="104AAA1F"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467DDF2A" w14:textId="416AE29F"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542387CE"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65E7391B" w14:textId="0953A534"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Commercial </w:t>
            </w:r>
            <w:r w:rsidR="1CCA6F98" w:rsidRPr="64782E86">
              <w:rPr>
                <w:rFonts w:asciiTheme="majorHAnsi" w:hAnsiTheme="majorHAnsi" w:cstheme="majorBidi"/>
              </w:rPr>
              <w:t>z</w:t>
            </w:r>
            <w:r w:rsidR="30A1637B" w:rsidRPr="64782E86">
              <w:rPr>
                <w:rFonts w:asciiTheme="majorHAnsi" w:hAnsiTheme="majorHAnsi" w:cstheme="majorBidi"/>
              </w:rPr>
              <w:t>ones</w:t>
            </w:r>
          </w:p>
        </w:tc>
        <w:tc>
          <w:tcPr>
            <w:tcW w:w="6095" w:type="dxa"/>
            <w:tcBorders>
              <w:top w:val="single" w:sz="4" w:space="0" w:color="D9D9D6" w:themeColor="background2"/>
              <w:left w:val="nil"/>
              <w:bottom w:val="single" w:sz="4" w:space="0" w:color="D9D9D6" w:themeColor="background2"/>
            </w:tcBorders>
            <w:shd w:val="clear" w:color="auto" w:fill="auto"/>
          </w:tcPr>
          <w:p w14:paraId="72869B65" w14:textId="3D927234" w:rsidR="00687412" w:rsidRPr="0067462E" w:rsidRDefault="00687412">
            <w:pPr>
              <w:pStyle w:val="Bodycopy"/>
              <w:rPr>
                <w:rFonts w:asciiTheme="majorHAnsi" w:hAnsiTheme="majorHAnsi" w:cstheme="majorHAnsi"/>
              </w:rPr>
            </w:pPr>
            <w:r w:rsidRPr="0067462E">
              <w:rPr>
                <w:rFonts w:asciiTheme="majorHAnsi" w:hAnsiTheme="majorHAnsi" w:cstheme="majorHAnsi"/>
              </w:rPr>
              <w:t>These areas typically have existing commercial use that is not suitable for large</w:t>
            </w:r>
            <w:r w:rsidR="00BB0B6A">
              <w:rPr>
                <w:rFonts w:asciiTheme="majorHAnsi" w:hAnsiTheme="majorHAnsi" w:cstheme="majorHAnsi"/>
              </w:rPr>
              <w:t>-</w:t>
            </w:r>
            <w:r w:rsidRPr="0067462E">
              <w:rPr>
                <w:rFonts w:asciiTheme="majorHAnsi" w:hAnsiTheme="majorHAnsi" w:cstheme="majorHAnsi"/>
              </w:rPr>
              <w:t xml:space="preserve">scale </w:t>
            </w:r>
            <w:proofErr w:type="gramStart"/>
            <w:r w:rsidRPr="0067462E">
              <w:rPr>
                <w:rFonts w:asciiTheme="majorHAnsi" w:hAnsiTheme="majorHAnsi" w:cstheme="majorHAnsi"/>
              </w:rPr>
              <w:t xml:space="preserve">infrastructure, </w:t>
            </w:r>
            <w:r w:rsidR="0035519F">
              <w:rPr>
                <w:rFonts w:asciiTheme="majorHAnsi" w:hAnsiTheme="majorHAnsi" w:cstheme="majorHAnsi"/>
              </w:rPr>
              <w:t>and</w:t>
            </w:r>
            <w:proofErr w:type="gramEnd"/>
            <w:r w:rsidRPr="0067462E">
              <w:rPr>
                <w:rFonts w:asciiTheme="majorHAnsi" w:hAnsiTheme="majorHAnsi" w:cstheme="majorHAnsi"/>
              </w:rPr>
              <w:t xml:space="preserve"> are typically located near urban areas. These areas are most constrained.</w:t>
            </w:r>
          </w:p>
        </w:tc>
      </w:tr>
      <w:tr w:rsidR="00687412" w:rsidRPr="00F405FE" w14:paraId="2050D842"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1B6D12DF" w14:textId="1ED1803E"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072048B5"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right w:val="nil"/>
            </w:tcBorders>
            <w:shd w:val="clear" w:color="auto" w:fill="auto"/>
          </w:tcPr>
          <w:p w14:paraId="4279C3E9" w14:textId="48CAC5BE" w:rsidR="00687412" w:rsidRPr="0067462E" w:rsidRDefault="30A1637B">
            <w:pPr>
              <w:pStyle w:val="Bodycopy"/>
              <w:rPr>
                <w:rFonts w:asciiTheme="majorHAnsi" w:hAnsiTheme="majorHAnsi" w:cstheme="majorBidi"/>
              </w:rPr>
            </w:pPr>
            <w:r w:rsidRPr="64782E86">
              <w:rPr>
                <w:rFonts w:asciiTheme="majorHAnsi" w:hAnsiTheme="majorHAnsi" w:cstheme="majorBidi"/>
              </w:rPr>
              <w:t xml:space="preserve">Residential </w:t>
            </w:r>
            <w:r w:rsidR="16972911" w:rsidRPr="64782E86">
              <w:rPr>
                <w:rFonts w:asciiTheme="majorHAnsi" w:hAnsiTheme="majorHAnsi" w:cstheme="majorBidi"/>
              </w:rPr>
              <w:t>a</w:t>
            </w:r>
            <w:r w:rsidRPr="64782E86">
              <w:rPr>
                <w:rFonts w:asciiTheme="majorHAnsi" w:hAnsiTheme="majorHAnsi" w:cstheme="majorBidi"/>
              </w:rPr>
              <w:t xml:space="preserve">reas / </w:t>
            </w:r>
            <w:r w:rsidR="60DBE538" w:rsidRPr="64782E86">
              <w:rPr>
                <w:rFonts w:asciiTheme="majorHAnsi" w:hAnsiTheme="majorHAnsi" w:cstheme="majorBidi"/>
              </w:rPr>
              <w:t>r</w:t>
            </w:r>
            <w:r w:rsidRPr="64782E86">
              <w:rPr>
                <w:rFonts w:asciiTheme="majorHAnsi" w:hAnsiTheme="majorHAnsi" w:cstheme="majorBidi"/>
              </w:rPr>
              <w:t xml:space="preserve">esidences / </w:t>
            </w:r>
            <w:r w:rsidR="66626715" w:rsidRPr="64782E86">
              <w:rPr>
                <w:rFonts w:asciiTheme="majorHAnsi" w:hAnsiTheme="majorHAnsi" w:cstheme="majorBidi"/>
              </w:rPr>
              <w:t>t</w:t>
            </w:r>
            <w:r w:rsidRPr="64782E86">
              <w:rPr>
                <w:rFonts w:asciiTheme="majorHAnsi" w:hAnsiTheme="majorHAnsi" w:cstheme="majorBidi"/>
              </w:rPr>
              <w:t xml:space="preserve">ownship </w:t>
            </w:r>
            <w:r w:rsidR="0F43DB3F" w:rsidRPr="64782E86">
              <w:rPr>
                <w:rFonts w:asciiTheme="majorHAnsi" w:hAnsiTheme="majorHAnsi" w:cstheme="majorBidi"/>
              </w:rPr>
              <w:t>a</w:t>
            </w:r>
            <w:r w:rsidRPr="64782E86">
              <w:rPr>
                <w:rFonts w:asciiTheme="majorHAnsi" w:hAnsiTheme="majorHAnsi" w:cstheme="majorBidi"/>
              </w:rPr>
              <w:t>djacent</w:t>
            </w:r>
          </w:p>
        </w:tc>
        <w:tc>
          <w:tcPr>
            <w:tcW w:w="6095" w:type="dxa"/>
            <w:tcBorders>
              <w:top w:val="single" w:sz="4" w:space="0" w:color="D9D9D6" w:themeColor="background2"/>
              <w:left w:val="nil"/>
            </w:tcBorders>
            <w:shd w:val="clear" w:color="auto" w:fill="auto"/>
          </w:tcPr>
          <w:p w14:paraId="545DA5BF" w14:textId="1DB35DEC"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Residential and similar planning zones, and adjacent areas </w:t>
            </w:r>
            <w:proofErr w:type="gramStart"/>
            <w:r w:rsidRPr="0067462E">
              <w:rPr>
                <w:rFonts w:asciiTheme="majorHAnsi" w:hAnsiTheme="majorHAnsi" w:cstheme="majorHAnsi"/>
              </w:rPr>
              <w:t>in close proximity to</w:t>
            </w:r>
            <w:proofErr w:type="gramEnd"/>
            <w:r w:rsidRPr="0067462E">
              <w:rPr>
                <w:rFonts w:asciiTheme="majorHAnsi" w:hAnsiTheme="majorHAnsi" w:cstheme="majorHAnsi"/>
              </w:rPr>
              <w:t xml:space="preserve"> residential areas, which present a risk of potential impacts to landowners, land use, land values</w:t>
            </w:r>
            <w:r w:rsidR="0035519F">
              <w:rPr>
                <w:rFonts w:asciiTheme="majorHAnsi" w:hAnsiTheme="majorHAnsi" w:cstheme="majorHAnsi"/>
              </w:rPr>
              <w:t xml:space="preserve"> and</w:t>
            </w:r>
            <w:r w:rsidRPr="0067462E">
              <w:rPr>
                <w:rFonts w:asciiTheme="majorHAnsi" w:hAnsiTheme="majorHAnsi" w:cstheme="majorHAnsi"/>
              </w:rPr>
              <w:t xml:space="preserve"> visual amenity. These areas are most constrained.</w:t>
            </w:r>
          </w:p>
        </w:tc>
      </w:tr>
      <w:tr w:rsidR="00687412" w:rsidRPr="00F405FE" w14:paraId="6DFCBD0A"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c>
          <w:tcPr>
            <w:tcW w:w="1560" w:type="dxa"/>
            <w:tcBorders>
              <w:top w:val="single" w:sz="4" w:space="0" w:color="D9D9D6" w:themeColor="background2"/>
              <w:bottom w:val="single" w:sz="4" w:space="0" w:color="D9D9D6" w:themeColor="background2"/>
              <w:right w:val="nil"/>
            </w:tcBorders>
            <w:shd w:val="clear" w:color="auto" w:fill="F2F2F2" w:themeFill="background1" w:themeFillShade="F2"/>
          </w:tcPr>
          <w:p w14:paraId="588510CD" w14:textId="2228A21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4E1ADB53"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bottom w:val="single" w:sz="4" w:space="0" w:color="D9D9D6" w:themeColor="background2"/>
              <w:right w:val="nil"/>
            </w:tcBorders>
            <w:shd w:val="clear" w:color="auto" w:fill="auto"/>
          </w:tcPr>
          <w:p w14:paraId="03E2647D" w14:textId="0EAF5CD1"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Urban </w:t>
            </w:r>
            <w:r w:rsidR="022035AF" w:rsidRPr="64782E86">
              <w:rPr>
                <w:rFonts w:asciiTheme="majorHAnsi" w:hAnsiTheme="majorHAnsi" w:cstheme="majorBidi"/>
              </w:rPr>
              <w:t>c</w:t>
            </w:r>
            <w:r w:rsidR="30A1637B" w:rsidRPr="64782E86">
              <w:rPr>
                <w:rFonts w:asciiTheme="majorHAnsi" w:hAnsiTheme="majorHAnsi" w:cstheme="majorBidi"/>
              </w:rPr>
              <w:t>entres</w:t>
            </w:r>
            <w:r w:rsidRPr="64782E86">
              <w:rPr>
                <w:rFonts w:asciiTheme="majorHAnsi" w:hAnsiTheme="majorHAnsi" w:cstheme="majorBidi"/>
              </w:rPr>
              <w:t xml:space="preserve"> and </w:t>
            </w:r>
            <w:r w:rsidR="1310481B" w:rsidRPr="64782E86">
              <w:rPr>
                <w:rFonts w:asciiTheme="majorHAnsi" w:hAnsiTheme="majorHAnsi" w:cstheme="majorBidi"/>
              </w:rPr>
              <w:t>l</w:t>
            </w:r>
            <w:r w:rsidR="30A1637B" w:rsidRPr="64782E86">
              <w:rPr>
                <w:rFonts w:asciiTheme="majorHAnsi" w:hAnsiTheme="majorHAnsi" w:cstheme="majorBidi"/>
              </w:rPr>
              <w:t>ocalities</w:t>
            </w:r>
            <w:r w:rsidRPr="64782E86">
              <w:rPr>
                <w:rFonts w:asciiTheme="majorHAnsi" w:hAnsiTheme="majorHAnsi" w:cstheme="majorBidi"/>
              </w:rPr>
              <w:t xml:space="preserve"> </w:t>
            </w:r>
          </w:p>
        </w:tc>
        <w:tc>
          <w:tcPr>
            <w:tcW w:w="6095" w:type="dxa"/>
            <w:tcBorders>
              <w:top w:val="single" w:sz="4" w:space="0" w:color="D9D9D6" w:themeColor="background2"/>
              <w:left w:val="nil"/>
              <w:bottom w:val="single" w:sz="4" w:space="0" w:color="D9D9D6" w:themeColor="background2"/>
            </w:tcBorders>
            <w:shd w:val="clear" w:color="auto" w:fill="auto"/>
          </w:tcPr>
          <w:p w14:paraId="1F35C4FC"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Areas of concentrated urban development with populations of 200 people or more. These areas of urban development are primarily identified using objective dwelling and population density criteria using data from the 2016 Census. These areas are to be avoided.</w:t>
            </w:r>
          </w:p>
        </w:tc>
      </w:tr>
      <w:tr w:rsidR="00687412" w:rsidRPr="00F405FE" w14:paraId="0CA14873" w14:textId="77777777" w:rsidTr="37EF3029">
        <w:tblPrEx>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Ex>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right w:val="nil"/>
            </w:tcBorders>
            <w:shd w:val="clear" w:color="auto" w:fill="F2F2F2" w:themeFill="background1" w:themeFillShade="F2"/>
          </w:tcPr>
          <w:p w14:paraId="13ED27CA" w14:textId="590E7A0A"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Existing </w:t>
            </w:r>
            <w:r w:rsidR="0BF4CE5E" w:rsidRPr="64782E86">
              <w:rPr>
                <w:rFonts w:asciiTheme="majorHAnsi" w:hAnsiTheme="majorHAnsi" w:cstheme="majorBidi"/>
                <w:b/>
                <w:bCs/>
              </w:rPr>
              <w:t>u</w:t>
            </w:r>
            <w:r w:rsidR="30A1637B" w:rsidRPr="64782E86">
              <w:rPr>
                <w:rFonts w:asciiTheme="majorHAnsi" w:hAnsiTheme="majorHAnsi" w:cstheme="majorBidi"/>
                <w:b/>
                <w:bCs/>
              </w:rPr>
              <w:t>se</w:t>
            </w:r>
          </w:p>
        </w:tc>
        <w:tc>
          <w:tcPr>
            <w:tcW w:w="2126" w:type="dxa"/>
            <w:tcBorders>
              <w:top w:val="single" w:sz="4" w:space="0" w:color="D9D9D6" w:themeColor="background2"/>
              <w:left w:val="nil"/>
              <w:right w:val="nil"/>
            </w:tcBorders>
            <w:shd w:val="clear" w:color="auto" w:fill="auto"/>
          </w:tcPr>
          <w:p w14:paraId="0C1C2D4E" w14:textId="61CEB884" w:rsidR="00687412" w:rsidRPr="0067462E" w:rsidRDefault="00687412">
            <w:pPr>
              <w:pStyle w:val="Bodycopy"/>
              <w:rPr>
                <w:rFonts w:asciiTheme="majorHAnsi" w:hAnsiTheme="majorHAnsi" w:cstheme="majorBidi"/>
              </w:rPr>
            </w:pPr>
            <w:r w:rsidRPr="64782E86">
              <w:rPr>
                <w:rFonts w:asciiTheme="majorHAnsi" w:hAnsiTheme="majorHAnsi" w:cstheme="majorBidi"/>
              </w:rPr>
              <w:t xml:space="preserve">Commonwealth land - </w:t>
            </w:r>
            <w:r w:rsidR="003C6D72">
              <w:rPr>
                <w:rFonts w:asciiTheme="majorHAnsi" w:hAnsiTheme="majorHAnsi" w:cstheme="majorBidi"/>
              </w:rPr>
              <w:t>D</w:t>
            </w:r>
            <w:r w:rsidR="003C6D72" w:rsidRPr="64782E86">
              <w:rPr>
                <w:rFonts w:asciiTheme="majorHAnsi" w:hAnsiTheme="majorHAnsi" w:cstheme="majorBidi"/>
              </w:rPr>
              <w:t>efence</w:t>
            </w:r>
          </w:p>
        </w:tc>
        <w:tc>
          <w:tcPr>
            <w:tcW w:w="6095" w:type="dxa"/>
            <w:tcBorders>
              <w:top w:val="single" w:sz="4" w:space="0" w:color="D9D9D6" w:themeColor="background2"/>
              <w:left w:val="nil"/>
            </w:tcBorders>
            <w:shd w:val="clear" w:color="auto" w:fill="auto"/>
          </w:tcPr>
          <w:p w14:paraId="3002B04D" w14:textId="63F108B8"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Defence sites and areas of height restrictions </w:t>
            </w:r>
            <w:r w:rsidR="00885897">
              <w:rPr>
                <w:rFonts w:asciiTheme="majorHAnsi" w:hAnsiTheme="majorHAnsi" w:cstheme="majorHAnsi"/>
              </w:rPr>
              <w:t>are</w:t>
            </w:r>
            <w:r w:rsidRPr="0067462E">
              <w:rPr>
                <w:rFonts w:asciiTheme="majorHAnsi" w:hAnsiTheme="majorHAnsi" w:cstheme="majorHAnsi"/>
              </w:rPr>
              <w:t xml:space="preserve"> to be avoided.</w:t>
            </w:r>
          </w:p>
        </w:tc>
      </w:tr>
      <w:tr w:rsidR="00687412" w:rsidRPr="0067462E" w14:paraId="75BAD63D" w14:textId="77777777" w:rsidTr="37EF3029">
        <w:tc>
          <w:tcPr>
            <w:tcW w:w="9781" w:type="dxa"/>
            <w:gridSpan w:val="3"/>
            <w:tcBorders>
              <w:top w:val="single" w:sz="4" w:space="0" w:color="D9D9D6" w:themeColor="background2"/>
              <w:bottom w:val="single" w:sz="4" w:space="0" w:color="D9D9D6" w:themeColor="background2"/>
            </w:tcBorders>
            <w:shd w:val="clear" w:color="auto" w:fill="0172CE" w:themeFill="accent1"/>
          </w:tcPr>
          <w:p w14:paraId="2E31FDD1" w14:textId="48D73767" w:rsidR="00687412" w:rsidRPr="00687412" w:rsidRDefault="00687412">
            <w:pPr>
              <w:pStyle w:val="Bodycopy"/>
              <w:rPr>
                <w:rFonts w:asciiTheme="majorHAnsi" w:hAnsiTheme="majorHAnsi" w:cstheme="majorHAnsi"/>
                <w:b/>
                <w:bCs/>
                <w:color w:val="FFFFFF" w:themeColor="background1"/>
              </w:rPr>
            </w:pPr>
            <w:r>
              <w:rPr>
                <w:rFonts w:asciiTheme="majorHAnsi" w:hAnsiTheme="majorHAnsi" w:cstheme="majorHAnsi"/>
                <w:b/>
                <w:bCs/>
                <w:color w:val="FFFFFF" w:themeColor="background1"/>
              </w:rPr>
              <w:t>Cultural heritage</w:t>
            </w:r>
          </w:p>
        </w:tc>
      </w:tr>
      <w:tr w:rsidR="00687412" w:rsidRPr="00F405FE" w14:paraId="2D855C8A"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495C92B6" w14:textId="23114859"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690C2D6A"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7F753BC9"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Areas of Cultural Heritage Sensitivity (CHS)</w:t>
            </w:r>
          </w:p>
          <w:p w14:paraId="4F838EE5" w14:textId="77777777" w:rsidR="00687412" w:rsidRPr="0067462E" w:rsidRDefault="00687412">
            <w:pPr>
              <w:pStyle w:val="Bodycopy"/>
              <w:rPr>
                <w:rFonts w:asciiTheme="majorHAnsi" w:hAnsiTheme="majorHAnsi" w:cstheme="majorHAnsi"/>
              </w:rPr>
            </w:pPr>
          </w:p>
        </w:tc>
        <w:tc>
          <w:tcPr>
            <w:tcW w:w="6095" w:type="dxa"/>
            <w:tcBorders>
              <w:top w:val="single" w:sz="4" w:space="0" w:color="D9D9D6" w:themeColor="background2"/>
              <w:left w:val="nil"/>
            </w:tcBorders>
            <w:shd w:val="clear" w:color="auto" w:fill="auto"/>
          </w:tcPr>
          <w:p w14:paraId="050DD138" w14:textId="723C7957" w:rsidR="00687412" w:rsidRPr="007C6D76" w:rsidRDefault="00687412">
            <w:pPr>
              <w:pStyle w:val="Bodycopy"/>
              <w:rPr>
                <w:rFonts w:asciiTheme="majorHAnsi" w:hAnsiTheme="majorHAnsi" w:cstheme="majorHAnsi"/>
              </w:rPr>
            </w:pPr>
            <w:r w:rsidRPr="007C6D76">
              <w:rPr>
                <w:rFonts w:asciiTheme="majorHAnsi" w:hAnsiTheme="majorHAnsi" w:cstheme="majorHAnsi"/>
              </w:rPr>
              <w:t xml:space="preserve">Areas of CHS are associated with registered Aboriginal Places, and/or landforms </w:t>
            </w:r>
            <w:r w:rsidR="00E5664C">
              <w:rPr>
                <w:rFonts w:asciiTheme="majorHAnsi" w:hAnsiTheme="majorHAnsi" w:cstheme="majorHAnsi"/>
              </w:rPr>
              <w:t>or</w:t>
            </w:r>
            <w:r w:rsidRPr="007C6D76">
              <w:rPr>
                <w:rFonts w:asciiTheme="majorHAnsi" w:hAnsiTheme="majorHAnsi" w:cstheme="majorHAnsi"/>
              </w:rPr>
              <w:t xml:space="preserve"> land categories that are considered likely to contain Aboriginal cultural heritage. Areas of CHS are defined under the Aboriginal Heritage Regulations 2018. Not all areas of CHS are mapped. A moderate score was used for CHS at the statewide scale </w:t>
            </w:r>
            <w:r>
              <w:rPr>
                <w:rFonts w:asciiTheme="majorHAnsi" w:hAnsiTheme="majorHAnsi" w:cstheme="majorHAnsi"/>
              </w:rPr>
              <w:t>to reflect the range of scientific significance associated with these areas (low to very high).</w:t>
            </w:r>
          </w:p>
        </w:tc>
      </w:tr>
      <w:tr w:rsidR="00687412" w:rsidRPr="00F405FE" w14:paraId="2A7D39D3" w14:textId="77777777" w:rsidTr="37EF3029">
        <w:tc>
          <w:tcPr>
            <w:tcW w:w="1560" w:type="dxa"/>
            <w:tcBorders>
              <w:top w:val="single" w:sz="4" w:space="0" w:color="D9D9D6" w:themeColor="background2"/>
            </w:tcBorders>
            <w:shd w:val="clear" w:color="auto" w:fill="F2F2F2" w:themeFill="background1" w:themeFillShade="F2"/>
          </w:tcPr>
          <w:p w14:paraId="703BECA0" w14:textId="2DDB3DD3"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12A95660"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tcBorders>
            <w:shd w:val="clear" w:color="auto" w:fill="auto"/>
          </w:tcPr>
          <w:p w14:paraId="45F1B5CE"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Unnamed natural waterways</w:t>
            </w:r>
          </w:p>
        </w:tc>
        <w:tc>
          <w:tcPr>
            <w:tcW w:w="6095" w:type="dxa"/>
            <w:tcBorders>
              <w:top w:val="single" w:sz="4" w:space="0" w:color="D9D9D6" w:themeColor="background2"/>
            </w:tcBorders>
            <w:shd w:val="clear" w:color="auto" w:fill="auto"/>
          </w:tcPr>
          <w:p w14:paraId="64D86717" w14:textId="16F34362" w:rsidR="00687412" w:rsidRPr="007C6D76" w:rsidRDefault="00687412">
            <w:pPr>
              <w:pStyle w:val="Bodycopy"/>
              <w:rPr>
                <w:rFonts w:asciiTheme="majorHAnsi" w:hAnsiTheme="majorHAnsi" w:cstheme="majorHAnsi"/>
              </w:rPr>
            </w:pPr>
            <w:r w:rsidRPr="007C6D76">
              <w:rPr>
                <w:rFonts w:asciiTheme="majorHAnsi" w:hAnsiTheme="majorHAnsi" w:cstheme="majorHAnsi"/>
              </w:rPr>
              <w:t>These locations are not areas of CHS</w:t>
            </w:r>
            <w:r w:rsidR="009F2CBD">
              <w:rPr>
                <w:rFonts w:asciiTheme="majorHAnsi" w:hAnsiTheme="majorHAnsi" w:cstheme="majorHAnsi"/>
              </w:rPr>
              <w:t xml:space="preserve"> in accordance with the Aboriginal Heritage Regulations 2018</w:t>
            </w:r>
            <w:r w:rsidRPr="007C6D76">
              <w:rPr>
                <w:rFonts w:asciiTheme="majorHAnsi" w:hAnsiTheme="majorHAnsi" w:cstheme="majorHAnsi"/>
              </w:rPr>
              <w:t>; however, they represent landforms that are known to have an increased potential for Aboriginal places to be present. These areas are least-moderately constrained given their spread across Victoria.</w:t>
            </w:r>
          </w:p>
        </w:tc>
      </w:tr>
      <w:tr w:rsidR="00687412" w:rsidRPr="00F405FE" w14:paraId="418F06AB"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212011B2" w14:textId="0BE0F881"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0A9B71C1"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66539C6C"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Unnamed natural water bodies</w:t>
            </w:r>
          </w:p>
        </w:tc>
        <w:tc>
          <w:tcPr>
            <w:tcW w:w="6095" w:type="dxa"/>
            <w:tcBorders>
              <w:top w:val="single" w:sz="4" w:space="0" w:color="D9D9D6" w:themeColor="background2"/>
              <w:left w:val="nil"/>
            </w:tcBorders>
            <w:shd w:val="clear" w:color="auto" w:fill="auto"/>
          </w:tcPr>
          <w:p w14:paraId="30A4D55E" w14:textId="3B9266E2" w:rsidR="00687412" w:rsidRPr="007C6D76" w:rsidRDefault="00687412">
            <w:pPr>
              <w:pStyle w:val="Bodycopy"/>
              <w:rPr>
                <w:rFonts w:asciiTheme="majorHAnsi" w:hAnsiTheme="majorHAnsi" w:cstheme="majorHAnsi"/>
              </w:rPr>
            </w:pPr>
            <w:r w:rsidRPr="007C6D76">
              <w:rPr>
                <w:rFonts w:asciiTheme="majorHAnsi" w:hAnsiTheme="majorHAnsi" w:cstheme="majorHAnsi"/>
              </w:rPr>
              <w:t>These locations are not areas of CHS</w:t>
            </w:r>
            <w:r w:rsidR="00E0314C">
              <w:rPr>
                <w:rFonts w:asciiTheme="majorHAnsi" w:hAnsiTheme="majorHAnsi" w:cstheme="majorHAnsi"/>
              </w:rPr>
              <w:t xml:space="preserve"> in accordance with the Aboriginal Heritage Regulations 2018</w:t>
            </w:r>
            <w:r w:rsidRPr="007C6D76">
              <w:rPr>
                <w:rFonts w:asciiTheme="majorHAnsi" w:hAnsiTheme="majorHAnsi" w:cstheme="majorHAnsi"/>
              </w:rPr>
              <w:t>; however, these represent landforms that are known to have an increased potential for Aboriginal Places to be present.</w:t>
            </w:r>
          </w:p>
        </w:tc>
      </w:tr>
      <w:tr w:rsidR="00687412" w:rsidRPr="00F405FE" w14:paraId="1F3806D3" w14:textId="77777777" w:rsidTr="37EF3029">
        <w:tc>
          <w:tcPr>
            <w:tcW w:w="1560" w:type="dxa"/>
            <w:tcBorders>
              <w:top w:val="single" w:sz="4" w:space="0" w:color="D9D9D6" w:themeColor="background2"/>
            </w:tcBorders>
            <w:shd w:val="clear" w:color="auto" w:fill="F2F2F2" w:themeFill="background1" w:themeFillShade="F2"/>
          </w:tcPr>
          <w:p w14:paraId="26FFA45E" w14:textId="3779FE66"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4BB5EA70"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tcBorders>
            <w:shd w:val="clear" w:color="auto" w:fill="auto"/>
          </w:tcPr>
          <w:p w14:paraId="3851603F" w14:textId="09E041AA"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Inland </w:t>
            </w:r>
            <w:r w:rsidR="00245BAB">
              <w:rPr>
                <w:rFonts w:asciiTheme="majorHAnsi" w:hAnsiTheme="majorHAnsi" w:cstheme="majorHAnsi"/>
              </w:rPr>
              <w:t>l</w:t>
            </w:r>
            <w:r w:rsidR="00245BAB" w:rsidRPr="0067462E">
              <w:rPr>
                <w:rFonts w:asciiTheme="majorHAnsi" w:hAnsiTheme="majorHAnsi" w:cstheme="majorHAnsi"/>
              </w:rPr>
              <w:t>akes</w:t>
            </w:r>
          </w:p>
        </w:tc>
        <w:tc>
          <w:tcPr>
            <w:tcW w:w="6095" w:type="dxa"/>
            <w:tcBorders>
              <w:top w:val="single" w:sz="4" w:space="0" w:color="D9D9D6" w:themeColor="background2"/>
            </w:tcBorders>
            <w:shd w:val="clear" w:color="auto" w:fill="auto"/>
          </w:tcPr>
          <w:p w14:paraId="24E63046" w14:textId="29081489"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These landforms are known to frequently be of high cultural significance to </w:t>
            </w:r>
            <w:r w:rsidR="004F4D8D">
              <w:rPr>
                <w:rFonts w:asciiTheme="majorHAnsi" w:hAnsiTheme="majorHAnsi" w:cstheme="majorHAnsi"/>
              </w:rPr>
              <w:t>First Peoples and Traditional Owner</w:t>
            </w:r>
            <w:r w:rsidRPr="0067462E">
              <w:rPr>
                <w:rFonts w:asciiTheme="majorHAnsi" w:hAnsiTheme="majorHAnsi" w:cstheme="majorHAnsi"/>
              </w:rPr>
              <w:t xml:space="preserve"> groups and have the potential to contain Aboriginal Ancestral Remains. These areas are moderately-most constrained.</w:t>
            </w:r>
          </w:p>
        </w:tc>
      </w:tr>
      <w:tr w:rsidR="00687412" w:rsidRPr="00F405FE" w14:paraId="418910F9"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436A903D" w14:textId="039E6BA7"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20F02745"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6A2C47DA"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Significant rivers (named)</w:t>
            </w:r>
          </w:p>
        </w:tc>
        <w:tc>
          <w:tcPr>
            <w:tcW w:w="6095" w:type="dxa"/>
            <w:tcBorders>
              <w:top w:val="single" w:sz="4" w:space="0" w:color="D9D9D6" w:themeColor="background2"/>
              <w:left w:val="nil"/>
            </w:tcBorders>
            <w:shd w:val="clear" w:color="auto" w:fill="auto"/>
          </w:tcPr>
          <w:p w14:paraId="3FCD7247"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Major waterways are significant landmarks in Aboriginal culture and highly sensitive. These areas along the rivers are most constrained.</w:t>
            </w:r>
          </w:p>
        </w:tc>
      </w:tr>
      <w:tr w:rsidR="00687412" w:rsidRPr="00F405FE" w14:paraId="65F63700" w14:textId="77777777" w:rsidTr="37EF3029">
        <w:tc>
          <w:tcPr>
            <w:tcW w:w="1560" w:type="dxa"/>
            <w:tcBorders>
              <w:top w:val="single" w:sz="4" w:space="0" w:color="D9D9D6" w:themeColor="background2"/>
            </w:tcBorders>
            <w:shd w:val="clear" w:color="auto" w:fill="F2F2F2" w:themeFill="background1" w:themeFillShade="F2"/>
          </w:tcPr>
          <w:p w14:paraId="425D0071" w14:textId="02BCF70C"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Aboriginal </w:t>
            </w:r>
            <w:r w:rsidR="3AC55AA7"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tcBorders>
            <w:shd w:val="clear" w:color="auto" w:fill="auto"/>
          </w:tcPr>
          <w:p w14:paraId="04E6BCAE" w14:textId="75C5E506"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Aboriginal heritage – </w:t>
            </w:r>
            <w:r w:rsidR="00245BAB">
              <w:rPr>
                <w:rFonts w:asciiTheme="majorHAnsi" w:hAnsiTheme="majorHAnsi" w:cstheme="majorHAnsi"/>
              </w:rPr>
              <w:t>l</w:t>
            </w:r>
            <w:r w:rsidR="00245BAB" w:rsidRPr="0067462E">
              <w:rPr>
                <w:rFonts w:asciiTheme="majorHAnsi" w:hAnsiTheme="majorHAnsi" w:cstheme="majorHAnsi"/>
              </w:rPr>
              <w:t xml:space="preserve">andforms </w:t>
            </w:r>
            <w:r w:rsidRPr="0067462E">
              <w:rPr>
                <w:rFonts w:asciiTheme="majorHAnsi" w:hAnsiTheme="majorHAnsi" w:cstheme="majorHAnsi"/>
              </w:rPr>
              <w:t>of high significance</w:t>
            </w:r>
          </w:p>
        </w:tc>
        <w:tc>
          <w:tcPr>
            <w:tcW w:w="6095" w:type="dxa"/>
            <w:tcBorders>
              <w:top w:val="single" w:sz="4" w:space="0" w:color="D9D9D6" w:themeColor="background2"/>
            </w:tcBorders>
            <w:shd w:val="clear" w:color="auto" w:fill="auto"/>
          </w:tcPr>
          <w:p w14:paraId="22E11995" w14:textId="01E68260"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These landforms are known to contain locations of high cultural significance to </w:t>
            </w:r>
            <w:r w:rsidR="004F4D8D">
              <w:rPr>
                <w:rFonts w:asciiTheme="majorHAnsi" w:hAnsiTheme="majorHAnsi" w:cstheme="majorHAnsi"/>
              </w:rPr>
              <w:t>First Peoples and Traditional Owner</w:t>
            </w:r>
            <w:r w:rsidRPr="0067462E">
              <w:rPr>
                <w:rFonts w:asciiTheme="majorHAnsi" w:hAnsiTheme="majorHAnsi" w:cstheme="majorHAnsi"/>
              </w:rPr>
              <w:t xml:space="preserve"> groups. Landforms included in this criterion are known to be highly constrained.</w:t>
            </w:r>
          </w:p>
        </w:tc>
      </w:tr>
      <w:tr w:rsidR="00687412" w:rsidRPr="00F405FE" w14:paraId="2CCD2AC5"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31A8EBB1" w14:textId="558F01AB"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Historical </w:t>
            </w:r>
            <w:r w:rsidR="2F6F2DB8"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3866C655" w14:textId="43F01463"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Victorian Heritage Register </w:t>
            </w:r>
          </w:p>
        </w:tc>
        <w:tc>
          <w:tcPr>
            <w:tcW w:w="6095" w:type="dxa"/>
            <w:tcBorders>
              <w:top w:val="single" w:sz="4" w:space="0" w:color="D9D9D6" w:themeColor="background2"/>
              <w:left w:val="nil"/>
            </w:tcBorders>
            <w:shd w:val="clear" w:color="auto" w:fill="auto"/>
          </w:tcPr>
          <w:p w14:paraId="59D38D55" w14:textId="6C4AE185"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The </w:t>
            </w:r>
            <w:r w:rsidR="00245BAB" w:rsidRPr="0067462E">
              <w:rPr>
                <w:rFonts w:asciiTheme="majorHAnsi" w:hAnsiTheme="majorHAnsi" w:cstheme="majorHAnsi"/>
              </w:rPr>
              <w:t>Victorian Heritage Register</w:t>
            </w:r>
            <w:r w:rsidRPr="0067462E">
              <w:rPr>
                <w:rFonts w:asciiTheme="majorHAnsi" w:hAnsiTheme="majorHAnsi" w:cstheme="majorHAnsi"/>
              </w:rPr>
              <w:t xml:space="preserve"> provides protection for places, objects, relics or shipwrecks assessed as being of outstanding cultural significance within the State of Victoria. These areas a</w:t>
            </w:r>
            <w:r w:rsidR="005F187A">
              <w:rPr>
                <w:rFonts w:asciiTheme="majorHAnsi" w:hAnsiTheme="majorHAnsi" w:cstheme="majorHAnsi"/>
              </w:rPr>
              <w:t>re</w:t>
            </w:r>
            <w:r w:rsidRPr="0067462E">
              <w:rPr>
                <w:rFonts w:asciiTheme="majorHAnsi" w:hAnsiTheme="majorHAnsi" w:cstheme="majorHAnsi"/>
              </w:rPr>
              <w:t xml:space="preserve"> moderately-most constrained.</w:t>
            </w:r>
          </w:p>
        </w:tc>
      </w:tr>
      <w:tr w:rsidR="00687412" w:rsidRPr="00F405FE" w14:paraId="0A4986A9" w14:textId="77777777" w:rsidTr="37EF3029">
        <w:tc>
          <w:tcPr>
            <w:tcW w:w="1560" w:type="dxa"/>
            <w:tcBorders>
              <w:top w:val="single" w:sz="4" w:space="0" w:color="D9D9D6" w:themeColor="background2"/>
            </w:tcBorders>
            <w:shd w:val="clear" w:color="auto" w:fill="F2F2F2" w:themeFill="background1" w:themeFillShade="F2"/>
          </w:tcPr>
          <w:p w14:paraId="55EE9A83" w14:textId="47FA690D"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Historical </w:t>
            </w:r>
            <w:r w:rsidR="736BB28F"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tcBorders>
            <w:shd w:val="clear" w:color="auto" w:fill="auto"/>
          </w:tcPr>
          <w:p w14:paraId="3DAA705A"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Victorian Heritage Inventory (VHI)</w:t>
            </w:r>
          </w:p>
        </w:tc>
        <w:tc>
          <w:tcPr>
            <w:tcW w:w="6095" w:type="dxa"/>
            <w:tcBorders>
              <w:top w:val="single" w:sz="4" w:space="0" w:color="D9D9D6" w:themeColor="background2"/>
            </w:tcBorders>
            <w:shd w:val="clear" w:color="auto" w:fill="auto"/>
          </w:tcPr>
          <w:p w14:paraId="4EA50197" w14:textId="250F75D9" w:rsidR="00687412" w:rsidRPr="0067462E" w:rsidRDefault="00687412">
            <w:pPr>
              <w:pStyle w:val="Bodycopy"/>
              <w:rPr>
                <w:rFonts w:asciiTheme="majorHAnsi" w:hAnsiTheme="majorHAnsi" w:cstheme="majorHAnsi"/>
              </w:rPr>
            </w:pPr>
            <w:r w:rsidRPr="0067462E">
              <w:rPr>
                <w:rFonts w:asciiTheme="majorHAnsi" w:hAnsiTheme="majorHAnsi" w:cstheme="majorHAnsi"/>
              </w:rPr>
              <w:t>The VHI is a register for known historical archaeological sites</w:t>
            </w:r>
            <w:r w:rsidR="00B725EE">
              <w:rPr>
                <w:rFonts w:asciiTheme="majorHAnsi" w:hAnsiTheme="majorHAnsi" w:cstheme="majorHAnsi"/>
              </w:rPr>
              <w:t>.</w:t>
            </w:r>
            <w:r w:rsidRPr="0067462E" w:rsidDel="00B725EE">
              <w:rPr>
                <w:rFonts w:asciiTheme="majorHAnsi" w:hAnsiTheme="majorHAnsi" w:cstheme="majorHAnsi"/>
              </w:rPr>
              <w:t xml:space="preserve"> </w:t>
            </w:r>
            <w:r w:rsidR="00B725EE">
              <w:rPr>
                <w:rFonts w:asciiTheme="majorHAnsi" w:hAnsiTheme="majorHAnsi" w:cstheme="majorHAnsi"/>
              </w:rPr>
              <w:t>I</w:t>
            </w:r>
            <w:r w:rsidRPr="0067462E">
              <w:rPr>
                <w:rFonts w:asciiTheme="majorHAnsi" w:hAnsiTheme="majorHAnsi" w:cstheme="majorHAnsi"/>
              </w:rPr>
              <w:t>t also includes sites that may not meet the current threshold criteria for VHI-listing. These areas are moderately constrained.</w:t>
            </w:r>
          </w:p>
        </w:tc>
      </w:tr>
      <w:tr w:rsidR="00687412" w:rsidRPr="00F405FE" w14:paraId="15F368CC"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41BFB6E5" w14:textId="023E9704"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Cultural </w:t>
            </w:r>
            <w:r w:rsidR="4708ACC2"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72D83D30"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Heritage Overlay</w:t>
            </w:r>
          </w:p>
        </w:tc>
        <w:tc>
          <w:tcPr>
            <w:tcW w:w="6095" w:type="dxa"/>
            <w:tcBorders>
              <w:top w:val="single" w:sz="4" w:space="0" w:color="D9D9D6" w:themeColor="background2"/>
              <w:left w:val="nil"/>
            </w:tcBorders>
            <w:shd w:val="clear" w:color="auto" w:fill="auto"/>
          </w:tcPr>
          <w:p w14:paraId="6CB05E02"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Places listed on local government areas’ Planning Schemes (on the Heritage Overlay) are generally of local significance, but also include places of State significance (which are also typically listed on the VHR). These areas are least-moderately constrained.</w:t>
            </w:r>
          </w:p>
        </w:tc>
      </w:tr>
      <w:tr w:rsidR="00687412" w:rsidRPr="00F405FE" w14:paraId="4087E161" w14:textId="77777777" w:rsidTr="37EF3029">
        <w:tc>
          <w:tcPr>
            <w:tcW w:w="1560" w:type="dxa"/>
            <w:tcBorders>
              <w:top w:val="single" w:sz="4" w:space="0" w:color="D9D9D6" w:themeColor="background2"/>
            </w:tcBorders>
            <w:shd w:val="clear" w:color="auto" w:fill="F2F2F2" w:themeFill="background1" w:themeFillShade="F2"/>
          </w:tcPr>
          <w:p w14:paraId="360819CD" w14:textId="143D35D4"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Cultural </w:t>
            </w:r>
            <w:r w:rsidR="42C194AB"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tcBorders>
            <w:shd w:val="clear" w:color="auto" w:fill="auto"/>
          </w:tcPr>
          <w:p w14:paraId="6FD29015" w14:textId="77777777" w:rsidR="00687412" w:rsidRPr="0067462E" w:rsidRDefault="00687412">
            <w:pPr>
              <w:pStyle w:val="Bodycopy"/>
              <w:rPr>
                <w:rFonts w:asciiTheme="majorHAnsi" w:hAnsiTheme="majorHAnsi" w:cstheme="majorHAnsi"/>
              </w:rPr>
            </w:pPr>
            <w:r w:rsidRPr="0067462E">
              <w:rPr>
                <w:rFonts w:asciiTheme="majorHAnsi" w:hAnsiTheme="majorHAnsi" w:cstheme="majorHAnsi"/>
              </w:rPr>
              <w:t>Register of National Estate (RNE)</w:t>
            </w:r>
          </w:p>
        </w:tc>
        <w:tc>
          <w:tcPr>
            <w:tcW w:w="6095" w:type="dxa"/>
            <w:tcBorders>
              <w:top w:val="single" w:sz="4" w:space="0" w:color="D9D9D6" w:themeColor="background2"/>
            </w:tcBorders>
            <w:shd w:val="clear" w:color="auto" w:fill="auto"/>
          </w:tcPr>
          <w:p w14:paraId="7BEE61D2" w14:textId="1B1DAA22"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The RNE was formerly compiled as a record of Australia’s natural, cultural, and Aboriginal heritage places worth keeping for the future. The RNE was frozen </w:t>
            </w:r>
            <w:r w:rsidR="009A480D">
              <w:rPr>
                <w:rFonts w:asciiTheme="majorHAnsi" w:hAnsiTheme="majorHAnsi" w:cstheme="majorHAnsi"/>
              </w:rPr>
              <w:t>in</w:t>
            </w:r>
            <w:r w:rsidRPr="0067462E">
              <w:rPr>
                <w:rFonts w:asciiTheme="majorHAnsi" w:hAnsiTheme="majorHAnsi" w:cstheme="majorHAnsi"/>
              </w:rPr>
              <w:t xml:space="preserve"> 2007</w:t>
            </w:r>
            <w:r w:rsidR="009A480D">
              <w:rPr>
                <w:rFonts w:asciiTheme="majorHAnsi" w:hAnsiTheme="majorHAnsi" w:cstheme="majorHAnsi"/>
              </w:rPr>
              <w:t xml:space="preserve"> and m</w:t>
            </w:r>
            <w:r w:rsidRPr="0067462E">
              <w:rPr>
                <w:rFonts w:asciiTheme="majorHAnsi" w:hAnsiTheme="majorHAnsi" w:cstheme="majorHAnsi"/>
              </w:rPr>
              <w:t xml:space="preserve">any places have since been listed on appropriate statutory registers, however, is a good indicator that there may be something of cultural heritage value in the area. As such, </w:t>
            </w:r>
            <w:r w:rsidR="00B64468">
              <w:rPr>
                <w:rFonts w:asciiTheme="majorHAnsi" w:hAnsiTheme="majorHAnsi" w:cstheme="majorHAnsi"/>
              </w:rPr>
              <w:t>t</w:t>
            </w:r>
            <w:r w:rsidRPr="0067462E">
              <w:rPr>
                <w:rFonts w:asciiTheme="majorHAnsi" w:hAnsiTheme="majorHAnsi" w:cstheme="majorHAnsi"/>
              </w:rPr>
              <w:t>hese areas are least constrained.</w:t>
            </w:r>
          </w:p>
        </w:tc>
      </w:tr>
      <w:tr w:rsidR="00687412" w:rsidRPr="00F405FE" w14:paraId="15EDA992"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37DE2A7F" w14:textId="0260D158" w:rsidR="00687412" w:rsidRPr="00493BD8" w:rsidRDefault="00687412">
            <w:pPr>
              <w:pStyle w:val="Bodycopy"/>
              <w:rPr>
                <w:rFonts w:asciiTheme="majorHAnsi" w:hAnsiTheme="majorHAnsi" w:cstheme="majorBidi"/>
                <w:b/>
              </w:rPr>
            </w:pPr>
            <w:r w:rsidRPr="64782E86">
              <w:rPr>
                <w:rFonts w:asciiTheme="majorHAnsi" w:hAnsiTheme="majorHAnsi" w:cstheme="majorBidi"/>
                <w:b/>
              </w:rPr>
              <w:t xml:space="preserve">Cultural </w:t>
            </w:r>
            <w:r w:rsidR="57A8578B" w:rsidRPr="64782E86">
              <w:rPr>
                <w:rFonts w:asciiTheme="majorHAnsi" w:hAnsiTheme="majorHAnsi" w:cstheme="majorBidi"/>
                <w:b/>
                <w:bCs/>
              </w:rPr>
              <w:t>h</w:t>
            </w:r>
            <w:r w:rsidR="30A1637B"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611115F6" w14:textId="13BF02C3"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Commonwealth Heritage </w:t>
            </w:r>
            <w:r w:rsidR="00310A91">
              <w:rPr>
                <w:rFonts w:asciiTheme="majorHAnsi" w:hAnsiTheme="majorHAnsi" w:cstheme="majorHAnsi"/>
              </w:rPr>
              <w:t>List</w:t>
            </w:r>
          </w:p>
        </w:tc>
        <w:tc>
          <w:tcPr>
            <w:tcW w:w="6095" w:type="dxa"/>
            <w:tcBorders>
              <w:top w:val="single" w:sz="4" w:space="0" w:color="D9D9D6" w:themeColor="background2"/>
              <w:left w:val="nil"/>
            </w:tcBorders>
            <w:shd w:val="clear" w:color="auto" w:fill="auto"/>
          </w:tcPr>
          <w:p w14:paraId="678477AD" w14:textId="67A39550" w:rsidR="00687412" w:rsidRPr="0067462E" w:rsidRDefault="00687412">
            <w:pPr>
              <w:pStyle w:val="Bodycopy"/>
              <w:rPr>
                <w:rFonts w:asciiTheme="majorHAnsi" w:hAnsiTheme="majorHAnsi" w:cstheme="majorHAnsi"/>
              </w:rPr>
            </w:pPr>
            <w:r w:rsidRPr="0067462E">
              <w:rPr>
                <w:rFonts w:asciiTheme="majorHAnsi" w:hAnsiTheme="majorHAnsi" w:cstheme="majorHAnsi"/>
              </w:rPr>
              <w:t xml:space="preserve">The Commonwealth Heritage List is established under the </w:t>
            </w:r>
            <w:r w:rsidR="00C41C52" w:rsidRPr="00435913">
              <w:rPr>
                <w:rFonts w:asciiTheme="majorHAnsi" w:hAnsiTheme="majorHAnsi" w:cstheme="majorHAnsi"/>
                <w:i/>
                <w:iCs/>
              </w:rPr>
              <w:t>Environment Protection and Biodiversity Conservation</w:t>
            </w:r>
            <w:r w:rsidRPr="00435913">
              <w:rPr>
                <w:rFonts w:asciiTheme="majorHAnsi" w:hAnsiTheme="majorHAnsi" w:cstheme="majorHAnsi"/>
                <w:i/>
              </w:rPr>
              <w:t xml:space="preserve"> Act</w:t>
            </w:r>
            <w:r w:rsidR="00C41C52" w:rsidRPr="00435913">
              <w:rPr>
                <w:rFonts w:asciiTheme="majorHAnsi" w:hAnsiTheme="majorHAnsi" w:cstheme="majorHAnsi"/>
                <w:i/>
                <w:iCs/>
              </w:rPr>
              <w:t xml:space="preserve"> 1999</w:t>
            </w:r>
            <w:r w:rsidR="00C41C52" w:rsidRPr="00435913" w:rsidDel="00435913">
              <w:rPr>
                <w:rFonts w:asciiTheme="majorHAnsi" w:hAnsiTheme="majorHAnsi" w:cstheme="majorHAnsi"/>
                <w:i/>
                <w:iCs/>
              </w:rPr>
              <w:t xml:space="preserve"> </w:t>
            </w:r>
            <w:r w:rsidR="00C41C52">
              <w:rPr>
                <w:rFonts w:asciiTheme="majorHAnsi" w:hAnsiTheme="majorHAnsi" w:cstheme="majorHAnsi"/>
              </w:rPr>
              <w:t>(</w:t>
            </w:r>
            <w:proofErr w:type="spellStart"/>
            <w:r w:rsidR="002A6969">
              <w:rPr>
                <w:rFonts w:asciiTheme="majorHAnsi" w:hAnsiTheme="majorHAnsi" w:cstheme="majorHAnsi"/>
              </w:rPr>
              <w:t>Cth</w:t>
            </w:r>
            <w:proofErr w:type="spellEnd"/>
            <w:r w:rsidR="002A6969">
              <w:rPr>
                <w:rFonts w:asciiTheme="majorHAnsi" w:hAnsiTheme="majorHAnsi" w:cstheme="majorHAnsi"/>
              </w:rPr>
              <w:t>)</w:t>
            </w:r>
            <w:r w:rsidR="00C41C52" w:rsidRPr="00435913" w:rsidDel="00435913">
              <w:rPr>
                <w:rFonts w:asciiTheme="majorHAnsi" w:hAnsiTheme="majorHAnsi" w:cstheme="majorHAnsi"/>
                <w:i/>
                <w:iCs/>
              </w:rPr>
              <w:t xml:space="preserve"> </w:t>
            </w:r>
            <w:r w:rsidR="00C41C52">
              <w:rPr>
                <w:rFonts w:asciiTheme="majorHAnsi" w:hAnsiTheme="majorHAnsi" w:cstheme="majorHAnsi"/>
              </w:rPr>
              <w:t>(</w:t>
            </w:r>
            <w:r w:rsidRPr="0067462E">
              <w:rPr>
                <w:rFonts w:asciiTheme="majorHAnsi" w:hAnsiTheme="majorHAnsi" w:cstheme="majorHAnsi"/>
              </w:rPr>
              <w:t>EPBC Act</w:t>
            </w:r>
            <w:r w:rsidR="00C41C52">
              <w:rPr>
                <w:rFonts w:asciiTheme="majorHAnsi" w:hAnsiTheme="majorHAnsi" w:cstheme="majorHAnsi"/>
              </w:rPr>
              <w:t>)</w:t>
            </w:r>
            <w:r w:rsidRPr="0067462E">
              <w:rPr>
                <w:rFonts w:asciiTheme="majorHAnsi" w:hAnsiTheme="majorHAnsi" w:cstheme="majorHAnsi"/>
              </w:rPr>
              <w:t>. Includes Historical, Indigenous and/or Natural places identified on land controlled or owned by the Australian Government. Significant impacts to CHL places may require an EPBC Act referral. These areas are moderately constrained.</w:t>
            </w:r>
          </w:p>
        </w:tc>
      </w:tr>
      <w:tr w:rsidR="00687412" w:rsidRPr="00F405FE" w14:paraId="6C3B7874" w14:textId="77777777" w:rsidTr="37EF3029">
        <w:tc>
          <w:tcPr>
            <w:tcW w:w="1560" w:type="dxa"/>
            <w:tcBorders>
              <w:top w:val="single" w:sz="4" w:space="0" w:color="D9D9D6" w:themeColor="background2"/>
            </w:tcBorders>
            <w:shd w:val="clear" w:color="auto" w:fill="F2F2F2" w:themeFill="background1" w:themeFillShade="F2"/>
          </w:tcPr>
          <w:p w14:paraId="598EF1CC" w14:textId="3B356B06" w:rsidR="00687412" w:rsidRPr="00493BD8" w:rsidRDefault="00687412" w:rsidP="002E6E0D">
            <w:pPr>
              <w:pStyle w:val="Bodycopy"/>
              <w:rPr>
                <w:rFonts w:asciiTheme="majorHAnsi" w:hAnsiTheme="majorHAnsi" w:cstheme="majorBidi"/>
                <w:b/>
              </w:rPr>
            </w:pPr>
            <w:r w:rsidRPr="64782E86">
              <w:rPr>
                <w:rFonts w:asciiTheme="majorHAnsi" w:hAnsiTheme="majorHAnsi" w:cstheme="majorBidi"/>
                <w:b/>
              </w:rPr>
              <w:t xml:space="preserve">Aboriginal </w:t>
            </w:r>
            <w:r w:rsidR="3C0A853B" w:rsidRPr="64782E86">
              <w:rPr>
                <w:rFonts w:asciiTheme="majorHAnsi" w:hAnsiTheme="majorHAnsi" w:cstheme="majorBidi"/>
                <w:b/>
                <w:bCs/>
              </w:rPr>
              <w:t>h</w:t>
            </w:r>
            <w:r w:rsidR="30A1637B" w:rsidRPr="64782E86">
              <w:rPr>
                <w:rFonts w:asciiTheme="majorHAnsi" w:hAnsiTheme="majorHAnsi" w:cstheme="majorBidi"/>
                <w:b/>
                <w:bCs/>
              </w:rPr>
              <w:t>eritage</w:t>
            </w:r>
            <w:r w:rsidRPr="64782E86">
              <w:rPr>
                <w:rFonts w:asciiTheme="majorHAnsi" w:hAnsiTheme="majorHAnsi" w:cstheme="majorBidi"/>
                <w:b/>
              </w:rPr>
              <w:t xml:space="preserve"> </w:t>
            </w:r>
          </w:p>
        </w:tc>
        <w:tc>
          <w:tcPr>
            <w:tcW w:w="2126" w:type="dxa"/>
            <w:tcBorders>
              <w:top w:val="single" w:sz="4" w:space="0" w:color="D9D9D6" w:themeColor="background2"/>
            </w:tcBorders>
            <w:shd w:val="clear" w:color="auto" w:fill="auto"/>
          </w:tcPr>
          <w:p w14:paraId="5BDEFBF2" w14:textId="66D5914D" w:rsidR="00687412" w:rsidRPr="0067462E" w:rsidRDefault="00687412" w:rsidP="002E6E0D">
            <w:pPr>
              <w:pStyle w:val="Bodycopy"/>
              <w:rPr>
                <w:rFonts w:asciiTheme="majorHAnsi" w:hAnsiTheme="majorHAnsi" w:cstheme="majorHAnsi"/>
              </w:rPr>
            </w:pPr>
            <w:r w:rsidRPr="0067462E">
              <w:rPr>
                <w:rFonts w:asciiTheme="majorHAnsi" w:hAnsiTheme="majorHAnsi" w:cstheme="majorHAnsi"/>
              </w:rPr>
              <w:t xml:space="preserve">Aboriginal heritage - </w:t>
            </w:r>
            <w:r w:rsidR="005877EC">
              <w:rPr>
                <w:rFonts w:asciiTheme="majorHAnsi" w:hAnsiTheme="majorHAnsi" w:cstheme="majorHAnsi"/>
              </w:rPr>
              <w:t>l</w:t>
            </w:r>
            <w:r w:rsidRPr="0067462E">
              <w:rPr>
                <w:rFonts w:asciiTheme="majorHAnsi" w:hAnsiTheme="majorHAnsi" w:cstheme="majorHAnsi"/>
              </w:rPr>
              <w:t>andforms of very high significance</w:t>
            </w:r>
          </w:p>
        </w:tc>
        <w:tc>
          <w:tcPr>
            <w:tcW w:w="6095" w:type="dxa"/>
            <w:tcBorders>
              <w:top w:val="single" w:sz="4" w:space="0" w:color="D9D9D6" w:themeColor="background2"/>
            </w:tcBorders>
            <w:shd w:val="clear" w:color="auto" w:fill="auto"/>
          </w:tcPr>
          <w:p w14:paraId="14744EC7" w14:textId="04C499E6" w:rsidR="00687412" w:rsidRPr="0067462E" w:rsidRDefault="3199A3DD" w:rsidP="37EF3029">
            <w:pPr>
              <w:pStyle w:val="Bodycopy"/>
              <w:rPr>
                <w:rFonts w:asciiTheme="majorHAnsi" w:hAnsiTheme="majorHAnsi" w:cstheme="majorBidi"/>
              </w:rPr>
            </w:pPr>
            <w:r w:rsidRPr="37EF3029">
              <w:rPr>
                <w:rFonts w:asciiTheme="majorHAnsi" w:hAnsiTheme="majorHAnsi" w:cstheme="majorBidi"/>
              </w:rPr>
              <w:t xml:space="preserve">These landforms are known to contain locations of particularly high cultural significance to </w:t>
            </w:r>
            <w:r w:rsidR="773D57C5" w:rsidRPr="37EF3029">
              <w:rPr>
                <w:rFonts w:asciiTheme="majorHAnsi" w:hAnsiTheme="majorHAnsi" w:cstheme="majorBidi"/>
              </w:rPr>
              <w:t>First Peoples and Traditional Owner</w:t>
            </w:r>
            <w:r w:rsidRPr="37EF3029">
              <w:rPr>
                <w:rFonts w:asciiTheme="majorHAnsi" w:hAnsiTheme="majorHAnsi" w:cstheme="majorBidi"/>
              </w:rPr>
              <w:t xml:space="preserve"> groups</w:t>
            </w:r>
            <w:r w:rsidR="73932B43" w:rsidRPr="37EF3029">
              <w:rPr>
                <w:rFonts w:asciiTheme="majorHAnsi" w:hAnsiTheme="majorHAnsi" w:cstheme="majorBidi"/>
              </w:rPr>
              <w:t xml:space="preserve">. These areas </w:t>
            </w:r>
            <w:proofErr w:type="gramStart"/>
            <w:r w:rsidR="73932B43" w:rsidRPr="37EF3029">
              <w:rPr>
                <w:rFonts w:asciiTheme="majorHAnsi" w:hAnsiTheme="majorHAnsi" w:cstheme="majorBidi"/>
              </w:rPr>
              <w:t xml:space="preserve">are </w:t>
            </w:r>
            <w:r w:rsidRPr="37EF3029">
              <w:rPr>
                <w:rFonts w:asciiTheme="majorHAnsi" w:hAnsiTheme="majorHAnsi" w:cstheme="majorBidi"/>
              </w:rPr>
              <w:t xml:space="preserve"> </w:t>
            </w:r>
            <w:r w:rsidR="4D36180D" w:rsidRPr="37EF3029">
              <w:rPr>
                <w:rFonts w:asciiTheme="majorHAnsi" w:hAnsiTheme="majorHAnsi" w:cstheme="majorBidi"/>
              </w:rPr>
              <w:t>to</w:t>
            </w:r>
            <w:proofErr w:type="gramEnd"/>
            <w:r w:rsidR="4D36180D" w:rsidRPr="37EF3029">
              <w:rPr>
                <w:rFonts w:asciiTheme="majorHAnsi" w:hAnsiTheme="majorHAnsi" w:cstheme="majorBidi"/>
              </w:rPr>
              <w:t xml:space="preserve"> be </w:t>
            </w:r>
            <w:r w:rsidRPr="37EF3029">
              <w:rPr>
                <w:rFonts w:asciiTheme="majorHAnsi" w:hAnsiTheme="majorHAnsi" w:cstheme="majorBidi"/>
              </w:rPr>
              <w:t>avoided.</w:t>
            </w:r>
          </w:p>
        </w:tc>
      </w:tr>
      <w:tr w:rsidR="00687412" w:rsidRPr="00F405FE" w14:paraId="229D955E" w14:textId="77777777" w:rsidTr="37EF3029">
        <w:trPr>
          <w:cnfStyle w:val="000000010000" w:firstRow="0" w:lastRow="0" w:firstColumn="0" w:lastColumn="0" w:oddVBand="0" w:evenVBand="0" w:oddHBand="0" w:evenHBand="1" w:firstRowFirstColumn="0" w:firstRowLastColumn="0" w:lastRowFirstColumn="0" w:lastRowLastColumn="0"/>
        </w:trPr>
        <w:tc>
          <w:tcPr>
            <w:tcW w:w="1560" w:type="dxa"/>
            <w:tcBorders>
              <w:top w:val="single" w:sz="4" w:space="0" w:color="D9D9D6" w:themeColor="background2"/>
            </w:tcBorders>
            <w:shd w:val="clear" w:color="auto" w:fill="F2F2F2" w:themeFill="background1" w:themeFillShade="F2"/>
          </w:tcPr>
          <w:p w14:paraId="4088F8D8" w14:textId="5DCDDD22" w:rsidR="00687412" w:rsidRPr="00493BD8" w:rsidRDefault="30A1637B" w:rsidP="002E6E0D">
            <w:pPr>
              <w:pStyle w:val="Bodycopy"/>
              <w:rPr>
                <w:rFonts w:asciiTheme="majorHAnsi" w:hAnsiTheme="majorHAnsi" w:cstheme="majorBidi"/>
                <w:b/>
              </w:rPr>
            </w:pPr>
            <w:r w:rsidRPr="64782E86">
              <w:rPr>
                <w:rFonts w:asciiTheme="majorHAnsi" w:hAnsiTheme="majorHAnsi" w:cstheme="majorBidi"/>
                <w:b/>
                <w:bCs/>
              </w:rPr>
              <w:t xml:space="preserve">Aboriginal / </w:t>
            </w:r>
            <w:r w:rsidR="325B6D35" w:rsidRPr="64782E86">
              <w:rPr>
                <w:rFonts w:asciiTheme="majorHAnsi" w:hAnsiTheme="majorHAnsi" w:cstheme="majorBidi"/>
                <w:b/>
                <w:bCs/>
              </w:rPr>
              <w:t>h</w:t>
            </w:r>
            <w:r w:rsidRPr="64782E86">
              <w:rPr>
                <w:rFonts w:asciiTheme="majorHAnsi" w:hAnsiTheme="majorHAnsi" w:cstheme="majorBidi"/>
                <w:b/>
                <w:bCs/>
              </w:rPr>
              <w:t xml:space="preserve">istorical / </w:t>
            </w:r>
            <w:r w:rsidR="469D678D" w:rsidRPr="64782E86">
              <w:rPr>
                <w:rFonts w:asciiTheme="majorHAnsi" w:hAnsiTheme="majorHAnsi" w:cstheme="majorBidi"/>
                <w:b/>
                <w:bCs/>
              </w:rPr>
              <w:t>c</w:t>
            </w:r>
            <w:r w:rsidRPr="64782E86">
              <w:rPr>
                <w:rFonts w:asciiTheme="majorHAnsi" w:hAnsiTheme="majorHAnsi" w:cstheme="majorBidi"/>
                <w:b/>
                <w:bCs/>
              </w:rPr>
              <w:t xml:space="preserve">ultural </w:t>
            </w:r>
            <w:r w:rsidR="67E386C7" w:rsidRPr="64782E86">
              <w:rPr>
                <w:rFonts w:asciiTheme="majorHAnsi" w:hAnsiTheme="majorHAnsi" w:cstheme="majorBidi"/>
                <w:b/>
                <w:bCs/>
              </w:rPr>
              <w:t>h</w:t>
            </w:r>
            <w:r w:rsidRPr="64782E86">
              <w:rPr>
                <w:rFonts w:asciiTheme="majorHAnsi" w:hAnsiTheme="majorHAnsi" w:cstheme="majorBidi"/>
                <w:b/>
                <w:bCs/>
              </w:rPr>
              <w:t>eritage</w:t>
            </w:r>
          </w:p>
        </w:tc>
        <w:tc>
          <w:tcPr>
            <w:tcW w:w="2126" w:type="dxa"/>
            <w:tcBorders>
              <w:top w:val="single" w:sz="4" w:space="0" w:color="D9D9D6" w:themeColor="background2"/>
              <w:left w:val="nil"/>
            </w:tcBorders>
            <w:shd w:val="clear" w:color="auto" w:fill="auto"/>
          </w:tcPr>
          <w:p w14:paraId="61BF564D" w14:textId="77777777" w:rsidR="00687412" w:rsidRPr="0067462E" w:rsidRDefault="00687412" w:rsidP="002E6E0D">
            <w:pPr>
              <w:pStyle w:val="Bodycopy"/>
              <w:rPr>
                <w:rFonts w:asciiTheme="majorHAnsi" w:hAnsiTheme="majorHAnsi" w:cstheme="majorHAnsi"/>
              </w:rPr>
            </w:pPr>
            <w:r w:rsidRPr="0067462E">
              <w:rPr>
                <w:rFonts w:asciiTheme="majorHAnsi" w:hAnsiTheme="majorHAnsi" w:cstheme="majorHAnsi"/>
              </w:rPr>
              <w:t>National Heritage List</w:t>
            </w:r>
          </w:p>
        </w:tc>
        <w:tc>
          <w:tcPr>
            <w:tcW w:w="6095" w:type="dxa"/>
            <w:tcBorders>
              <w:top w:val="single" w:sz="4" w:space="0" w:color="D9D9D6" w:themeColor="background2"/>
              <w:left w:val="nil"/>
            </w:tcBorders>
            <w:shd w:val="clear" w:color="auto" w:fill="auto"/>
          </w:tcPr>
          <w:p w14:paraId="045EAE07" w14:textId="72C9FDC5" w:rsidR="00687412" w:rsidRPr="0067462E" w:rsidRDefault="00687412" w:rsidP="002E6E0D">
            <w:pPr>
              <w:pStyle w:val="Bodycopy"/>
              <w:rPr>
                <w:rFonts w:asciiTheme="majorHAnsi" w:hAnsiTheme="majorHAnsi" w:cstheme="majorHAnsi"/>
              </w:rPr>
            </w:pPr>
            <w:r w:rsidRPr="0067462E">
              <w:rPr>
                <w:rFonts w:asciiTheme="majorHAnsi" w:hAnsiTheme="majorHAnsi" w:cstheme="majorHAnsi"/>
              </w:rPr>
              <w:t xml:space="preserve">The National Heritage List (Historical, Indigenous and/or Natural) includes places of significance to the nation of Australia and is administered under the EPBC Act. National Heritage Listed places are considered a Matter of National Environmental Significance (MNES) and any significant impact to these places will trigger an EPBC Act Referral. </w:t>
            </w:r>
            <w:r w:rsidR="003026F6">
              <w:rPr>
                <w:rFonts w:asciiTheme="majorHAnsi" w:hAnsiTheme="majorHAnsi" w:cstheme="majorHAnsi"/>
              </w:rPr>
              <w:t>These areas are to be avoided.</w:t>
            </w:r>
          </w:p>
        </w:tc>
      </w:tr>
      <w:tr w:rsidR="00687412" w:rsidRPr="00F405FE" w14:paraId="6C9DBDEF" w14:textId="77777777" w:rsidTr="37EF3029">
        <w:tc>
          <w:tcPr>
            <w:tcW w:w="1560" w:type="dxa"/>
            <w:tcBorders>
              <w:top w:val="single" w:sz="4" w:space="0" w:color="D9D9D6" w:themeColor="background2"/>
            </w:tcBorders>
            <w:shd w:val="clear" w:color="auto" w:fill="F2F2F2" w:themeFill="background1" w:themeFillShade="F2"/>
          </w:tcPr>
          <w:p w14:paraId="1277F5B7" w14:textId="3467597B" w:rsidR="00687412" w:rsidRPr="00493BD8" w:rsidRDefault="00687412" w:rsidP="002E6E0D">
            <w:pPr>
              <w:pStyle w:val="Bodycopy"/>
              <w:rPr>
                <w:rFonts w:asciiTheme="majorHAnsi" w:hAnsiTheme="majorHAnsi" w:cstheme="majorHAnsi"/>
                <w:b/>
              </w:rPr>
            </w:pPr>
            <w:r w:rsidRPr="00493BD8">
              <w:rPr>
                <w:rFonts w:asciiTheme="majorHAnsi" w:hAnsiTheme="majorHAnsi" w:cstheme="majorHAnsi"/>
                <w:b/>
              </w:rPr>
              <w:t xml:space="preserve">Aboriginal / </w:t>
            </w:r>
            <w:r w:rsidR="00327DEF">
              <w:rPr>
                <w:rFonts w:asciiTheme="majorHAnsi" w:hAnsiTheme="majorHAnsi" w:cstheme="majorHAnsi"/>
                <w:b/>
              </w:rPr>
              <w:t>h</w:t>
            </w:r>
            <w:r w:rsidR="00327DEF" w:rsidRPr="00493BD8">
              <w:rPr>
                <w:rFonts w:asciiTheme="majorHAnsi" w:hAnsiTheme="majorHAnsi" w:cstheme="majorHAnsi"/>
                <w:b/>
              </w:rPr>
              <w:t xml:space="preserve">istorical </w:t>
            </w:r>
            <w:r w:rsidRPr="00493BD8">
              <w:rPr>
                <w:rFonts w:asciiTheme="majorHAnsi" w:hAnsiTheme="majorHAnsi" w:cstheme="majorHAnsi"/>
                <w:b/>
              </w:rPr>
              <w:t xml:space="preserve">/ </w:t>
            </w:r>
            <w:r w:rsidR="00327DEF">
              <w:rPr>
                <w:rFonts w:asciiTheme="majorHAnsi" w:hAnsiTheme="majorHAnsi" w:cstheme="majorHAnsi"/>
                <w:b/>
              </w:rPr>
              <w:t>c</w:t>
            </w:r>
            <w:r w:rsidR="00327DEF" w:rsidRPr="00493BD8">
              <w:rPr>
                <w:rFonts w:asciiTheme="majorHAnsi" w:hAnsiTheme="majorHAnsi" w:cstheme="majorHAnsi"/>
                <w:b/>
              </w:rPr>
              <w:t xml:space="preserve">ultural </w:t>
            </w:r>
            <w:r w:rsidR="00327DEF">
              <w:rPr>
                <w:rFonts w:asciiTheme="majorHAnsi" w:hAnsiTheme="majorHAnsi" w:cstheme="majorHAnsi"/>
                <w:b/>
              </w:rPr>
              <w:t>h</w:t>
            </w:r>
            <w:r w:rsidR="00327DEF" w:rsidRPr="00493BD8">
              <w:rPr>
                <w:rFonts w:asciiTheme="majorHAnsi" w:hAnsiTheme="majorHAnsi" w:cstheme="majorHAnsi"/>
                <w:b/>
              </w:rPr>
              <w:t>eritage</w:t>
            </w:r>
          </w:p>
        </w:tc>
        <w:tc>
          <w:tcPr>
            <w:tcW w:w="2126" w:type="dxa"/>
            <w:tcBorders>
              <w:top w:val="single" w:sz="4" w:space="0" w:color="D9D9D6" w:themeColor="background2"/>
            </w:tcBorders>
            <w:shd w:val="clear" w:color="auto" w:fill="auto"/>
          </w:tcPr>
          <w:p w14:paraId="1F1A3AA9" w14:textId="77777777" w:rsidR="00687412" w:rsidRPr="0067462E" w:rsidRDefault="00687412" w:rsidP="002E6E0D">
            <w:pPr>
              <w:pStyle w:val="Bodycopy"/>
              <w:rPr>
                <w:rFonts w:asciiTheme="majorHAnsi" w:hAnsiTheme="majorHAnsi" w:cstheme="majorHAnsi"/>
              </w:rPr>
            </w:pPr>
            <w:r w:rsidRPr="0067462E">
              <w:rPr>
                <w:rFonts w:asciiTheme="majorHAnsi" w:hAnsiTheme="majorHAnsi" w:cstheme="majorHAnsi"/>
              </w:rPr>
              <w:t>UNESCO World Heritage List</w:t>
            </w:r>
          </w:p>
        </w:tc>
        <w:tc>
          <w:tcPr>
            <w:tcW w:w="6095" w:type="dxa"/>
            <w:tcBorders>
              <w:top w:val="single" w:sz="4" w:space="0" w:color="D9D9D6" w:themeColor="background2"/>
            </w:tcBorders>
            <w:shd w:val="clear" w:color="auto" w:fill="auto"/>
          </w:tcPr>
          <w:p w14:paraId="4C491C51" w14:textId="042BE41E" w:rsidR="00687412" w:rsidRPr="0067462E" w:rsidRDefault="00687412" w:rsidP="002E6E0D">
            <w:pPr>
              <w:pStyle w:val="Bodycopy"/>
              <w:rPr>
                <w:rFonts w:asciiTheme="majorHAnsi" w:hAnsiTheme="majorHAnsi" w:cstheme="majorHAnsi"/>
              </w:rPr>
            </w:pPr>
            <w:r w:rsidRPr="0067462E">
              <w:rPr>
                <w:rFonts w:asciiTheme="majorHAnsi" w:hAnsiTheme="majorHAnsi" w:cstheme="majorHAnsi"/>
              </w:rPr>
              <w:t xml:space="preserve">World Heritage Listed places are places of international significance for their Historical, Indigenous and/or Natural values. </w:t>
            </w:r>
            <w:r w:rsidR="003026F6">
              <w:rPr>
                <w:rFonts w:asciiTheme="majorHAnsi" w:hAnsiTheme="majorHAnsi" w:cstheme="majorHAnsi"/>
              </w:rPr>
              <w:t>These areas are to be avoided.</w:t>
            </w:r>
          </w:p>
        </w:tc>
      </w:tr>
    </w:tbl>
    <w:p w14:paraId="4CF28240" w14:textId="77777777" w:rsidR="00245176" w:rsidRDefault="00245176" w:rsidP="00BE69E9">
      <w:pPr>
        <w:pStyle w:val="Bodycopy"/>
      </w:pPr>
    </w:p>
    <w:p w14:paraId="68935B36" w14:textId="77777777" w:rsidR="00516577" w:rsidRPr="00F405FE" w:rsidRDefault="00516577" w:rsidP="0048715C">
      <w:pPr>
        <w:pStyle w:val="AppH3"/>
      </w:pPr>
      <w:bookmarkStart w:id="45" w:name="_Toc177478878"/>
      <w:r w:rsidRPr="00F405FE">
        <w:t>Results</w:t>
      </w:r>
      <w:bookmarkEnd w:id="45"/>
    </w:p>
    <w:p w14:paraId="18EFE806" w14:textId="139B35DE" w:rsidR="0058620C" w:rsidRPr="002E6E0D" w:rsidRDefault="006B6F5F" w:rsidP="00ED75E5">
      <w:pPr>
        <w:pStyle w:val="Bodycopy"/>
        <w:rPr>
          <w:rFonts w:eastAsia="Times New Roman" w:cstheme="minorHAnsi"/>
          <w:kern w:val="0"/>
          <w:szCs w:val="20"/>
          <w:lang w:eastAsia="en-AU"/>
          <w14:ligatures w14:val="none"/>
        </w:rPr>
      </w:pPr>
      <w:r w:rsidRPr="006B6F5F">
        <w:t xml:space="preserve">The results of the constraints </w:t>
      </w:r>
      <w:r w:rsidR="00BD1160">
        <w:t>assessment</w:t>
      </w:r>
      <w:r w:rsidR="00BD1160" w:rsidRPr="006B6F5F">
        <w:t xml:space="preserve"> </w:t>
      </w:r>
      <w:r w:rsidR="00516577" w:rsidRPr="006B6F5F">
        <w:t>are</w:t>
      </w:r>
      <w:r w:rsidR="00516577" w:rsidRPr="00254A40">
        <w:t xml:space="preserve"> shown </w:t>
      </w:r>
      <w:r w:rsidR="00493BD8">
        <w:t xml:space="preserve">in </w:t>
      </w:r>
      <w:r w:rsidR="00422923">
        <w:fldChar w:fldCharType="begin"/>
      </w:r>
      <w:r w:rsidR="00422923">
        <w:instrText xml:space="preserve"> REF _Ref170205331 \h </w:instrText>
      </w:r>
      <w:r w:rsidR="00422923">
        <w:fldChar w:fldCharType="separate"/>
      </w:r>
      <w:r w:rsidR="007E4533">
        <w:t>Figure A</w:t>
      </w:r>
      <w:r w:rsidR="007E4533">
        <w:noBreakHyphen/>
      </w:r>
      <w:r w:rsidR="007E4533">
        <w:rPr>
          <w:noProof/>
        </w:rPr>
        <w:t>8</w:t>
      </w:r>
      <w:r w:rsidR="00422923">
        <w:fldChar w:fldCharType="end"/>
      </w:r>
      <w:r w:rsidR="00422923">
        <w:t>.</w:t>
      </w:r>
      <w:r w:rsidR="006C1FCA">
        <w:t xml:space="preserve"> The map</w:t>
      </w:r>
      <w:r w:rsidR="0058620C">
        <w:t xml:space="preserve"> </w:t>
      </w:r>
      <w:r w:rsidR="0058620C" w:rsidRPr="002E6E0D">
        <w:rPr>
          <w:rFonts w:eastAsia="Times New Roman" w:cstheme="minorHAnsi"/>
          <w:kern w:val="0"/>
          <w:szCs w:val="20"/>
          <w:lang w:eastAsia="en-AU"/>
          <w14:ligatures w14:val="none"/>
        </w:rPr>
        <w:t xml:space="preserve">highlights </w:t>
      </w:r>
      <w:proofErr w:type="gramStart"/>
      <w:r w:rsidR="0058620C" w:rsidRPr="002E6E0D">
        <w:rPr>
          <w:rFonts w:eastAsia="Times New Roman" w:cstheme="minorHAnsi"/>
          <w:kern w:val="0"/>
          <w:szCs w:val="20"/>
          <w:lang w:eastAsia="en-AU"/>
          <w14:ligatures w14:val="none"/>
        </w:rPr>
        <w:t>particular characteristics</w:t>
      </w:r>
      <w:proofErr w:type="gramEnd"/>
      <w:r w:rsidR="0058620C" w:rsidRPr="002E6E0D">
        <w:rPr>
          <w:rFonts w:eastAsia="Times New Roman" w:cstheme="minorHAnsi"/>
          <w:kern w:val="0"/>
          <w:szCs w:val="20"/>
          <w:lang w:eastAsia="en-AU"/>
          <w14:ligatures w14:val="none"/>
        </w:rPr>
        <w:t xml:space="preserve"> of the criteria considered in the</w:t>
      </w:r>
      <w:r w:rsidR="00140E08">
        <w:rPr>
          <w:rFonts w:eastAsia="Times New Roman" w:cstheme="minorHAnsi"/>
          <w:kern w:val="0"/>
          <w:szCs w:val="20"/>
          <w:lang w:eastAsia="en-AU"/>
          <w14:ligatures w14:val="none"/>
        </w:rPr>
        <w:t xml:space="preserve"> constraints </w:t>
      </w:r>
      <w:r w:rsidR="006C6AFA">
        <w:rPr>
          <w:rFonts w:eastAsia="Times New Roman" w:cstheme="minorHAnsi"/>
          <w:kern w:val="0"/>
          <w:szCs w:val="20"/>
          <w:lang w:eastAsia="en-AU"/>
          <w14:ligatures w14:val="none"/>
        </w:rPr>
        <w:t>assessment</w:t>
      </w:r>
      <w:r w:rsidR="0058620C" w:rsidRPr="002E6E0D">
        <w:rPr>
          <w:rFonts w:eastAsia="Times New Roman" w:cstheme="minorHAnsi"/>
          <w:kern w:val="0"/>
          <w:szCs w:val="20"/>
          <w:lang w:eastAsia="en-AU"/>
          <w14:ligatures w14:val="none"/>
        </w:rPr>
        <w:t>. In particular:</w:t>
      </w:r>
    </w:p>
    <w:p w14:paraId="46A4DDD6" w14:textId="6FA4E6C3" w:rsidR="0058620C" w:rsidRPr="002E6E0D" w:rsidRDefault="56F0E4A8" w:rsidP="00ED75E5">
      <w:pPr>
        <w:pStyle w:val="Bullet1"/>
        <w:rPr>
          <w:lang w:eastAsia="en-AU"/>
        </w:rPr>
      </w:pPr>
      <w:r w:rsidRPr="37EF3029">
        <w:rPr>
          <w:lang w:eastAsia="en-AU"/>
        </w:rPr>
        <w:t xml:space="preserve">North-west: </w:t>
      </w:r>
      <w:proofErr w:type="gramStart"/>
      <w:r w:rsidR="76DF22BA" w:rsidRPr="37EF3029">
        <w:rPr>
          <w:lang w:eastAsia="en-AU"/>
        </w:rPr>
        <w:t>W</w:t>
      </w:r>
      <w:r w:rsidRPr="37EF3029">
        <w:rPr>
          <w:lang w:eastAsia="en-AU"/>
        </w:rPr>
        <w:t>ith the exception of</w:t>
      </w:r>
      <w:proofErr w:type="gramEnd"/>
      <w:r w:rsidRPr="37EF3029">
        <w:rPr>
          <w:lang w:eastAsia="en-AU"/>
        </w:rPr>
        <w:t xml:space="preserve"> Murray-Sunset National Park</w:t>
      </w:r>
      <w:r w:rsidR="0043AF65" w:rsidRPr="37EF3029">
        <w:rPr>
          <w:lang w:eastAsia="en-AU"/>
        </w:rPr>
        <w:t>,</w:t>
      </w:r>
      <w:r w:rsidRPr="37EF3029">
        <w:rPr>
          <w:lang w:eastAsia="en-AU"/>
        </w:rPr>
        <w:t xml:space="preserve"> </w:t>
      </w:r>
      <w:proofErr w:type="spellStart"/>
      <w:r w:rsidRPr="37EF3029">
        <w:rPr>
          <w:lang w:eastAsia="en-AU"/>
        </w:rPr>
        <w:t>Wyperfeld</w:t>
      </w:r>
      <w:proofErr w:type="spellEnd"/>
      <w:r w:rsidRPr="37EF3029">
        <w:rPr>
          <w:lang w:eastAsia="en-AU"/>
        </w:rPr>
        <w:t xml:space="preserve"> Nation</w:t>
      </w:r>
      <w:r w:rsidR="4436DC03" w:rsidRPr="37EF3029">
        <w:rPr>
          <w:lang w:eastAsia="en-AU"/>
        </w:rPr>
        <w:t>al</w:t>
      </w:r>
      <w:r w:rsidRPr="37EF3029">
        <w:rPr>
          <w:lang w:eastAsia="en-AU"/>
        </w:rPr>
        <w:t xml:space="preserve"> Park and adjacent land, this region is relatively less constrained</w:t>
      </w:r>
      <w:r w:rsidR="2D2DD406" w:rsidRPr="37EF3029">
        <w:rPr>
          <w:lang w:eastAsia="en-AU"/>
        </w:rPr>
        <w:t>.</w:t>
      </w:r>
      <w:r w:rsidRPr="37EF3029">
        <w:rPr>
          <w:lang w:eastAsia="en-AU"/>
        </w:rPr>
        <w:t xml:space="preserve"> </w:t>
      </w:r>
      <w:r w:rsidR="6D00EB37" w:rsidRPr="37EF3029">
        <w:rPr>
          <w:lang w:eastAsia="en-AU"/>
        </w:rPr>
        <w:t>T</w:t>
      </w:r>
      <w:r w:rsidRPr="37EF3029">
        <w:rPr>
          <w:lang w:eastAsia="en-AU"/>
        </w:rPr>
        <w:t>his reflects the combination of comparatively lower biodiversity, natural hazard and agriculture performance potential</w:t>
      </w:r>
      <w:r w:rsidR="2D2DD406" w:rsidRPr="37EF3029">
        <w:rPr>
          <w:lang w:eastAsia="en-AU"/>
        </w:rPr>
        <w:t xml:space="preserve"> from the datasets used</w:t>
      </w:r>
      <w:r w:rsidRPr="37EF3029">
        <w:rPr>
          <w:lang w:eastAsia="en-AU"/>
        </w:rPr>
        <w:t xml:space="preserve">. </w:t>
      </w:r>
      <w:r w:rsidR="2D2DD406" w:rsidRPr="37EF3029">
        <w:rPr>
          <w:lang w:eastAsia="en-AU"/>
        </w:rPr>
        <w:t>However,</w:t>
      </w:r>
      <w:r w:rsidRPr="37EF3029">
        <w:rPr>
          <w:lang w:eastAsia="en-AU"/>
        </w:rPr>
        <w:t xml:space="preserve"> there are known</w:t>
      </w:r>
      <w:r w:rsidR="2D2DD406" w:rsidRPr="37EF3029">
        <w:rPr>
          <w:lang w:eastAsia="en-AU"/>
        </w:rPr>
        <w:t xml:space="preserve"> limitations in the available data at the state</w:t>
      </w:r>
      <w:r w:rsidR="778F4C56" w:rsidRPr="37EF3029">
        <w:rPr>
          <w:lang w:eastAsia="en-AU"/>
        </w:rPr>
        <w:t xml:space="preserve">wide </w:t>
      </w:r>
      <w:r w:rsidR="76DF22BA" w:rsidRPr="37EF3029">
        <w:rPr>
          <w:lang w:eastAsia="en-AU"/>
        </w:rPr>
        <w:t>level</w:t>
      </w:r>
      <w:r w:rsidR="2D2DD406" w:rsidRPr="37EF3029">
        <w:rPr>
          <w:lang w:eastAsia="en-AU"/>
        </w:rPr>
        <w:t xml:space="preserve"> </w:t>
      </w:r>
      <w:r w:rsidRPr="37EF3029">
        <w:rPr>
          <w:lang w:eastAsia="en-AU"/>
        </w:rPr>
        <w:t>that may impact this region.</w:t>
      </w:r>
    </w:p>
    <w:p w14:paraId="3DDF224D" w14:textId="51A94A98" w:rsidR="0058620C" w:rsidRPr="002E6E0D" w:rsidRDefault="0058620C" w:rsidP="00ED75E5">
      <w:pPr>
        <w:pStyle w:val="Bullet1"/>
        <w:rPr>
          <w:lang w:eastAsia="en-AU"/>
        </w:rPr>
      </w:pPr>
      <w:r w:rsidRPr="002E6E0D">
        <w:rPr>
          <w:lang w:eastAsia="en-AU"/>
        </w:rPr>
        <w:t xml:space="preserve">East: </w:t>
      </w:r>
      <w:r w:rsidR="00CA3087">
        <w:rPr>
          <w:lang w:eastAsia="en-AU"/>
        </w:rPr>
        <w:t>T</w:t>
      </w:r>
      <w:r w:rsidRPr="002E6E0D">
        <w:rPr>
          <w:lang w:eastAsia="en-AU"/>
        </w:rPr>
        <w:t>his region is generally more highly constrained, with significant biodiversity, community amenity such as the Alpine National Park and surrounds, and natural hazard scores</w:t>
      </w:r>
      <w:r w:rsidR="004E2167">
        <w:rPr>
          <w:lang w:eastAsia="en-AU"/>
        </w:rPr>
        <w:t xml:space="preserve">, </w:t>
      </w:r>
      <w:r w:rsidRPr="002E6E0D">
        <w:rPr>
          <w:lang w:eastAsia="en-AU"/>
        </w:rPr>
        <w:t xml:space="preserve">including the correlation between forests and high maximum bushfire hazard. Additionally, there are </w:t>
      </w:r>
      <w:proofErr w:type="gramStart"/>
      <w:r w:rsidRPr="002E6E0D">
        <w:rPr>
          <w:lang w:eastAsia="en-AU"/>
        </w:rPr>
        <w:t>a number of</w:t>
      </w:r>
      <w:proofErr w:type="gramEnd"/>
      <w:r w:rsidRPr="002E6E0D">
        <w:rPr>
          <w:lang w:eastAsia="en-AU"/>
        </w:rPr>
        <w:t xml:space="preserve"> highly constrained and </w:t>
      </w:r>
      <w:r w:rsidR="008B0A05">
        <w:rPr>
          <w:lang w:eastAsia="en-AU"/>
        </w:rPr>
        <w:t>Avoidance</w:t>
      </w:r>
      <w:r w:rsidRPr="002E6E0D">
        <w:rPr>
          <w:lang w:eastAsia="en-AU"/>
        </w:rPr>
        <w:t xml:space="preserve"> </w:t>
      </w:r>
      <w:r w:rsidR="00D36B96">
        <w:rPr>
          <w:lang w:eastAsia="en-AU"/>
        </w:rPr>
        <w:t>areas</w:t>
      </w:r>
      <w:r w:rsidR="005C72E0" w:rsidRPr="002E6E0D">
        <w:rPr>
          <w:lang w:eastAsia="en-AU"/>
        </w:rPr>
        <w:t xml:space="preserve"> </w:t>
      </w:r>
      <w:r w:rsidRPr="002E6E0D">
        <w:rPr>
          <w:lang w:eastAsia="en-AU"/>
        </w:rPr>
        <w:t>for heritage.</w:t>
      </w:r>
    </w:p>
    <w:p w14:paraId="1216868F" w14:textId="4A7EBCBA" w:rsidR="007E44FB" w:rsidRDefault="0058620C" w:rsidP="007E44FB">
      <w:pPr>
        <w:pStyle w:val="Bullet1"/>
        <w:rPr>
          <w:lang w:eastAsia="en-AU"/>
        </w:rPr>
      </w:pPr>
      <w:r w:rsidRPr="002E6E0D">
        <w:rPr>
          <w:lang w:eastAsia="en-AU"/>
        </w:rPr>
        <w:t xml:space="preserve">Southern coastline: </w:t>
      </w:r>
      <w:r w:rsidR="00530D30">
        <w:rPr>
          <w:lang w:eastAsia="en-AU"/>
        </w:rPr>
        <w:t>A</w:t>
      </w:r>
      <w:r w:rsidRPr="002E6E0D">
        <w:rPr>
          <w:lang w:eastAsia="en-AU"/>
        </w:rPr>
        <w:t>cross both the Gippsland and south-west</w:t>
      </w:r>
      <w:r w:rsidR="00F70868">
        <w:rPr>
          <w:lang w:eastAsia="en-AU"/>
        </w:rPr>
        <w:t xml:space="preserve"> coastlines</w:t>
      </w:r>
      <w:r w:rsidRPr="002E6E0D">
        <w:rPr>
          <w:lang w:eastAsia="en-AU"/>
        </w:rPr>
        <w:t xml:space="preserve">, </w:t>
      </w:r>
      <w:r w:rsidR="00FC3FF6">
        <w:rPr>
          <w:lang w:eastAsia="en-AU"/>
        </w:rPr>
        <w:t>there is a mix</w:t>
      </w:r>
      <w:r w:rsidRPr="002E6E0D">
        <w:rPr>
          <w:lang w:eastAsia="en-AU"/>
        </w:rPr>
        <w:t xml:space="preserve"> of </w:t>
      </w:r>
      <w:r w:rsidR="00A0055B">
        <w:rPr>
          <w:lang w:eastAsia="en-AU"/>
        </w:rPr>
        <w:t xml:space="preserve">relatively </w:t>
      </w:r>
      <w:r w:rsidR="00FC3FF6">
        <w:rPr>
          <w:lang w:eastAsia="en-AU"/>
        </w:rPr>
        <w:t>low</w:t>
      </w:r>
      <w:r w:rsidRPr="002E6E0D">
        <w:rPr>
          <w:lang w:eastAsia="en-AU"/>
        </w:rPr>
        <w:t xml:space="preserve"> </w:t>
      </w:r>
      <w:r w:rsidR="002410E7">
        <w:rPr>
          <w:lang w:eastAsia="en-AU"/>
        </w:rPr>
        <w:t xml:space="preserve">and </w:t>
      </w:r>
      <w:r w:rsidRPr="002E6E0D">
        <w:rPr>
          <w:lang w:eastAsia="en-AU"/>
        </w:rPr>
        <w:t xml:space="preserve">highly constrained land including </w:t>
      </w:r>
      <w:proofErr w:type="gramStart"/>
      <w:r w:rsidRPr="002E6E0D">
        <w:rPr>
          <w:lang w:eastAsia="en-AU"/>
        </w:rPr>
        <w:t>a number of</w:t>
      </w:r>
      <w:proofErr w:type="gramEnd"/>
      <w:r w:rsidRPr="002E6E0D">
        <w:rPr>
          <w:lang w:eastAsia="en-AU"/>
        </w:rPr>
        <w:t xml:space="preserve"> </w:t>
      </w:r>
      <w:r w:rsidR="008B0A05">
        <w:rPr>
          <w:lang w:eastAsia="en-AU"/>
        </w:rPr>
        <w:t>Avoidance</w:t>
      </w:r>
      <w:r w:rsidRPr="002E6E0D">
        <w:rPr>
          <w:lang w:eastAsia="en-AU"/>
        </w:rPr>
        <w:t xml:space="preserve"> </w:t>
      </w:r>
      <w:r w:rsidR="00D36B96">
        <w:rPr>
          <w:lang w:eastAsia="en-AU"/>
        </w:rPr>
        <w:t>area</w:t>
      </w:r>
      <w:r w:rsidR="007E44FB">
        <w:rPr>
          <w:lang w:eastAsia="en-AU"/>
        </w:rPr>
        <w:t>s</w:t>
      </w:r>
      <w:r w:rsidR="00D36B96" w:rsidRPr="002E6E0D">
        <w:rPr>
          <w:lang w:eastAsia="en-AU"/>
        </w:rPr>
        <w:t xml:space="preserve"> </w:t>
      </w:r>
      <w:r w:rsidRPr="002E6E0D">
        <w:rPr>
          <w:lang w:eastAsia="en-AU"/>
        </w:rPr>
        <w:t xml:space="preserve">such as </w:t>
      </w:r>
      <w:proofErr w:type="spellStart"/>
      <w:r w:rsidR="00367803">
        <w:rPr>
          <w:lang w:eastAsia="en-AU"/>
        </w:rPr>
        <w:t>Budj</w:t>
      </w:r>
      <w:proofErr w:type="spellEnd"/>
      <w:r w:rsidR="00367803">
        <w:rPr>
          <w:lang w:eastAsia="en-AU"/>
        </w:rPr>
        <w:t xml:space="preserve"> Bim World Heritage Site, </w:t>
      </w:r>
      <w:r w:rsidRPr="002E6E0D">
        <w:rPr>
          <w:lang w:eastAsia="en-AU"/>
        </w:rPr>
        <w:t>Great Otway National Park</w:t>
      </w:r>
      <w:r w:rsidR="00BD10CB">
        <w:rPr>
          <w:lang w:eastAsia="en-AU"/>
        </w:rPr>
        <w:t xml:space="preserve"> and</w:t>
      </w:r>
      <w:r w:rsidR="00367803">
        <w:rPr>
          <w:lang w:eastAsia="en-AU"/>
        </w:rPr>
        <w:t xml:space="preserve"> </w:t>
      </w:r>
      <w:r w:rsidRPr="002E6E0D">
        <w:rPr>
          <w:lang w:eastAsia="en-AU"/>
        </w:rPr>
        <w:t>Wilsons Promontory</w:t>
      </w:r>
      <w:r w:rsidR="00BD10CB">
        <w:rPr>
          <w:lang w:eastAsia="en-AU"/>
        </w:rPr>
        <w:t>.</w:t>
      </w:r>
      <w:r w:rsidRPr="002E6E0D" w:rsidDel="00E62E15">
        <w:rPr>
          <w:lang w:eastAsia="en-AU"/>
        </w:rPr>
        <w:t xml:space="preserve"> </w:t>
      </w:r>
      <w:r w:rsidR="00E62E15">
        <w:rPr>
          <w:lang w:eastAsia="en-AU"/>
        </w:rPr>
        <w:t>The south-west also features</w:t>
      </w:r>
      <w:r w:rsidRPr="002E6E0D">
        <w:rPr>
          <w:lang w:eastAsia="en-AU"/>
        </w:rPr>
        <w:t xml:space="preserve"> a significant number of wetlands. </w:t>
      </w:r>
      <w:r w:rsidR="00A76854">
        <w:rPr>
          <w:lang w:eastAsia="en-AU"/>
        </w:rPr>
        <w:t xml:space="preserve">There are also </w:t>
      </w:r>
      <w:r w:rsidR="005C25ED">
        <w:rPr>
          <w:lang w:eastAsia="en-AU"/>
        </w:rPr>
        <w:t xml:space="preserve">more highly constrained </w:t>
      </w:r>
      <w:r w:rsidR="00B64468">
        <w:rPr>
          <w:lang w:eastAsia="en-AU"/>
        </w:rPr>
        <w:t>agricultural production areas</w:t>
      </w:r>
      <w:r w:rsidR="005C25ED">
        <w:rPr>
          <w:lang w:eastAsia="en-AU"/>
        </w:rPr>
        <w:t xml:space="preserve"> in parts of these regions</w:t>
      </w:r>
      <w:r w:rsidR="00C65220">
        <w:rPr>
          <w:lang w:eastAsia="en-AU"/>
        </w:rPr>
        <w:t xml:space="preserve">. </w:t>
      </w:r>
    </w:p>
    <w:p w14:paraId="3433A95B" w14:textId="1EA81844" w:rsidR="0058620C" w:rsidRPr="002E6E0D" w:rsidRDefault="0058620C" w:rsidP="00ED75E5">
      <w:pPr>
        <w:pStyle w:val="Bodycopy"/>
        <w:rPr>
          <w:lang w:eastAsia="en-AU"/>
        </w:rPr>
      </w:pPr>
      <w:r w:rsidRPr="002E6E0D">
        <w:rPr>
          <w:lang w:eastAsia="en-AU"/>
        </w:rPr>
        <w:t>The</w:t>
      </w:r>
      <w:r w:rsidR="00C65220">
        <w:rPr>
          <w:lang w:eastAsia="en-AU"/>
        </w:rPr>
        <w:t xml:space="preserve"> results</w:t>
      </w:r>
      <w:r w:rsidRPr="002E6E0D">
        <w:rPr>
          <w:lang w:eastAsia="en-AU"/>
        </w:rPr>
        <w:t xml:space="preserve"> highlight </w:t>
      </w:r>
      <w:r w:rsidR="00E96B5A">
        <w:rPr>
          <w:lang w:eastAsia="en-AU"/>
        </w:rPr>
        <w:t>the</w:t>
      </w:r>
      <w:r w:rsidRPr="002E6E0D">
        <w:rPr>
          <w:lang w:eastAsia="en-AU"/>
        </w:rPr>
        <w:t xml:space="preserve"> need for region</w:t>
      </w:r>
      <w:r w:rsidR="00E87057">
        <w:rPr>
          <w:lang w:eastAsia="en-AU"/>
        </w:rPr>
        <w:t>-level</w:t>
      </w:r>
      <w:r w:rsidRPr="002E6E0D">
        <w:rPr>
          <w:lang w:eastAsia="en-AU"/>
        </w:rPr>
        <w:t xml:space="preserve"> assessments to refine the study area</w:t>
      </w:r>
      <w:r w:rsidR="006B1852">
        <w:rPr>
          <w:lang w:eastAsia="en-AU"/>
        </w:rPr>
        <w:t xml:space="preserve">, which will happen </w:t>
      </w:r>
      <w:r w:rsidR="00E87057">
        <w:rPr>
          <w:lang w:eastAsia="en-AU"/>
        </w:rPr>
        <w:t>during development</w:t>
      </w:r>
      <w:r w:rsidR="006B1852">
        <w:rPr>
          <w:lang w:eastAsia="en-AU"/>
        </w:rPr>
        <w:t xml:space="preserve"> of the 2025 VTP. </w:t>
      </w:r>
    </w:p>
    <w:p w14:paraId="2A4CFAF3" w14:textId="2FB98253" w:rsidR="00516577" w:rsidRDefault="00493BD8" w:rsidP="00BC0961">
      <w:pPr>
        <w:pStyle w:val="Caption"/>
      </w:pPr>
      <w:bookmarkStart w:id="46" w:name="_Ref168505558"/>
      <w:bookmarkStart w:id="47" w:name="_Ref170205331"/>
      <w:bookmarkStart w:id="48" w:name="_Ref170205196"/>
      <w:r>
        <w:t xml:space="preserve">Figure </w:t>
      </w:r>
      <w:r w:rsidR="00554DD3">
        <w:t>A</w:t>
      </w:r>
      <w:bookmarkEnd w:id="46"/>
      <w:r w:rsidR="00A9624E">
        <w:noBreakHyphen/>
      </w:r>
      <w:r>
        <w:fldChar w:fldCharType="begin"/>
      </w:r>
      <w:r>
        <w:instrText>SEQ Figure \* ARABIC \s 1</w:instrText>
      </w:r>
      <w:r>
        <w:fldChar w:fldCharType="separate"/>
      </w:r>
      <w:r w:rsidR="007E4533">
        <w:rPr>
          <w:noProof/>
        </w:rPr>
        <w:t>8</w:t>
      </w:r>
      <w:r>
        <w:fldChar w:fldCharType="end"/>
      </w:r>
      <w:bookmarkEnd w:id="47"/>
      <w:r>
        <w:t>: C</w:t>
      </w:r>
      <w:r w:rsidRPr="00324CC5">
        <w:t xml:space="preserve">onstraints </w:t>
      </w:r>
      <w:r w:rsidR="007E44FB">
        <w:t>assessment</w:t>
      </w:r>
      <w:r w:rsidR="007E44FB" w:rsidRPr="00324CC5">
        <w:t xml:space="preserve"> </w:t>
      </w:r>
      <w:r w:rsidRPr="00324CC5">
        <w:t>result</w:t>
      </w:r>
      <w:bookmarkEnd w:id="48"/>
    </w:p>
    <w:p w14:paraId="172F1E05" w14:textId="7E6B0700" w:rsidR="00AF5497" w:rsidRPr="00AF5497" w:rsidRDefault="00013084" w:rsidP="00AF5497">
      <w:r>
        <w:rPr>
          <w:noProof/>
        </w:rPr>
        <w:drawing>
          <wp:inline distT="0" distB="0" distL="0" distR="0" wp14:anchorId="6AF87A91" wp14:editId="0AA4A4F8">
            <wp:extent cx="6076950" cy="4295775"/>
            <wp:effectExtent l="0" t="0" r="0" b="9525"/>
            <wp:docPr id="1833398297" name="Picture 1833398297" descr="A map of Victoria showing the constraints assessment output. The constraints are colour-coded, with the least constrained parts of Victoria in light yellow to the most constrained parts in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98297" name="Picture 1" descr="A map of Victoria showing the constraints assessment output. The constraints are colour-coded, with the least constrained parts of Victoria in light yellow to the most constrained parts in dark blue."/>
                    <pic:cNvPicPr/>
                  </pic:nvPicPr>
                  <pic:blipFill rotWithShape="1">
                    <a:blip r:embed="rId24"/>
                    <a:srcRect l="311" r="395" b="835"/>
                    <a:stretch/>
                  </pic:blipFill>
                  <pic:spPr bwMode="auto">
                    <a:xfrm>
                      <a:off x="0" y="0"/>
                      <a:ext cx="6076950" cy="4295775"/>
                    </a:xfrm>
                    <a:prstGeom prst="rect">
                      <a:avLst/>
                    </a:prstGeom>
                    <a:ln>
                      <a:noFill/>
                    </a:ln>
                    <a:extLst>
                      <a:ext uri="{53640926-AAD7-44D8-BBD7-CCE9431645EC}">
                        <a14:shadowObscured xmlns:a14="http://schemas.microsoft.com/office/drawing/2010/main"/>
                      </a:ext>
                    </a:extLst>
                  </pic:spPr>
                </pic:pic>
              </a:graphicData>
            </a:graphic>
          </wp:inline>
        </w:drawing>
      </w:r>
    </w:p>
    <w:p w14:paraId="6B0BE3ED" w14:textId="760181D6" w:rsidR="002929E8" w:rsidRPr="002929E8" w:rsidRDefault="002929E8" w:rsidP="002929E8"/>
    <w:p w14:paraId="702228A6" w14:textId="798BA867" w:rsidR="000B516B" w:rsidRPr="000E77F0" w:rsidRDefault="404DAD06" w:rsidP="37EF3029">
      <w:pPr>
        <w:pStyle w:val="AppH3"/>
      </w:pPr>
      <w:bookmarkStart w:id="49" w:name="_Toc177478879"/>
      <w:bookmarkStart w:id="50" w:name="_Toc168576595"/>
      <w:r>
        <w:t>Additional</w:t>
      </w:r>
      <w:r w:rsidR="0FC2A24F">
        <w:t xml:space="preserve"> constraint</w:t>
      </w:r>
      <w:r w:rsidR="095A6D42">
        <w:t>s</w:t>
      </w:r>
      <w:r w:rsidR="0FC2A24F">
        <w:t xml:space="preserve"> criteria</w:t>
      </w:r>
      <w:bookmarkEnd w:id="49"/>
    </w:p>
    <w:p w14:paraId="697E62E3" w14:textId="006AC480" w:rsidR="000B516B" w:rsidRDefault="215FD4D9" w:rsidP="00556F70">
      <w:pPr>
        <w:pStyle w:val="Bodycopy"/>
      </w:pPr>
      <w:r>
        <w:t>A</w:t>
      </w:r>
      <w:r w:rsidR="0FC2A24F">
        <w:t xml:space="preserve">dditional criteria may be used </w:t>
      </w:r>
      <w:r w:rsidR="2001CAE0">
        <w:t xml:space="preserve">to support further refinement of </w:t>
      </w:r>
      <w:r w:rsidR="34532C7F">
        <w:t xml:space="preserve">the study area into </w:t>
      </w:r>
      <w:r w:rsidR="49D7BE11">
        <w:t xml:space="preserve">proposed </w:t>
      </w:r>
      <w:r w:rsidR="34532C7F">
        <w:t xml:space="preserve">REZs </w:t>
      </w:r>
      <w:r w:rsidR="371CF041">
        <w:t>during development of the</w:t>
      </w:r>
      <w:r w:rsidR="34532C7F">
        <w:t xml:space="preserve"> </w:t>
      </w:r>
      <w:r w:rsidR="49D7BE11">
        <w:t>2025</w:t>
      </w:r>
      <w:r w:rsidR="34532C7F">
        <w:t xml:space="preserve"> VTP</w:t>
      </w:r>
      <w:r w:rsidR="49D7BE11">
        <w:t xml:space="preserve"> </w:t>
      </w:r>
      <w:r w:rsidR="0FC2A24F">
        <w:t>where the dataset</w:t>
      </w:r>
      <w:r w:rsidR="6D3CB93D">
        <w:t>s</w:t>
      </w:r>
      <w:r w:rsidR="0FC2A24F">
        <w:t xml:space="preserve"> </w:t>
      </w:r>
      <w:r w:rsidR="6D3CB93D">
        <w:t>are</w:t>
      </w:r>
      <w:r w:rsidR="0FC2A24F">
        <w:t xml:space="preserve"> relevant and useful at a regional </w:t>
      </w:r>
      <w:r w:rsidR="74C15965">
        <w:t>level.</w:t>
      </w:r>
      <w:r w:rsidR="51645823">
        <w:t xml:space="preserve"> These </w:t>
      </w:r>
      <w:r w:rsidR="74C15965">
        <w:t xml:space="preserve">potential additional </w:t>
      </w:r>
      <w:r w:rsidR="51645823">
        <w:t>criteria</w:t>
      </w:r>
      <w:r w:rsidR="3FE40CF8">
        <w:t xml:space="preserve"> include:</w:t>
      </w:r>
    </w:p>
    <w:p w14:paraId="23CEEE91" w14:textId="317F6919" w:rsidR="004303DF" w:rsidRDefault="004303DF" w:rsidP="0048715C">
      <w:pPr>
        <w:pStyle w:val="Bullet1"/>
      </w:pPr>
      <w:r>
        <w:t xml:space="preserve">Agricultural compatibility – VicGrid </w:t>
      </w:r>
      <w:r w:rsidR="0099174B">
        <w:t xml:space="preserve">is </w:t>
      </w:r>
      <w:r w:rsidR="00E92F80">
        <w:t>working</w:t>
      </w:r>
      <w:r w:rsidR="00707437">
        <w:t xml:space="preserve"> to</w:t>
      </w:r>
      <w:r w:rsidR="006C6782">
        <w:t xml:space="preserve"> develop a methodology </w:t>
      </w:r>
      <w:r w:rsidR="00975D6E">
        <w:t>to</w:t>
      </w:r>
      <w:r w:rsidR="006C6782">
        <w:t xml:space="preserve"> </w:t>
      </w:r>
      <w:r>
        <w:t>conside</w:t>
      </w:r>
      <w:r w:rsidR="006C6782">
        <w:t>r</w:t>
      </w:r>
      <w:r>
        <w:t xml:space="preserve"> the compatibility of different farming practices with renewable energy</w:t>
      </w:r>
      <w:r w:rsidR="00BD0E48">
        <w:t xml:space="preserve"> infrastructure</w:t>
      </w:r>
      <w:r w:rsidR="00B50B3A">
        <w:t>.</w:t>
      </w:r>
      <w:r w:rsidR="00B777B5">
        <w:t xml:space="preserve"> </w:t>
      </w:r>
      <w:r w:rsidR="00AC4208">
        <w:t xml:space="preserve">Feedback from </w:t>
      </w:r>
      <w:r w:rsidR="00AF1D24">
        <w:t xml:space="preserve">stakeholders </w:t>
      </w:r>
      <w:r w:rsidR="007E6C6A">
        <w:t xml:space="preserve">will help shape </w:t>
      </w:r>
      <w:r w:rsidR="00AC17B2">
        <w:t xml:space="preserve">this </w:t>
      </w:r>
      <w:proofErr w:type="gramStart"/>
      <w:r w:rsidR="009C41C1">
        <w:t>work</w:t>
      </w:r>
      <w:r w:rsidR="00D658EA">
        <w:t>,</w:t>
      </w:r>
      <w:r>
        <w:t xml:space="preserve"> and</w:t>
      </w:r>
      <w:proofErr w:type="gramEnd"/>
      <w:r>
        <w:t xml:space="preserve"> </w:t>
      </w:r>
      <w:r w:rsidR="00D658EA">
        <w:t>enable</w:t>
      </w:r>
      <w:r>
        <w:t xml:space="preserve"> compatibility </w:t>
      </w:r>
      <w:r w:rsidR="00D658EA">
        <w:t>to</w:t>
      </w:r>
      <w:r w:rsidR="005B773C">
        <w:t xml:space="preserve"> be </w:t>
      </w:r>
      <w:r w:rsidR="00D658EA">
        <w:t>assessed</w:t>
      </w:r>
      <w:r w:rsidR="005B773C">
        <w:t xml:space="preserve"> at a regional level</w:t>
      </w:r>
      <w:r w:rsidR="00D658EA">
        <w:t>,</w:t>
      </w:r>
      <w:r w:rsidR="005B773C">
        <w:t xml:space="preserve"> where greater emphasis on relevant farming types </w:t>
      </w:r>
      <w:r w:rsidR="00182385">
        <w:t xml:space="preserve">can be </w:t>
      </w:r>
      <w:r w:rsidR="00EA0C03">
        <w:t>made.</w:t>
      </w:r>
      <w:r w:rsidR="00691415">
        <w:t xml:space="preserve"> </w:t>
      </w:r>
    </w:p>
    <w:p w14:paraId="0DD87387" w14:textId="1CAEF60A" w:rsidR="005C7ECD" w:rsidRDefault="004303DF" w:rsidP="0048715C">
      <w:pPr>
        <w:pStyle w:val="Bullet1"/>
      </w:pPr>
      <w:r>
        <w:t xml:space="preserve">Viewsheds (visual amenity) – the identification of viewpoints for wind and solar is highly specific to location and is best addressed at a regional </w:t>
      </w:r>
      <w:r w:rsidR="000A6114">
        <w:t>level</w:t>
      </w:r>
      <w:r>
        <w:t xml:space="preserve"> given available data.</w:t>
      </w:r>
    </w:p>
    <w:p w14:paraId="07E7E458" w14:textId="44215AAB" w:rsidR="004303DF" w:rsidRDefault="00784CAF" w:rsidP="0048715C">
      <w:pPr>
        <w:pStyle w:val="Bullet1"/>
      </w:pPr>
      <w:r>
        <w:t xml:space="preserve">Land parcel </w:t>
      </w:r>
      <w:r w:rsidR="00C67D2C">
        <w:t xml:space="preserve">size – parcel size is a relevant consideration for wind and solar development </w:t>
      </w:r>
      <w:r w:rsidR="00270E68">
        <w:t>and is best</w:t>
      </w:r>
      <w:r w:rsidR="00950D98">
        <w:t xml:space="preserve"> addressed at a regional rather than statewide level</w:t>
      </w:r>
      <w:r w:rsidR="00822D6E">
        <w:t xml:space="preserve"> </w:t>
      </w:r>
      <w:r w:rsidR="00270E68">
        <w:t>so</w:t>
      </w:r>
      <w:r w:rsidR="00822D6E">
        <w:t xml:space="preserve"> data can be analysed in </w:t>
      </w:r>
      <w:r w:rsidR="001753AD">
        <w:t xml:space="preserve">more detail. </w:t>
      </w:r>
    </w:p>
    <w:p w14:paraId="788B29AC" w14:textId="67F3E92D" w:rsidR="001753AD" w:rsidRPr="00CF26E1" w:rsidRDefault="001753AD" w:rsidP="0048715C">
      <w:pPr>
        <w:pStyle w:val="Bullet1"/>
      </w:pPr>
      <w:r>
        <w:t xml:space="preserve">Tourism – while protecting key tourism locations is an important consideration for REZ development, the </w:t>
      </w:r>
      <w:r>
        <w:rPr>
          <w:rFonts w:asciiTheme="majorHAnsi" w:hAnsiTheme="majorHAnsi" w:cstheme="majorHAnsi"/>
        </w:rPr>
        <w:t>c</w:t>
      </w:r>
      <w:r w:rsidRPr="0064596E">
        <w:rPr>
          <w:rFonts w:asciiTheme="majorHAnsi" w:hAnsiTheme="majorHAnsi" w:cstheme="majorHAnsi"/>
        </w:rPr>
        <w:t xml:space="preserve">ompleteness and reliability of </w:t>
      </w:r>
      <w:r>
        <w:rPr>
          <w:rFonts w:asciiTheme="majorHAnsi" w:hAnsiTheme="majorHAnsi" w:cstheme="majorHAnsi"/>
        </w:rPr>
        <w:t>spatial tourism</w:t>
      </w:r>
      <w:r w:rsidRPr="0064596E">
        <w:rPr>
          <w:rFonts w:asciiTheme="majorHAnsi" w:hAnsiTheme="majorHAnsi" w:cstheme="majorHAnsi"/>
        </w:rPr>
        <w:t xml:space="preserve"> data </w:t>
      </w:r>
      <w:r w:rsidR="002C005A">
        <w:rPr>
          <w:rFonts w:asciiTheme="majorHAnsi" w:hAnsiTheme="majorHAnsi" w:cstheme="majorHAnsi"/>
        </w:rPr>
        <w:t>are</w:t>
      </w:r>
      <w:r w:rsidR="002C005A" w:rsidRPr="0064596E">
        <w:rPr>
          <w:rFonts w:asciiTheme="majorHAnsi" w:hAnsiTheme="majorHAnsi" w:cstheme="majorHAnsi"/>
        </w:rPr>
        <w:t xml:space="preserve"> </w:t>
      </w:r>
      <w:r w:rsidRPr="0064596E">
        <w:rPr>
          <w:rFonts w:asciiTheme="majorHAnsi" w:hAnsiTheme="majorHAnsi" w:cstheme="majorHAnsi"/>
        </w:rPr>
        <w:t>highly variable</w:t>
      </w:r>
      <w:r>
        <w:rPr>
          <w:rFonts w:asciiTheme="majorHAnsi" w:hAnsiTheme="majorHAnsi" w:cstheme="majorHAnsi"/>
        </w:rPr>
        <w:t xml:space="preserve"> at the state</w:t>
      </w:r>
      <w:r w:rsidR="002B2770">
        <w:rPr>
          <w:rFonts w:asciiTheme="majorHAnsi" w:hAnsiTheme="majorHAnsi" w:cstheme="majorHAnsi"/>
        </w:rPr>
        <w:t>wide level</w:t>
      </w:r>
      <w:r w:rsidRPr="0064596E">
        <w:rPr>
          <w:rFonts w:asciiTheme="majorHAnsi" w:hAnsiTheme="majorHAnsi" w:cstheme="majorHAnsi"/>
        </w:rPr>
        <w:t xml:space="preserve">. Tourism is better addressed at a regional scale where </w:t>
      </w:r>
      <w:r w:rsidR="00F40E9F">
        <w:rPr>
          <w:rFonts w:asciiTheme="majorHAnsi" w:hAnsiTheme="majorHAnsi" w:cstheme="majorHAnsi"/>
        </w:rPr>
        <w:t xml:space="preserve">a </w:t>
      </w:r>
      <w:r w:rsidRPr="0064596E">
        <w:rPr>
          <w:rFonts w:asciiTheme="majorHAnsi" w:hAnsiTheme="majorHAnsi" w:cstheme="majorHAnsi"/>
        </w:rPr>
        <w:t>more focused review of data and key considerations can occur.</w:t>
      </w:r>
    </w:p>
    <w:bookmarkEnd w:id="50"/>
    <w:p w14:paraId="517A82EE" w14:textId="1C7FBCE4" w:rsidR="00411AE3" w:rsidRDefault="00777355" w:rsidP="00411AE3">
      <w:pPr>
        <w:pStyle w:val="Bodycopy"/>
      </w:pPr>
      <w:r>
        <w:t>Other criteria may be considered for further</w:t>
      </w:r>
      <w:r w:rsidR="00903C89">
        <w:t xml:space="preserve"> </w:t>
      </w:r>
      <w:r w:rsidR="00074724">
        <w:t>strategic land use assessment</w:t>
      </w:r>
      <w:r w:rsidR="00903C89">
        <w:t>s to support</w:t>
      </w:r>
      <w:r w:rsidR="00135689">
        <w:t xml:space="preserve"> the refinement of the study area into smaller geographies.</w:t>
      </w:r>
    </w:p>
    <w:p w14:paraId="6302C3E9" w14:textId="77777777" w:rsidR="009645CA" w:rsidRDefault="00DC7DD7" w:rsidP="00ED079C">
      <w:pPr>
        <w:pStyle w:val="AppH2"/>
      </w:pPr>
      <w:bookmarkStart w:id="51" w:name="_Toc177478880"/>
      <w:r w:rsidRPr="00DC7DD7">
        <w:t>Wind and solar opportunity assessment</w:t>
      </w:r>
      <w:r w:rsidR="00ED079C">
        <w:t>s</w:t>
      </w:r>
      <w:bookmarkEnd w:id="51"/>
    </w:p>
    <w:p w14:paraId="3188358C" w14:textId="533F579C" w:rsidR="00DC7DD7" w:rsidRPr="00DC7DD7" w:rsidRDefault="000833CC" w:rsidP="0048715C">
      <w:pPr>
        <w:pStyle w:val="Bodycopy"/>
      </w:pPr>
      <w:r w:rsidRPr="007B5FD2">
        <w:t>An opportunities assessment was undertaken</w:t>
      </w:r>
      <w:r w:rsidR="009645CA">
        <w:t xml:space="preserve"> to </w:t>
      </w:r>
      <w:r w:rsidR="00D735CA">
        <w:t xml:space="preserve">analyse </w:t>
      </w:r>
      <w:r w:rsidR="009645CA">
        <w:t xml:space="preserve">areas across Victoria </w:t>
      </w:r>
      <w:r w:rsidR="00D735CA">
        <w:t xml:space="preserve">for </w:t>
      </w:r>
      <w:r w:rsidR="009645CA">
        <w:t xml:space="preserve">viability </w:t>
      </w:r>
      <w:r w:rsidR="00AC1705">
        <w:t>to host</w:t>
      </w:r>
      <w:r w:rsidR="009645CA">
        <w:t xml:space="preserve"> solar and wind generation projects</w:t>
      </w:r>
      <w:r w:rsidR="000260AF">
        <w:t xml:space="preserve">. </w:t>
      </w:r>
      <w:r w:rsidR="00BB348F">
        <w:t>Th</w:t>
      </w:r>
      <w:r w:rsidR="00EB4023">
        <w:t>is</w:t>
      </w:r>
      <w:r w:rsidR="00BB348F">
        <w:t xml:space="preserve"> assessment considered </w:t>
      </w:r>
      <w:r w:rsidR="00D12429">
        <w:t xml:space="preserve">key </w:t>
      </w:r>
      <w:r w:rsidR="00BB348F">
        <w:t>environmental and technical factors</w:t>
      </w:r>
      <w:r w:rsidR="00D12429">
        <w:t xml:space="preserve"> at a state level.</w:t>
      </w:r>
      <w:r w:rsidR="000260AF">
        <w:t xml:space="preserve"> </w:t>
      </w:r>
      <w:r w:rsidR="00EF6818">
        <w:t xml:space="preserve">The following section </w:t>
      </w:r>
      <w:r w:rsidR="0020278C">
        <w:t xml:space="preserve">outlines </w:t>
      </w:r>
      <w:r w:rsidR="00EF6818">
        <w:t xml:space="preserve">the elements </w:t>
      </w:r>
      <w:r w:rsidR="00A4500B">
        <w:t xml:space="preserve">of </w:t>
      </w:r>
      <w:r w:rsidR="00EF6818">
        <w:t>and results</w:t>
      </w:r>
      <w:r w:rsidR="003C5185">
        <w:t xml:space="preserve"> for each opportunity assessment. </w:t>
      </w:r>
      <w:r w:rsidR="00DC7DD7" w:rsidRPr="00DC7DD7">
        <w:t xml:space="preserve"> </w:t>
      </w:r>
    </w:p>
    <w:p w14:paraId="09797888" w14:textId="259F77BE" w:rsidR="000833CC" w:rsidRDefault="004932DA" w:rsidP="000833CC">
      <w:pPr>
        <w:pStyle w:val="Bodycopy"/>
      </w:pPr>
      <w:r>
        <w:fldChar w:fldCharType="begin"/>
      </w:r>
      <w:r>
        <w:instrText xml:space="preserve"> REF _Ref170205915 \h </w:instrText>
      </w:r>
      <w:r>
        <w:fldChar w:fldCharType="separate"/>
      </w:r>
      <w:r w:rsidR="007E4533">
        <w:t>Figure A</w:t>
      </w:r>
      <w:r w:rsidR="007E4533">
        <w:noBreakHyphen/>
      </w:r>
      <w:r w:rsidR="007E4533">
        <w:rPr>
          <w:noProof/>
        </w:rPr>
        <w:t>9</w:t>
      </w:r>
      <w:r>
        <w:fldChar w:fldCharType="end"/>
      </w:r>
      <w:r w:rsidR="00422923" w:rsidRPr="00FB472F">
        <w:t xml:space="preserve"> </w:t>
      </w:r>
      <w:r w:rsidR="000833CC" w:rsidRPr="00FB472F">
        <w:t xml:space="preserve">illustrates the </w:t>
      </w:r>
      <w:r w:rsidR="00D00657" w:rsidRPr="00FB472F">
        <w:t>criteria</w:t>
      </w:r>
      <w:r w:rsidR="000833CC" w:rsidRPr="00FB472F">
        <w:t xml:space="preserve"> </w:t>
      </w:r>
      <w:r w:rsidR="000833CC">
        <w:t xml:space="preserve">included in </w:t>
      </w:r>
      <w:r w:rsidR="00F874C1">
        <w:t>the wind and solar</w:t>
      </w:r>
      <w:r w:rsidR="000833CC">
        <w:t xml:space="preserve"> opportunity assessments. </w:t>
      </w:r>
      <w:r w:rsidR="00422923" w:rsidRPr="00FB472F">
        <w:fldChar w:fldCharType="begin"/>
      </w:r>
      <w:r w:rsidR="00422923" w:rsidRPr="00FB472F">
        <w:instrText xml:space="preserve"> REF _Ref170205377 \h </w:instrText>
      </w:r>
      <w:r w:rsidR="00FB472F">
        <w:instrText xml:space="preserve"> \* MERGEFORMAT </w:instrText>
      </w:r>
      <w:r w:rsidR="00422923" w:rsidRPr="00FB472F">
        <w:fldChar w:fldCharType="separate"/>
      </w:r>
      <w:r w:rsidR="007E4533">
        <w:t>Table A</w:t>
      </w:r>
      <w:r w:rsidR="007E4533">
        <w:noBreakHyphen/>
        <w:t>7</w:t>
      </w:r>
      <w:r w:rsidR="00422923" w:rsidRPr="00FB472F">
        <w:fldChar w:fldCharType="end"/>
      </w:r>
      <w:r w:rsidR="000833CC" w:rsidRPr="00422923">
        <w:t xml:space="preserve"> </w:t>
      </w:r>
      <w:r w:rsidR="00F874C1">
        <w:t>explains</w:t>
      </w:r>
      <w:r w:rsidR="000833CC">
        <w:t xml:space="preserve"> the </w:t>
      </w:r>
      <w:r w:rsidR="00A361BB">
        <w:t>criteria and weightings for the solar opportunities assessment</w:t>
      </w:r>
      <w:r w:rsidR="0028677B">
        <w:t>,</w:t>
      </w:r>
      <w:r w:rsidR="00A361BB">
        <w:t xml:space="preserve"> and Table </w:t>
      </w:r>
      <w:r w:rsidR="00077061">
        <w:t xml:space="preserve">A-8 </w:t>
      </w:r>
      <w:r w:rsidR="00971B5D">
        <w:t>explains</w:t>
      </w:r>
      <w:r w:rsidR="00A361BB">
        <w:t xml:space="preserve"> the criteria and weightings for the wind opportunities assessment. </w:t>
      </w:r>
    </w:p>
    <w:p w14:paraId="6F0188A6" w14:textId="652F7E93" w:rsidR="00C539EE" w:rsidRDefault="00C539EE" w:rsidP="00C539EE">
      <w:pPr>
        <w:pStyle w:val="Caption"/>
      </w:pPr>
      <w:bookmarkStart w:id="52" w:name="_Ref170205915"/>
      <w:r>
        <w:t>Figure A</w:t>
      </w:r>
      <w:r w:rsidR="00A9624E">
        <w:noBreakHyphen/>
      </w:r>
      <w:r>
        <w:fldChar w:fldCharType="begin"/>
      </w:r>
      <w:r>
        <w:instrText>SEQ Figure \* ARABIC \s 1</w:instrText>
      </w:r>
      <w:r>
        <w:fldChar w:fldCharType="separate"/>
      </w:r>
      <w:r w:rsidR="007E4533">
        <w:rPr>
          <w:noProof/>
        </w:rPr>
        <w:t>9</w:t>
      </w:r>
      <w:r>
        <w:fldChar w:fldCharType="end"/>
      </w:r>
      <w:bookmarkEnd w:id="52"/>
      <w:r>
        <w:t xml:space="preserve">: </w:t>
      </w:r>
      <w:r w:rsidRPr="004D323E">
        <w:t>Statewide opportunities assessments model</w:t>
      </w:r>
    </w:p>
    <w:p w14:paraId="28E42F8F" w14:textId="77777777" w:rsidR="00C539EE" w:rsidRDefault="00C539EE" w:rsidP="00C539EE">
      <w:pPr>
        <w:spacing w:before="60" w:after="120" w:line="240" w:lineRule="atLeast"/>
        <w:jc w:val="center"/>
        <w:rPr>
          <w:rFonts w:ascii="Aptos" w:hAnsi="Aptos"/>
        </w:rPr>
      </w:pPr>
      <w:r>
        <w:rPr>
          <w:rFonts w:ascii="Aptos" w:hAnsi="Aptos"/>
          <w:noProof/>
        </w:rPr>
        <w:drawing>
          <wp:inline distT="0" distB="0" distL="0" distR="0" wp14:anchorId="5501401D" wp14:editId="36A95DE3">
            <wp:extent cx="3487479" cy="2991939"/>
            <wp:effectExtent l="0" t="0" r="0" b="0"/>
            <wp:docPr id="1840512226" name="Picture 1840512226" descr="A graphic that includes blue icons shows that solar opportunity was measured using data for solar irradiance, terrain and proximity to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12226" name="Picture 1840512226" descr="A graphic that includes blue icons shows that solar opportunity was measured using data for solar irradiance, terrain and proximity to road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3247" cy="2996888"/>
                    </a:xfrm>
                    <a:prstGeom prst="rect">
                      <a:avLst/>
                    </a:prstGeom>
                    <a:noFill/>
                    <a:ln>
                      <a:noFill/>
                    </a:ln>
                  </pic:spPr>
                </pic:pic>
              </a:graphicData>
            </a:graphic>
          </wp:inline>
        </w:drawing>
      </w:r>
      <w:r>
        <w:rPr>
          <w:rFonts w:ascii="Aptos" w:hAnsi="Aptos"/>
          <w:noProof/>
        </w:rPr>
        <w:drawing>
          <wp:inline distT="0" distB="0" distL="0" distR="0" wp14:anchorId="68B6B666" wp14:editId="21D9AC07">
            <wp:extent cx="5518298" cy="3320264"/>
            <wp:effectExtent l="0" t="0" r="0" b="0"/>
            <wp:docPr id="1573298219" name="Picture 1573298219" descr="A graphic using icons shows that wind opportunity was measured using data for wind speed, terrain, proximity to roads, proximity to ports and wind prohibi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98219" name="Picture 1573298219" descr="A graphic using icons shows that wind opportunity was measured using data for wind speed, terrain, proximity to roads, proximity to ports and wind prohibition are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729" cy="3326540"/>
                    </a:xfrm>
                    <a:prstGeom prst="rect">
                      <a:avLst/>
                    </a:prstGeom>
                    <a:noFill/>
                    <a:ln>
                      <a:noFill/>
                    </a:ln>
                  </pic:spPr>
                </pic:pic>
              </a:graphicData>
            </a:graphic>
          </wp:inline>
        </w:drawing>
      </w:r>
    </w:p>
    <w:p w14:paraId="001E3437" w14:textId="5F4F33A1" w:rsidR="006F45C3" w:rsidRPr="007B5FD2" w:rsidRDefault="0048588A" w:rsidP="00A361BB">
      <w:pPr>
        <w:pStyle w:val="AppH3"/>
        <w:numPr>
          <w:ilvl w:val="2"/>
          <w:numId w:val="8"/>
        </w:numPr>
      </w:pPr>
      <w:bookmarkStart w:id="53" w:name="_Toc177478881"/>
      <w:r>
        <w:t>Solar criteria and weightin</w:t>
      </w:r>
      <w:r w:rsidR="00E60448">
        <w:t>gs</w:t>
      </w:r>
      <w:bookmarkEnd w:id="53"/>
    </w:p>
    <w:p w14:paraId="2A0A4214" w14:textId="42D12F32" w:rsidR="0097346C" w:rsidRDefault="0097346C" w:rsidP="0097346C">
      <w:pPr>
        <w:pStyle w:val="Caption"/>
      </w:pPr>
      <w:bookmarkStart w:id="54" w:name="_Ref170205377"/>
      <w:r>
        <w:t>Table A</w:t>
      </w:r>
      <w:r>
        <w:noBreakHyphen/>
      </w:r>
      <w:r>
        <w:fldChar w:fldCharType="begin"/>
      </w:r>
      <w:r>
        <w:instrText>SEQ Table \* ARABIC \s 1</w:instrText>
      </w:r>
      <w:r>
        <w:fldChar w:fldCharType="separate"/>
      </w:r>
      <w:r w:rsidR="007E4533">
        <w:rPr>
          <w:noProof/>
        </w:rPr>
        <w:t>7</w:t>
      </w:r>
      <w:r>
        <w:fldChar w:fldCharType="end"/>
      </w:r>
      <w:bookmarkEnd w:id="54"/>
      <w:r>
        <w:t xml:space="preserve">: </w:t>
      </w:r>
      <w:r w:rsidRPr="00E1548F">
        <w:t>Solar opportunities assessment framework</w:t>
      </w:r>
    </w:p>
    <w:tbl>
      <w:tblPr>
        <w:tblStyle w:val="JacobsTable1accentprimarythemes"/>
        <w:tblW w:w="9356" w:type="dxa"/>
        <w:tblBorders>
          <w:top w:val="none" w:sz="0" w:space="0" w:color="auto"/>
          <w:insideV w:val="none" w:sz="0" w:space="0" w:color="auto"/>
        </w:tblBorders>
        <w:tblLayout w:type="fixed"/>
        <w:tblLook w:val="0420" w:firstRow="1" w:lastRow="0" w:firstColumn="0" w:lastColumn="0" w:noHBand="0" w:noVBand="1"/>
      </w:tblPr>
      <w:tblGrid>
        <w:gridCol w:w="1985"/>
        <w:gridCol w:w="6095"/>
        <w:gridCol w:w="1276"/>
      </w:tblGrid>
      <w:tr w:rsidR="00516577" w:rsidRPr="00F405FE" w14:paraId="50A1AD1C" w14:textId="77777777" w:rsidTr="37EF3029">
        <w:trPr>
          <w:cnfStyle w:val="100000000000" w:firstRow="1" w:lastRow="0" w:firstColumn="0" w:lastColumn="0" w:oddVBand="0" w:evenVBand="0" w:oddHBand="0" w:evenHBand="0" w:firstRowFirstColumn="0" w:firstRowLastColumn="0" w:lastRowFirstColumn="0" w:lastRowLastColumn="0"/>
          <w:cantSplit/>
          <w:tblHeader/>
        </w:trPr>
        <w:tc>
          <w:tcPr>
            <w:tcW w:w="1985" w:type="dxa"/>
            <w:shd w:val="clear" w:color="auto" w:fill="005587" w:themeFill="text1"/>
          </w:tcPr>
          <w:p w14:paraId="47E17F54" w14:textId="77777777" w:rsidR="00516577" w:rsidRPr="0067462E" w:rsidRDefault="00516577" w:rsidP="0048715C">
            <w:pPr>
              <w:pStyle w:val="TableHeading"/>
              <w:rPr>
                <w:rFonts w:asciiTheme="majorHAnsi" w:hAnsiTheme="majorHAnsi" w:cstheme="majorHAnsi"/>
              </w:rPr>
            </w:pPr>
            <w:r w:rsidRPr="0067462E">
              <w:rPr>
                <w:rFonts w:asciiTheme="majorHAnsi" w:hAnsiTheme="majorHAnsi" w:cstheme="majorHAnsi"/>
              </w:rPr>
              <w:t>Criteria</w:t>
            </w:r>
          </w:p>
        </w:tc>
        <w:tc>
          <w:tcPr>
            <w:tcW w:w="6095" w:type="dxa"/>
            <w:shd w:val="clear" w:color="auto" w:fill="005587" w:themeFill="text1"/>
          </w:tcPr>
          <w:p w14:paraId="30DEA1E4" w14:textId="77777777" w:rsidR="00516577" w:rsidRPr="0067462E" w:rsidRDefault="00516577" w:rsidP="0048715C">
            <w:pPr>
              <w:pStyle w:val="TableHeading"/>
              <w:rPr>
                <w:rFonts w:asciiTheme="majorHAnsi" w:hAnsiTheme="majorHAnsi" w:cstheme="majorHAnsi"/>
              </w:rPr>
            </w:pPr>
            <w:r w:rsidRPr="0067462E">
              <w:rPr>
                <w:rFonts w:asciiTheme="majorHAnsi" w:hAnsiTheme="majorHAnsi" w:cstheme="majorHAnsi"/>
              </w:rPr>
              <w:t>Rationale</w:t>
            </w:r>
          </w:p>
        </w:tc>
        <w:tc>
          <w:tcPr>
            <w:tcW w:w="1276" w:type="dxa"/>
            <w:shd w:val="clear" w:color="auto" w:fill="005587" w:themeFill="text1"/>
          </w:tcPr>
          <w:p w14:paraId="67F582A4" w14:textId="77777777" w:rsidR="00516577" w:rsidRPr="0067462E" w:rsidRDefault="00516577" w:rsidP="0048715C">
            <w:pPr>
              <w:pStyle w:val="TableHeading"/>
              <w:rPr>
                <w:rFonts w:asciiTheme="majorHAnsi" w:hAnsiTheme="majorHAnsi" w:cstheme="majorHAnsi"/>
              </w:rPr>
            </w:pPr>
            <w:r w:rsidRPr="0067462E">
              <w:rPr>
                <w:rFonts w:asciiTheme="majorHAnsi" w:hAnsiTheme="majorHAnsi" w:cstheme="majorHAnsi"/>
              </w:rPr>
              <w:t>Weight</w:t>
            </w:r>
          </w:p>
        </w:tc>
      </w:tr>
      <w:tr w:rsidR="00516577" w:rsidRPr="00F405FE" w14:paraId="2C635D6F" w14:textId="77777777" w:rsidTr="37EF3029">
        <w:tc>
          <w:tcPr>
            <w:tcW w:w="1985" w:type="dxa"/>
            <w:shd w:val="clear" w:color="auto" w:fill="F2F2F2" w:themeFill="background1" w:themeFillShade="F2"/>
          </w:tcPr>
          <w:p w14:paraId="657AFBB6" w14:textId="1E772DCB" w:rsidR="00516577" w:rsidRPr="00493BD8" w:rsidRDefault="4A23F0CA" w:rsidP="37EF3029">
            <w:pPr>
              <w:pStyle w:val="Bodycopy"/>
              <w:rPr>
                <w:rFonts w:asciiTheme="majorHAnsi" w:hAnsiTheme="majorHAnsi" w:cstheme="majorBidi"/>
                <w:b/>
                <w:bCs/>
              </w:rPr>
            </w:pPr>
            <w:r w:rsidRPr="37EF3029">
              <w:rPr>
                <w:rFonts w:asciiTheme="majorHAnsi" w:hAnsiTheme="majorHAnsi" w:cstheme="majorBidi"/>
                <w:b/>
                <w:bCs/>
              </w:rPr>
              <w:t xml:space="preserve">Solar </w:t>
            </w:r>
            <w:r w:rsidR="16645585" w:rsidRPr="37EF3029">
              <w:rPr>
                <w:rFonts w:asciiTheme="majorHAnsi" w:hAnsiTheme="majorHAnsi" w:cstheme="majorBidi"/>
                <w:b/>
                <w:bCs/>
              </w:rPr>
              <w:t>global horizontal irradiance (</w:t>
            </w:r>
            <w:r w:rsidRPr="37EF3029">
              <w:rPr>
                <w:rFonts w:asciiTheme="majorHAnsi" w:hAnsiTheme="majorHAnsi" w:cstheme="majorBidi"/>
                <w:b/>
                <w:bCs/>
              </w:rPr>
              <w:t>GHI</w:t>
            </w:r>
            <w:r w:rsidR="56B5F6A0" w:rsidRPr="37EF3029">
              <w:rPr>
                <w:rFonts w:asciiTheme="majorHAnsi" w:hAnsiTheme="majorHAnsi" w:cstheme="majorBidi"/>
                <w:b/>
                <w:bCs/>
              </w:rPr>
              <w:t>)</w:t>
            </w:r>
            <w:r w:rsidRPr="37EF3029">
              <w:rPr>
                <w:rFonts w:asciiTheme="majorHAnsi" w:hAnsiTheme="majorHAnsi" w:cstheme="majorBidi"/>
                <w:b/>
                <w:bCs/>
              </w:rPr>
              <w:t xml:space="preserve"> </w:t>
            </w:r>
            <w:r w:rsidR="14D8C38E" w:rsidRPr="37EF3029">
              <w:rPr>
                <w:rFonts w:asciiTheme="majorHAnsi" w:hAnsiTheme="majorHAnsi" w:cstheme="majorBidi"/>
                <w:b/>
                <w:bCs/>
              </w:rPr>
              <w:t>(resource quality)</w:t>
            </w:r>
          </w:p>
          <w:p w14:paraId="3A176E94" w14:textId="77777777" w:rsidR="00516577" w:rsidRPr="00493BD8" w:rsidRDefault="00516577" w:rsidP="0048715C">
            <w:pPr>
              <w:pStyle w:val="TableText"/>
              <w:rPr>
                <w:rFonts w:asciiTheme="majorHAnsi" w:hAnsiTheme="majorHAnsi" w:cstheme="majorHAnsi"/>
                <w:b/>
              </w:rPr>
            </w:pPr>
          </w:p>
        </w:tc>
        <w:tc>
          <w:tcPr>
            <w:tcW w:w="6095" w:type="dxa"/>
            <w:shd w:val="clear" w:color="auto" w:fill="auto"/>
          </w:tcPr>
          <w:p w14:paraId="2FF9E81A" w14:textId="7EDD1A6C" w:rsidR="00516577" w:rsidRPr="0067462E" w:rsidRDefault="00516577" w:rsidP="0048715C">
            <w:pPr>
              <w:pStyle w:val="Bodycopy"/>
              <w:rPr>
                <w:rFonts w:asciiTheme="majorHAnsi" w:hAnsiTheme="majorHAnsi" w:cstheme="majorHAnsi"/>
              </w:rPr>
            </w:pPr>
            <w:r w:rsidRPr="005E3B7F">
              <w:rPr>
                <w:rFonts w:asciiTheme="majorHAnsi" w:hAnsiTheme="majorHAnsi" w:cstheme="majorHAnsi"/>
              </w:rPr>
              <w:t xml:space="preserve">Solar resource </w:t>
            </w:r>
            <w:r w:rsidRPr="0067462E">
              <w:rPr>
                <w:rFonts w:asciiTheme="majorHAnsi" w:hAnsiTheme="majorHAnsi" w:cstheme="majorHAnsi"/>
              </w:rPr>
              <w:t xml:space="preserve">was mapped on a </w:t>
            </w:r>
            <w:r w:rsidRPr="008F31D6">
              <w:rPr>
                <w:rFonts w:asciiTheme="majorHAnsi" w:hAnsiTheme="majorHAnsi" w:cstheme="majorHAnsi"/>
              </w:rPr>
              <w:t>5</w:t>
            </w:r>
            <w:r w:rsidR="006F5820">
              <w:rPr>
                <w:rFonts w:asciiTheme="majorHAnsi" w:hAnsiTheme="majorHAnsi" w:cstheme="majorHAnsi"/>
              </w:rPr>
              <w:t xml:space="preserve"> </w:t>
            </w:r>
            <w:r w:rsidRPr="008F31D6">
              <w:rPr>
                <w:rFonts w:asciiTheme="majorHAnsi" w:hAnsiTheme="majorHAnsi" w:cstheme="majorHAnsi"/>
              </w:rPr>
              <w:t>km</w:t>
            </w:r>
            <w:r w:rsidR="00F362DB">
              <w:rPr>
                <w:rFonts w:asciiTheme="majorHAnsi" w:hAnsiTheme="majorHAnsi" w:cstheme="majorHAnsi"/>
              </w:rPr>
              <w:t xml:space="preserve"> </w:t>
            </w:r>
            <w:r w:rsidRPr="008F31D6">
              <w:rPr>
                <w:rFonts w:asciiTheme="majorHAnsi" w:hAnsiTheme="majorHAnsi" w:cstheme="majorHAnsi"/>
              </w:rPr>
              <w:t>x</w:t>
            </w:r>
            <w:r w:rsidR="00F362DB">
              <w:rPr>
                <w:rFonts w:asciiTheme="majorHAnsi" w:hAnsiTheme="majorHAnsi" w:cstheme="majorHAnsi"/>
              </w:rPr>
              <w:t xml:space="preserve"> </w:t>
            </w:r>
            <w:r w:rsidRPr="008F31D6">
              <w:rPr>
                <w:rFonts w:asciiTheme="majorHAnsi" w:hAnsiTheme="majorHAnsi" w:cstheme="majorHAnsi"/>
              </w:rPr>
              <w:t>5</w:t>
            </w:r>
            <w:r w:rsidR="006F5820">
              <w:rPr>
                <w:rFonts w:asciiTheme="majorHAnsi" w:hAnsiTheme="majorHAnsi" w:cstheme="majorHAnsi"/>
              </w:rPr>
              <w:t xml:space="preserve"> </w:t>
            </w:r>
            <w:r w:rsidRPr="008F31D6">
              <w:rPr>
                <w:rFonts w:asciiTheme="majorHAnsi" w:hAnsiTheme="majorHAnsi" w:cstheme="majorHAnsi"/>
              </w:rPr>
              <w:t>km</w:t>
            </w:r>
            <w:r w:rsidRPr="0067462E">
              <w:rPr>
                <w:rFonts w:asciiTheme="majorHAnsi" w:hAnsiTheme="majorHAnsi" w:cstheme="majorHAnsi"/>
              </w:rPr>
              <w:t xml:space="preserve"> grid across Victoria</w:t>
            </w:r>
            <w:r w:rsidR="008F31D6">
              <w:rPr>
                <w:rFonts w:asciiTheme="majorHAnsi" w:hAnsiTheme="majorHAnsi" w:cstheme="majorHAnsi"/>
              </w:rPr>
              <w:t xml:space="preserve"> using the Global Solar Atlas </w:t>
            </w:r>
            <w:r w:rsidR="00466C1D">
              <w:rPr>
                <w:rFonts w:asciiTheme="majorHAnsi" w:hAnsiTheme="majorHAnsi" w:cstheme="majorHAnsi"/>
              </w:rPr>
              <w:t>dataset</w:t>
            </w:r>
            <w:r w:rsidRPr="008F31D6">
              <w:rPr>
                <w:rFonts w:asciiTheme="majorHAnsi" w:hAnsiTheme="majorHAnsi" w:cstheme="majorHAnsi"/>
              </w:rPr>
              <w:t xml:space="preserve">, </w:t>
            </w:r>
            <w:r w:rsidR="00280D29">
              <w:rPr>
                <w:rFonts w:asciiTheme="majorHAnsi" w:hAnsiTheme="majorHAnsi" w:cstheme="majorHAnsi"/>
              </w:rPr>
              <w:t>which measures the long</w:t>
            </w:r>
            <w:r w:rsidR="00A53FF9">
              <w:rPr>
                <w:rFonts w:asciiTheme="majorHAnsi" w:hAnsiTheme="majorHAnsi" w:cstheme="majorHAnsi"/>
              </w:rPr>
              <w:t>-</w:t>
            </w:r>
            <w:r w:rsidR="00280D29">
              <w:rPr>
                <w:rFonts w:asciiTheme="majorHAnsi" w:hAnsiTheme="majorHAnsi" w:cstheme="majorHAnsi"/>
              </w:rPr>
              <w:t>term yearly</w:t>
            </w:r>
            <w:r w:rsidRPr="008F31D6">
              <w:rPr>
                <w:rFonts w:asciiTheme="majorHAnsi" w:hAnsiTheme="majorHAnsi" w:cstheme="majorHAnsi"/>
              </w:rPr>
              <w:t xml:space="preserve"> </w:t>
            </w:r>
            <w:r w:rsidR="007653B7">
              <w:rPr>
                <w:rFonts w:asciiTheme="majorHAnsi" w:hAnsiTheme="majorHAnsi" w:cstheme="majorHAnsi"/>
              </w:rPr>
              <w:t xml:space="preserve">average </w:t>
            </w:r>
            <w:r w:rsidR="00375F39">
              <w:rPr>
                <w:rFonts w:asciiTheme="majorHAnsi" w:hAnsiTheme="majorHAnsi" w:cstheme="majorHAnsi"/>
              </w:rPr>
              <w:t>global horizontal irradiance</w:t>
            </w:r>
            <w:r w:rsidRPr="008F31D6">
              <w:rPr>
                <w:rFonts w:asciiTheme="majorHAnsi" w:hAnsiTheme="majorHAnsi" w:cstheme="majorHAnsi"/>
              </w:rPr>
              <w:t xml:space="preserve"> </w:t>
            </w:r>
            <w:r w:rsidR="00FA2B55">
              <w:rPr>
                <w:rFonts w:asciiTheme="majorHAnsi" w:hAnsiTheme="majorHAnsi" w:cstheme="majorHAnsi"/>
              </w:rPr>
              <w:t>(GHI) in kWh/m2</w:t>
            </w:r>
            <w:r w:rsidR="001364B7">
              <w:rPr>
                <w:rFonts w:asciiTheme="majorHAnsi" w:hAnsiTheme="majorHAnsi" w:cstheme="majorHAnsi"/>
              </w:rPr>
              <w:t>.</w:t>
            </w:r>
            <w:r w:rsidRPr="0067462E">
              <w:rPr>
                <w:rFonts w:asciiTheme="majorHAnsi" w:hAnsiTheme="majorHAnsi" w:cstheme="majorHAnsi"/>
              </w:rPr>
              <w:t xml:space="preserve"> </w:t>
            </w:r>
          </w:p>
          <w:p w14:paraId="2149FA19" w14:textId="4FD124D9" w:rsidR="00516577" w:rsidRPr="0067462E" w:rsidRDefault="4A23F0CA" w:rsidP="37EF3029">
            <w:pPr>
              <w:pStyle w:val="Bodycopy"/>
              <w:rPr>
                <w:rFonts w:asciiTheme="majorHAnsi" w:hAnsiTheme="majorHAnsi" w:cstheme="majorBidi"/>
                <w:color w:val="000000"/>
              </w:rPr>
            </w:pPr>
            <w:r w:rsidRPr="37EF3029">
              <w:rPr>
                <w:rFonts w:asciiTheme="majorHAnsi" w:hAnsiTheme="majorHAnsi" w:cstheme="majorBidi"/>
              </w:rPr>
              <w:t>Solar GHI has been scored in intervals starting with a minimum of 1</w:t>
            </w:r>
            <w:r w:rsidR="6A5BA6C9" w:rsidRPr="37EF3029">
              <w:rPr>
                <w:rFonts w:asciiTheme="majorHAnsi" w:hAnsiTheme="majorHAnsi" w:cstheme="majorBidi"/>
              </w:rPr>
              <w:t>,</w:t>
            </w:r>
            <w:r w:rsidRPr="37EF3029">
              <w:rPr>
                <w:rFonts w:asciiTheme="majorHAnsi" w:hAnsiTheme="majorHAnsi" w:cstheme="majorBidi"/>
              </w:rPr>
              <w:t>300</w:t>
            </w:r>
            <w:r w:rsidR="7AC49B7C" w:rsidRPr="37EF3029">
              <w:rPr>
                <w:rFonts w:asciiTheme="majorHAnsi" w:hAnsiTheme="majorHAnsi" w:cstheme="majorBidi"/>
              </w:rPr>
              <w:t xml:space="preserve"> </w:t>
            </w:r>
            <w:r w:rsidRPr="37EF3029">
              <w:rPr>
                <w:rFonts w:asciiTheme="majorHAnsi" w:hAnsiTheme="majorHAnsi" w:cstheme="majorBidi"/>
              </w:rPr>
              <w:t>kWh/m</w:t>
            </w:r>
            <w:r w:rsidRPr="37EF3029">
              <w:rPr>
                <w:rFonts w:asciiTheme="majorHAnsi" w:hAnsiTheme="majorHAnsi" w:cstheme="majorBidi"/>
                <w:vertAlign w:val="superscript"/>
              </w:rPr>
              <w:t>2</w:t>
            </w:r>
            <w:r w:rsidRPr="37EF3029">
              <w:rPr>
                <w:rFonts w:asciiTheme="majorHAnsi" w:hAnsiTheme="majorHAnsi" w:cstheme="majorBidi"/>
              </w:rPr>
              <w:t xml:space="preserve"> </w:t>
            </w:r>
            <w:r w:rsidRPr="37EF3029">
              <w:rPr>
                <w:rFonts w:asciiTheme="majorHAnsi" w:hAnsiTheme="majorHAnsi" w:cstheme="majorBidi"/>
                <w:kern w:val="2"/>
                <w:lang w:eastAsia="en-US"/>
                <w14:ligatures w14:val="standardContextual"/>
              </w:rPr>
              <w:t xml:space="preserve">as moderate </w:t>
            </w:r>
            <w:r w:rsidR="1B5783E5" w:rsidRPr="37EF3029">
              <w:rPr>
                <w:rFonts w:asciiTheme="majorHAnsi" w:hAnsiTheme="majorHAnsi" w:cstheme="majorBidi"/>
                <w:kern w:val="2"/>
                <w:lang w:eastAsia="en-US"/>
                <w14:ligatures w14:val="standardContextual"/>
              </w:rPr>
              <w:t>opportunity</w:t>
            </w:r>
            <w:r w:rsidRPr="37EF3029">
              <w:rPr>
                <w:rFonts w:asciiTheme="majorHAnsi" w:hAnsiTheme="majorHAnsi" w:cstheme="majorBidi"/>
                <w:kern w:val="2"/>
                <w:lang w:eastAsia="en-US"/>
                <w14:ligatures w14:val="standardContextual"/>
              </w:rPr>
              <w:t xml:space="preserve">, stepping up to </w:t>
            </w:r>
            <w:r w:rsidR="4A931A1D" w:rsidRPr="37EF3029">
              <w:rPr>
                <w:rFonts w:asciiTheme="majorHAnsi" w:hAnsiTheme="majorHAnsi" w:cstheme="majorBidi"/>
                <w:kern w:val="2"/>
                <w:lang w:eastAsia="en-US"/>
                <w14:ligatures w14:val="standardContextual"/>
              </w:rPr>
              <w:t xml:space="preserve">higher </w:t>
            </w:r>
            <w:r w:rsidR="3E3592D1" w:rsidRPr="37EF3029">
              <w:rPr>
                <w:rFonts w:asciiTheme="majorHAnsi" w:hAnsiTheme="majorHAnsi" w:cstheme="majorBidi"/>
                <w:kern w:val="2"/>
                <w:lang w:eastAsia="en-US"/>
                <w14:ligatures w14:val="standardContextual"/>
              </w:rPr>
              <w:t xml:space="preserve">intervals as </w:t>
            </w:r>
            <w:r w:rsidRPr="37EF3029">
              <w:rPr>
                <w:rFonts w:asciiTheme="majorHAnsi" w:hAnsiTheme="majorHAnsi" w:cstheme="majorBidi"/>
                <w:kern w:val="2"/>
                <w:lang w:eastAsia="en-US"/>
                <w14:ligatures w14:val="standardContextual"/>
              </w:rPr>
              <w:t xml:space="preserve">most </w:t>
            </w:r>
            <w:r w:rsidR="1B5783E5" w:rsidRPr="37EF3029">
              <w:rPr>
                <w:rFonts w:asciiTheme="majorHAnsi" w:hAnsiTheme="majorHAnsi" w:cstheme="majorBidi"/>
                <w:kern w:val="2"/>
                <w:lang w:eastAsia="en-US"/>
                <w14:ligatures w14:val="standardContextual"/>
              </w:rPr>
              <w:t>opportunity</w:t>
            </w:r>
            <w:r w:rsidRPr="37EF3029">
              <w:rPr>
                <w:rFonts w:asciiTheme="majorHAnsi" w:hAnsiTheme="majorHAnsi" w:cstheme="majorBidi"/>
                <w:kern w:val="2"/>
                <w:lang w:eastAsia="en-US"/>
                <w14:ligatures w14:val="standardContextual"/>
              </w:rPr>
              <w:t>.</w:t>
            </w:r>
            <w:r w:rsidR="72568862" w:rsidRPr="37EF3029">
              <w:rPr>
                <w:rFonts w:asciiTheme="majorHAnsi" w:hAnsiTheme="majorHAnsi" w:cstheme="majorBidi"/>
                <w:kern w:val="2"/>
                <w:lang w:eastAsia="en-US"/>
                <w14:ligatures w14:val="standardContextual"/>
              </w:rPr>
              <w:t xml:space="preserve"> </w:t>
            </w:r>
            <w:r w:rsidR="72568862" w:rsidRPr="37EF3029">
              <w:rPr>
                <w:rFonts w:asciiTheme="majorHAnsi" w:hAnsiTheme="majorHAnsi" w:cstheme="majorBidi"/>
              </w:rPr>
              <w:t>Solar resource quality is a critical factor for siting solar generation facilities and is weighted as highest importance overall</w:t>
            </w:r>
            <w:r w:rsidRPr="37EF3029">
              <w:rPr>
                <w:rFonts w:asciiTheme="majorHAnsi" w:hAnsiTheme="majorHAnsi" w:cstheme="majorBidi"/>
              </w:rPr>
              <w:t>.</w:t>
            </w:r>
          </w:p>
        </w:tc>
        <w:tc>
          <w:tcPr>
            <w:tcW w:w="1276" w:type="dxa"/>
            <w:shd w:val="clear" w:color="auto" w:fill="auto"/>
          </w:tcPr>
          <w:p w14:paraId="2E0C63F4" w14:textId="77777777" w:rsidR="00516577" w:rsidRPr="0067462E" w:rsidRDefault="00516577" w:rsidP="0048715C">
            <w:pPr>
              <w:pStyle w:val="Bodycopy"/>
              <w:rPr>
                <w:rFonts w:asciiTheme="majorHAnsi" w:hAnsiTheme="majorHAnsi" w:cstheme="majorHAnsi"/>
              </w:rPr>
            </w:pPr>
            <w:r w:rsidRPr="0067462E">
              <w:rPr>
                <w:rFonts w:asciiTheme="majorHAnsi" w:hAnsiTheme="majorHAnsi" w:cstheme="majorHAnsi"/>
              </w:rPr>
              <w:t>60%</w:t>
            </w:r>
          </w:p>
        </w:tc>
      </w:tr>
      <w:tr w:rsidR="00516577" w:rsidRPr="00F405FE" w14:paraId="68A4D322" w14:textId="77777777" w:rsidTr="37EF3029">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2F2F2" w:themeFill="background1" w:themeFillShade="F2"/>
          </w:tcPr>
          <w:p w14:paraId="7B044456" w14:textId="77777777" w:rsidR="00516577" w:rsidRPr="00493BD8" w:rsidRDefault="00516577" w:rsidP="00F77943">
            <w:pPr>
              <w:pStyle w:val="Bodycopy"/>
              <w:rPr>
                <w:rFonts w:asciiTheme="majorHAnsi" w:hAnsiTheme="majorHAnsi" w:cstheme="majorHAnsi"/>
                <w:b/>
              </w:rPr>
            </w:pPr>
            <w:r w:rsidRPr="00493BD8">
              <w:rPr>
                <w:rFonts w:asciiTheme="majorHAnsi" w:hAnsiTheme="majorHAnsi" w:cstheme="majorHAnsi"/>
                <w:b/>
              </w:rPr>
              <w:t>Slope ≤15%</w:t>
            </w:r>
          </w:p>
        </w:tc>
        <w:tc>
          <w:tcPr>
            <w:tcW w:w="6095" w:type="dxa"/>
            <w:shd w:val="clear" w:color="auto" w:fill="auto"/>
          </w:tcPr>
          <w:p w14:paraId="6DBE8F5A" w14:textId="2C62FE77" w:rsidR="00516577" w:rsidRPr="0067462E" w:rsidRDefault="00516577" w:rsidP="00F77943">
            <w:pPr>
              <w:pStyle w:val="Bodycopy"/>
              <w:rPr>
                <w:rFonts w:asciiTheme="majorHAnsi" w:hAnsiTheme="majorHAnsi" w:cstheme="majorHAnsi"/>
              </w:rPr>
            </w:pPr>
            <w:r w:rsidRPr="0067462E">
              <w:rPr>
                <w:rFonts w:asciiTheme="majorHAnsi" w:hAnsiTheme="majorHAnsi" w:cstheme="majorHAnsi"/>
              </w:rPr>
              <w:t xml:space="preserve">Measures the level of terrain slope. Ideal topography for solar is </w:t>
            </w:r>
            <w:r w:rsidR="00317F9A">
              <w:rPr>
                <w:rFonts w:asciiTheme="majorHAnsi" w:hAnsiTheme="majorHAnsi" w:cstheme="majorHAnsi"/>
              </w:rPr>
              <w:t>less than</w:t>
            </w:r>
            <w:r w:rsidR="00CD4CDA">
              <w:rPr>
                <w:rFonts w:asciiTheme="majorHAnsi" w:hAnsiTheme="majorHAnsi" w:cstheme="majorHAnsi"/>
              </w:rPr>
              <w:t xml:space="preserve"> </w:t>
            </w:r>
            <w:r w:rsidRPr="0067462E">
              <w:rPr>
                <w:rFonts w:asciiTheme="majorHAnsi" w:hAnsiTheme="majorHAnsi" w:cstheme="majorHAnsi"/>
              </w:rPr>
              <w:t xml:space="preserve">15% slope </w:t>
            </w:r>
            <w:r w:rsidR="00AA2DC4">
              <w:rPr>
                <w:rFonts w:asciiTheme="majorHAnsi" w:hAnsiTheme="majorHAnsi" w:cstheme="majorHAnsi"/>
              </w:rPr>
              <w:t>north-south</w:t>
            </w:r>
            <w:r w:rsidRPr="0067462E">
              <w:rPr>
                <w:rFonts w:asciiTheme="majorHAnsi" w:hAnsiTheme="majorHAnsi" w:cstheme="majorHAnsi"/>
              </w:rPr>
              <w:t xml:space="preserve">. Slope </w:t>
            </w:r>
            <w:r w:rsidR="00AA2DC4">
              <w:rPr>
                <w:rFonts w:asciiTheme="majorHAnsi" w:hAnsiTheme="majorHAnsi" w:cstheme="majorHAnsi"/>
              </w:rPr>
              <w:t>greater than</w:t>
            </w:r>
            <w:r w:rsidRPr="0067462E">
              <w:rPr>
                <w:rFonts w:asciiTheme="majorHAnsi" w:hAnsiTheme="majorHAnsi" w:cstheme="majorHAnsi"/>
              </w:rPr>
              <w:t xml:space="preserve"> 15% is not supported by current tracking technology for solar installation. </w:t>
            </w:r>
            <w:proofErr w:type="gramStart"/>
            <w:r w:rsidRPr="0067462E">
              <w:rPr>
                <w:rFonts w:asciiTheme="majorHAnsi" w:hAnsiTheme="majorHAnsi" w:cstheme="majorHAnsi"/>
              </w:rPr>
              <w:t xml:space="preserve">This </w:t>
            </w:r>
            <w:r w:rsidR="00BE3ADE">
              <w:rPr>
                <w:rFonts w:asciiTheme="majorHAnsi" w:hAnsiTheme="majorHAnsi" w:cstheme="majorHAnsi"/>
              </w:rPr>
              <w:t>criteria</w:t>
            </w:r>
            <w:proofErr w:type="gramEnd"/>
            <w:r w:rsidR="00BE3ADE">
              <w:rPr>
                <w:rFonts w:asciiTheme="majorHAnsi" w:hAnsiTheme="majorHAnsi" w:cstheme="majorHAnsi"/>
              </w:rPr>
              <w:t xml:space="preserve"> </w:t>
            </w:r>
            <w:r w:rsidR="00F8090F">
              <w:rPr>
                <w:rFonts w:asciiTheme="majorHAnsi" w:hAnsiTheme="majorHAnsi" w:cstheme="majorHAnsi"/>
              </w:rPr>
              <w:t xml:space="preserve">is scored highly as </w:t>
            </w:r>
            <w:r w:rsidRPr="0067462E">
              <w:rPr>
                <w:rFonts w:asciiTheme="majorHAnsi" w:hAnsiTheme="majorHAnsi" w:cstheme="majorHAnsi"/>
              </w:rPr>
              <w:t xml:space="preserve">most </w:t>
            </w:r>
            <w:r w:rsidR="00BE3ADE">
              <w:rPr>
                <w:rFonts w:asciiTheme="majorHAnsi" w:hAnsiTheme="majorHAnsi" w:cstheme="majorHAnsi"/>
              </w:rPr>
              <w:t>opportunity</w:t>
            </w:r>
            <w:r w:rsidRPr="0067462E">
              <w:rPr>
                <w:rFonts w:asciiTheme="majorHAnsi" w:hAnsiTheme="majorHAnsi" w:cstheme="majorHAnsi"/>
              </w:rPr>
              <w:t xml:space="preserve">, but </w:t>
            </w:r>
            <w:r w:rsidR="00764E98">
              <w:rPr>
                <w:rFonts w:asciiTheme="majorHAnsi" w:hAnsiTheme="majorHAnsi" w:cstheme="majorHAnsi"/>
              </w:rPr>
              <w:t>is</w:t>
            </w:r>
            <w:r w:rsidRPr="0067462E">
              <w:rPr>
                <w:rFonts w:asciiTheme="majorHAnsi" w:hAnsiTheme="majorHAnsi" w:cstheme="majorHAnsi"/>
              </w:rPr>
              <w:t xml:space="preserve"> </w:t>
            </w:r>
            <w:r w:rsidR="00C3123A">
              <w:rPr>
                <w:rFonts w:asciiTheme="majorHAnsi" w:hAnsiTheme="majorHAnsi" w:cstheme="majorHAnsi"/>
              </w:rPr>
              <w:t xml:space="preserve">weighted as </w:t>
            </w:r>
            <w:r w:rsidRPr="0067462E">
              <w:rPr>
                <w:rFonts w:asciiTheme="majorHAnsi" w:hAnsiTheme="majorHAnsi" w:cstheme="majorHAnsi"/>
              </w:rPr>
              <w:t>relatively low importance overall.</w:t>
            </w:r>
          </w:p>
        </w:tc>
        <w:tc>
          <w:tcPr>
            <w:tcW w:w="1276" w:type="dxa"/>
            <w:shd w:val="clear" w:color="auto" w:fill="auto"/>
          </w:tcPr>
          <w:p w14:paraId="428E5021" w14:textId="77777777" w:rsidR="00516577" w:rsidRPr="0067462E" w:rsidRDefault="00516577" w:rsidP="00F77943">
            <w:pPr>
              <w:pStyle w:val="Bodycopy"/>
              <w:rPr>
                <w:rFonts w:asciiTheme="majorHAnsi" w:hAnsiTheme="majorHAnsi" w:cstheme="majorHAnsi"/>
              </w:rPr>
            </w:pPr>
            <w:r w:rsidRPr="0067462E">
              <w:rPr>
                <w:rFonts w:asciiTheme="majorHAnsi" w:hAnsiTheme="majorHAnsi" w:cstheme="majorHAnsi"/>
              </w:rPr>
              <w:t>15%</w:t>
            </w:r>
          </w:p>
        </w:tc>
      </w:tr>
      <w:tr w:rsidR="00516577" w:rsidRPr="00F405FE" w14:paraId="26FC7BF9" w14:textId="77777777" w:rsidTr="37EF3029">
        <w:tc>
          <w:tcPr>
            <w:tcW w:w="1985" w:type="dxa"/>
            <w:shd w:val="clear" w:color="auto" w:fill="F2F2F2" w:themeFill="background1" w:themeFillShade="F2"/>
          </w:tcPr>
          <w:p w14:paraId="1644B4B1" w14:textId="77777777" w:rsidR="00516577" w:rsidRPr="00493BD8" w:rsidRDefault="00516577" w:rsidP="00BC7EC3">
            <w:pPr>
              <w:pStyle w:val="Bodycopy"/>
              <w:rPr>
                <w:rFonts w:asciiTheme="majorHAnsi" w:hAnsiTheme="majorHAnsi" w:cstheme="majorHAnsi"/>
                <w:b/>
              </w:rPr>
            </w:pPr>
            <w:r w:rsidRPr="00493BD8">
              <w:rPr>
                <w:rFonts w:asciiTheme="majorHAnsi" w:hAnsiTheme="majorHAnsi" w:cstheme="majorHAnsi"/>
                <w:b/>
              </w:rPr>
              <w:t>Proximity to Roads</w:t>
            </w:r>
          </w:p>
        </w:tc>
        <w:tc>
          <w:tcPr>
            <w:tcW w:w="6095" w:type="dxa"/>
            <w:shd w:val="clear" w:color="auto" w:fill="auto"/>
          </w:tcPr>
          <w:p w14:paraId="64D4AF02" w14:textId="45B7135B" w:rsidR="00516577" w:rsidRPr="0067462E" w:rsidRDefault="00516577" w:rsidP="00BC7EC3">
            <w:pPr>
              <w:pStyle w:val="Bodycopy"/>
              <w:rPr>
                <w:rFonts w:asciiTheme="majorHAnsi" w:hAnsiTheme="majorHAnsi" w:cstheme="majorHAnsi"/>
              </w:rPr>
            </w:pPr>
            <w:r w:rsidRPr="0067462E">
              <w:rPr>
                <w:rFonts w:asciiTheme="majorHAnsi" w:hAnsiTheme="majorHAnsi" w:cstheme="majorHAnsi"/>
              </w:rPr>
              <w:t>Measures the distance to linear major road network</w:t>
            </w:r>
            <w:r w:rsidR="004D3573">
              <w:rPr>
                <w:rFonts w:asciiTheme="majorHAnsi" w:hAnsiTheme="majorHAnsi" w:cstheme="majorHAnsi"/>
              </w:rPr>
              <w:t>s</w:t>
            </w:r>
            <w:r w:rsidRPr="0067462E">
              <w:rPr>
                <w:rFonts w:asciiTheme="majorHAnsi" w:hAnsiTheme="majorHAnsi" w:cstheme="majorHAnsi"/>
              </w:rPr>
              <w:t xml:space="preserve">. Proximity to existing road infrastructure can introduce cost savings if roads do not have to be upgraded to carry heavy vehicles. </w:t>
            </w:r>
            <w:proofErr w:type="gramStart"/>
            <w:r w:rsidRPr="0067462E">
              <w:rPr>
                <w:rFonts w:asciiTheme="majorHAnsi" w:hAnsiTheme="majorHAnsi" w:cstheme="majorHAnsi"/>
              </w:rPr>
              <w:t xml:space="preserve">This </w:t>
            </w:r>
            <w:r w:rsidR="00216237">
              <w:rPr>
                <w:rFonts w:asciiTheme="majorHAnsi" w:hAnsiTheme="majorHAnsi" w:cstheme="majorHAnsi"/>
              </w:rPr>
              <w:t>criteria</w:t>
            </w:r>
            <w:proofErr w:type="gramEnd"/>
            <w:r w:rsidRPr="0067462E">
              <w:rPr>
                <w:rFonts w:asciiTheme="majorHAnsi" w:hAnsiTheme="majorHAnsi" w:cstheme="majorHAnsi"/>
              </w:rPr>
              <w:t xml:space="preserve"> is </w:t>
            </w:r>
            <w:r w:rsidR="00786B53">
              <w:rPr>
                <w:rFonts w:asciiTheme="majorHAnsi" w:hAnsiTheme="majorHAnsi" w:cstheme="majorHAnsi"/>
              </w:rPr>
              <w:t>scored as</w:t>
            </w:r>
            <w:r w:rsidRPr="0067462E">
              <w:rPr>
                <w:rFonts w:asciiTheme="majorHAnsi" w:hAnsiTheme="majorHAnsi" w:cstheme="majorHAnsi"/>
              </w:rPr>
              <w:t xml:space="preserve"> least-moderate</w:t>
            </w:r>
            <w:r w:rsidR="000C31C7">
              <w:rPr>
                <w:rFonts w:asciiTheme="majorHAnsi" w:hAnsiTheme="majorHAnsi" w:cstheme="majorHAnsi"/>
              </w:rPr>
              <w:t xml:space="preserve"> opportunity</w:t>
            </w:r>
            <w:r w:rsidRPr="0067462E">
              <w:rPr>
                <w:rFonts w:asciiTheme="majorHAnsi" w:hAnsiTheme="majorHAnsi" w:cstheme="majorHAnsi"/>
              </w:rPr>
              <w:t xml:space="preserve">, but </w:t>
            </w:r>
            <w:r w:rsidR="009D6456">
              <w:rPr>
                <w:rFonts w:asciiTheme="majorHAnsi" w:hAnsiTheme="majorHAnsi" w:cstheme="majorHAnsi"/>
              </w:rPr>
              <w:t>weigh</w:t>
            </w:r>
            <w:r w:rsidR="00184CB2">
              <w:rPr>
                <w:rFonts w:asciiTheme="majorHAnsi" w:hAnsiTheme="majorHAnsi" w:cstheme="majorHAnsi"/>
              </w:rPr>
              <w:t>t</w:t>
            </w:r>
            <w:r w:rsidR="009D6456">
              <w:rPr>
                <w:rFonts w:asciiTheme="majorHAnsi" w:hAnsiTheme="majorHAnsi" w:cstheme="majorHAnsi"/>
              </w:rPr>
              <w:t>ed</w:t>
            </w:r>
            <w:r w:rsidR="00184CB2">
              <w:rPr>
                <w:rFonts w:asciiTheme="majorHAnsi" w:hAnsiTheme="majorHAnsi" w:cstheme="majorHAnsi"/>
              </w:rPr>
              <w:t xml:space="preserve"> as </w:t>
            </w:r>
            <w:r w:rsidRPr="0067462E">
              <w:rPr>
                <w:rFonts w:asciiTheme="majorHAnsi" w:hAnsiTheme="majorHAnsi" w:cstheme="majorHAnsi"/>
              </w:rPr>
              <w:t xml:space="preserve">relatively moderate importance </w:t>
            </w:r>
            <w:r w:rsidR="00C3123A">
              <w:rPr>
                <w:rFonts w:asciiTheme="majorHAnsi" w:hAnsiTheme="majorHAnsi" w:cstheme="majorHAnsi"/>
              </w:rPr>
              <w:t>overall</w:t>
            </w:r>
            <w:r w:rsidRPr="0067462E">
              <w:rPr>
                <w:rFonts w:asciiTheme="majorHAnsi" w:hAnsiTheme="majorHAnsi" w:cstheme="majorHAnsi"/>
              </w:rPr>
              <w:t>.</w:t>
            </w:r>
          </w:p>
        </w:tc>
        <w:tc>
          <w:tcPr>
            <w:tcW w:w="1276" w:type="dxa"/>
            <w:shd w:val="clear" w:color="auto" w:fill="auto"/>
          </w:tcPr>
          <w:p w14:paraId="4E4ACF38" w14:textId="77777777" w:rsidR="00516577" w:rsidRPr="0067462E" w:rsidRDefault="00516577" w:rsidP="00BC7EC3">
            <w:pPr>
              <w:pStyle w:val="Bodycopy"/>
              <w:rPr>
                <w:rFonts w:asciiTheme="majorHAnsi" w:hAnsiTheme="majorHAnsi" w:cstheme="majorHAnsi"/>
              </w:rPr>
            </w:pPr>
            <w:r w:rsidRPr="0067462E">
              <w:rPr>
                <w:rFonts w:asciiTheme="majorHAnsi" w:hAnsiTheme="majorHAnsi" w:cstheme="majorHAnsi"/>
              </w:rPr>
              <w:t>25%</w:t>
            </w:r>
          </w:p>
        </w:tc>
      </w:tr>
    </w:tbl>
    <w:p w14:paraId="5C7ED8C4" w14:textId="77777777" w:rsidR="006D2FF6" w:rsidRDefault="006D2FF6" w:rsidP="006D2FF6">
      <w:pPr>
        <w:pStyle w:val="Bodycopy"/>
      </w:pPr>
    </w:p>
    <w:p w14:paraId="3F2CD720" w14:textId="75C6837B" w:rsidR="00516577" w:rsidRPr="00E60448" w:rsidRDefault="00E60448" w:rsidP="006D2FF6">
      <w:pPr>
        <w:pStyle w:val="AppH3"/>
        <w:numPr>
          <w:ilvl w:val="2"/>
          <w:numId w:val="8"/>
        </w:numPr>
      </w:pPr>
      <w:bookmarkStart w:id="55" w:name="_Toc177478882"/>
      <w:r>
        <w:t>Wind criteria and weightings</w:t>
      </w:r>
      <w:bookmarkEnd w:id="55"/>
    </w:p>
    <w:p w14:paraId="55376358" w14:textId="3D78D8EE" w:rsidR="0097346C" w:rsidRDefault="0097346C" w:rsidP="0097346C">
      <w:pPr>
        <w:pStyle w:val="Caption"/>
      </w:pPr>
      <w:r>
        <w:t>Table A</w:t>
      </w:r>
      <w:r>
        <w:noBreakHyphen/>
      </w:r>
      <w:r>
        <w:fldChar w:fldCharType="begin"/>
      </w:r>
      <w:r>
        <w:instrText>SEQ Table \* ARABIC \s 1</w:instrText>
      </w:r>
      <w:r>
        <w:fldChar w:fldCharType="separate"/>
      </w:r>
      <w:r w:rsidR="007E4533">
        <w:rPr>
          <w:noProof/>
        </w:rPr>
        <w:t>8</w:t>
      </w:r>
      <w:r>
        <w:fldChar w:fldCharType="end"/>
      </w:r>
      <w:r>
        <w:t xml:space="preserve">: </w:t>
      </w:r>
      <w:r w:rsidRPr="00EB14FC">
        <w:t>Wind opportunities assessment framework</w:t>
      </w:r>
    </w:p>
    <w:tbl>
      <w:tblPr>
        <w:tblStyle w:val="JacobsTable1accentprimarythemes"/>
        <w:tblW w:w="9356" w:type="dxa"/>
        <w:tblBorders>
          <w:top w:val="none" w:sz="0" w:space="0" w:color="auto"/>
          <w:insideV w:val="none" w:sz="0" w:space="0" w:color="auto"/>
        </w:tblBorders>
        <w:tblLayout w:type="fixed"/>
        <w:tblLook w:val="0420" w:firstRow="1" w:lastRow="0" w:firstColumn="0" w:lastColumn="0" w:noHBand="0" w:noVBand="1"/>
      </w:tblPr>
      <w:tblGrid>
        <w:gridCol w:w="1985"/>
        <w:gridCol w:w="6095"/>
        <w:gridCol w:w="1276"/>
      </w:tblGrid>
      <w:tr w:rsidR="00516577" w:rsidRPr="00F405FE" w14:paraId="13875C15" w14:textId="77777777" w:rsidTr="37EF3029">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005587" w:themeFill="text1"/>
          </w:tcPr>
          <w:p w14:paraId="2A3246B8" w14:textId="77777777" w:rsidR="00516577" w:rsidRPr="0067462E" w:rsidRDefault="00516577" w:rsidP="006D2FF6">
            <w:pPr>
              <w:pStyle w:val="TableHeading"/>
              <w:rPr>
                <w:rFonts w:asciiTheme="majorHAnsi" w:hAnsiTheme="majorHAnsi" w:cstheme="majorHAnsi"/>
              </w:rPr>
            </w:pPr>
            <w:r w:rsidRPr="0067462E">
              <w:rPr>
                <w:rFonts w:asciiTheme="majorHAnsi" w:hAnsiTheme="majorHAnsi" w:cstheme="majorHAnsi"/>
              </w:rPr>
              <w:t>Criteria</w:t>
            </w:r>
          </w:p>
        </w:tc>
        <w:tc>
          <w:tcPr>
            <w:tcW w:w="6095" w:type="dxa"/>
            <w:shd w:val="clear" w:color="auto" w:fill="005587" w:themeFill="text1"/>
          </w:tcPr>
          <w:p w14:paraId="65CFC434" w14:textId="77777777" w:rsidR="00516577" w:rsidRPr="0067462E" w:rsidRDefault="00516577" w:rsidP="006D2FF6">
            <w:pPr>
              <w:pStyle w:val="TableHeading"/>
              <w:rPr>
                <w:rFonts w:asciiTheme="majorHAnsi" w:hAnsiTheme="majorHAnsi" w:cstheme="majorHAnsi"/>
              </w:rPr>
            </w:pPr>
            <w:r w:rsidRPr="0067462E">
              <w:rPr>
                <w:rFonts w:asciiTheme="majorHAnsi" w:hAnsiTheme="majorHAnsi" w:cstheme="majorHAnsi"/>
              </w:rPr>
              <w:t>Rationale</w:t>
            </w:r>
          </w:p>
        </w:tc>
        <w:tc>
          <w:tcPr>
            <w:tcW w:w="1276" w:type="dxa"/>
            <w:shd w:val="clear" w:color="auto" w:fill="005587" w:themeFill="text1"/>
          </w:tcPr>
          <w:p w14:paraId="6EA6E40B" w14:textId="77777777" w:rsidR="00516577" w:rsidRPr="0067462E" w:rsidRDefault="00516577" w:rsidP="006D2FF6">
            <w:pPr>
              <w:pStyle w:val="TableHeading"/>
              <w:rPr>
                <w:rFonts w:asciiTheme="majorHAnsi" w:hAnsiTheme="majorHAnsi" w:cstheme="majorHAnsi"/>
              </w:rPr>
            </w:pPr>
            <w:r w:rsidRPr="0067462E">
              <w:rPr>
                <w:rFonts w:asciiTheme="majorHAnsi" w:hAnsiTheme="majorHAnsi" w:cstheme="majorHAnsi"/>
              </w:rPr>
              <w:t>Weight</w:t>
            </w:r>
          </w:p>
        </w:tc>
      </w:tr>
      <w:tr w:rsidR="00B71CEE" w:rsidRPr="00F405FE" w14:paraId="49ACABC8" w14:textId="77777777" w:rsidTr="37EF3029">
        <w:tc>
          <w:tcPr>
            <w:tcW w:w="1985" w:type="dxa"/>
            <w:shd w:val="clear" w:color="auto" w:fill="F2F2F2" w:themeFill="background1" w:themeFillShade="F2"/>
          </w:tcPr>
          <w:p w14:paraId="4AE43C43" w14:textId="1D91C820" w:rsidR="00B71CEE" w:rsidRPr="00493BD8" w:rsidRDefault="00B71CEE" w:rsidP="006D2FF6">
            <w:pPr>
              <w:pStyle w:val="Bodycopy"/>
              <w:rPr>
                <w:rFonts w:asciiTheme="majorHAnsi" w:hAnsiTheme="majorHAnsi" w:cstheme="majorHAnsi"/>
                <w:b/>
              </w:rPr>
            </w:pPr>
            <w:r w:rsidRPr="00493BD8">
              <w:rPr>
                <w:rFonts w:asciiTheme="majorHAnsi" w:hAnsiTheme="majorHAnsi" w:cstheme="majorHAnsi"/>
                <w:b/>
              </w:rPr>
              <w:t>Wind speed (</w:t>
            </w:r>
            <w:r w:rsidR="00B07F15">
              <w:rPr>
                <w:rFonts w:asciiTheme="majorHAnsi" w:hAnsiTheme="majorHAnsi" w:cstheme="majorHAnsi"/>
                <w:b/>
              </w:rPr>
              <w:t>resource quality)</w:t>
            </w:r>
          </w:p>
          <w:p w14:paraId="30E8BDBE" w14:textId="77777777" w:rsidR="00B71CEE" w:rsidRPr="00493BD8" w:rsidRDefault="00B71CEE" w:rsidP="006D2FF6">
            <w:pPr>
              <w:pStyle w:val="Bodycopy"/>
              <w:rPr>
                <w:rFonts w:asciiTheme="majorHAnsi" w:hAnsiTheme="majorHAnsi" w:cstheme="majorHAnsi"/>
                <w:b/>
              </w:rPr>
            </w:pPr>
          </w:p>
        </w:tc>
        <w:tc>
          <w:tcPr>
            <w:tcW w:w="6095" w:type="dxa"/>
            <w:shd w:val="clear" w:color="auto" w:fill="auto"/>
          </w:tcPr>
          <w:p w14:paraId="385049BC" w14:textId="180CA3B6" w:rsidR="00B71CEE" w:rsidRPr="00A719C5" w:rsidRDefault="00B71CEE" w:rsidP="006D2FF6">
            <w:pPr>
              <w:pStyle w:val="Bodycopy"/>
              <w:rPr>
                <w:rFonts w:asciiTheme="majorHAnsi" w:hAnsiTheme="majorHAnsi" w:cstheme="majorHAnsi"/>
              </w:rPr>
            </w:pPr>
            <w:r w:rsidRPr="00A719C5">
              <w:rPr>
                <w:rFonts w:asciiTheme="majorHAnsi" w:hAnsiTheme="majorHAnsi" w:cstheme="majorHAnsi"/>
              </w:rPr>
              <w:t>Wind speed was mapped on a 3</w:t>
            </w:r>
            <w:r w:rsidR="00BC7EC3">
              <w:rPr>
                <w:rFonts w:asciiTheme="majorHAnsi" w:hAnsiTheme="majorHAnsi" w:cstheme="majorHAnsi"/>
              </w:rPr>
              <w:t xml:space="preserve"> </w:t>
            </w:r>
            <w:r w:rsidRPr="00A719C5">
              <w:rPr>
                <w:rFonts w:asciiTheme="majorHAnsi" w:hAnsiTheme="majorHAnsi" w:cstheme="majorHAnsi"/>
              </w:rPr>
              <w:t>km</w:t>
            </w:r>
            <w:r w:rsidR="00466C1D">
              <w:rPr>
                <w:rFonts w:asciiTheme="majorHAnsi" w:hAnsiTheme="majorHAnsi" w:cstheme="majorHAnsi"/>
              </w:rPr>
              <w:t xml:space="preserve"> </w:t>
            </w:r>
            <w:r w:rsidRPr="00A719C5">
              <w:rPr>
                <w:rFonts w:asciiTheme="majorHAnsi" w:hAnsiTheme="majorHAnsi" w:cstheme="majorHAnsi"/>
              </w:rPr>
              <w:t>x</w:t>
            </w:r>
            <w:r w:rsidR="00466C1D">
              <w:rPr>
                <w:rFonts w:asciiTheme="majorHAnsi" w:hAnsiTheme="majorHAnsi" w:cstheme="majorHAnsi"/>
              </w:rPr>
              <w:t xml:space="preserve"> </w:t>
            </w:r>
            <w:r w:rsidRPr="00A719C5">
              <w:rPr>
                <w:rFonts w:asciiTheme="majorHAnsi" w:hAnsiTheme="majorHAnsi" w:cstheme="majorHAnsi"/>
              </w:rPr>
              <w:t>3</w:t>
            </w:r>
            <w:r w:rsidR="00BC7EC3">
              <w:rPr>
                <w:rFonts w:asciiTheme="majorHAnsi" w:hAnsiTheme="majorHAnsi" w:cstheme="majorHAnsi"/>
              </w:rPr>
              <w:t xml:space="preserve"> </w:t>
            </w:r>
            <w:r w:rsidRPr="00A719C5">
              <w:rPr>
                <w:rFonts w:asciiTheme="majorHAnsi" w:hAnsiTheme="majorHAnsi" w:cstheme="majorHAnsi"/>
              </w:rPr>
              <w:t xml:space="preserve">km grid across Victoria using the </w:t>
            </w:r>
            <w:r w:rsidR="008C0123">
              <w:rPr>
                <w:rFonts w:asciiTheme="majorHAnsi" w:hAnsiTheme="majorHAnsi" w:cstheme="majorHAnsi"/>
              </w:rPr>
              <w:t>Global Wind Atlas</w:t>
            </w:r>
            <w:r w:rsidRPr="00A719C5" w:rsidDel="008C0123">
              <w:rPr>
                <w:rFonts w:asciiTheme="majorHAnsi" w:hAnsiTheme="majorHAnsi" w:cstheme="majorHAnsi"/>
              </w:rPr>
              <w:t xml:space="preserve"> </w:t>
            </w:r>
            <w:r w:rsidRPr="00A719C5">
              <w:rPr>
                <w:rFonts w:asciiTheme="majorHAnsi" w:hAnsiTheme="majorHAnsi" w:cstheme="majorHAnsi"/>
              </w:rPr>
              <w:t xml:space="preserve">wind resource </w:t>
            </w:r>
            <w:r w:rsidR="008C0123">
              <w:rPr>
                <w:rFonts w:asciiTheme="majorHAnsi" w:hAnsiTheme="majorHAnsi" w:cstheme="majorHAnsi"/>
              </w:rPr>
              <w:t>dataset</w:t>
            </w:r>
            <w:r w:rsidRPr="00A719C5">
              <w:rPr>
                <w:rFonts w:asciiTheme="majorHAnsi" w:hAnsiTheme="majorHAnsi" w:cstheme="majorHAnsi"/>
              </w:rPr>
              <w:t>. Wind resource quality (speed) is a critical factor for siting wind generation facilities.</w:t>
            </w:r>
          </w:p>
          <w:p w14:paraId="56B3B533" w14:textId="5FBA0500" w:rsidR="00B71CEE" w:rsidRPr="00A719C5" w:rsidRDefault="79FAB4C8" w:rsidP="37EF3029">
            <w:pPr>
              <w:pStyle w:val="Bodycopy"/>
              <w:rPr>
                <w:rFonts w:asciiTheme="majorHAnsi" w:hAnsiTheme="majorHAnsi" w:cstheme="majorBidi"/>
              </w:rPr>
            </w:pPr>
            <w:r w:rsidRPr="37EF3029">
              <w:rPr>
                <w:rFonts w:asciiTheme="majorHAnsi" w:hAnsiTheme="majorHAnsi" w:cstheme="majorBidi"/>
              </w:rPr>
              <w:t xml:space="preserve">Wind speed </w:t>
            </w:r>
            <w:r w:rsidR="135ABF7C" w:rsidRPr="37EF3029">
              <w:rPr>
                <w:rFonts w:asciiTheme="majorHAnsi" w:hAnsiTheme="majorHAnsi" w:cstheme="majorBidi"/>
              </w:rPr>
              <w:t xml:space="preserve">was measured </w:t>
            </w:r>
            <w:r w:rsidRPr="37EF3029">
              <w:rPr>
                <w:rFonts w:asciiTheme="majorHAnsi" w:hAnsiTheme="majorHAnsi" w:cstheme="majorBidi"/>
              </w:rPr>
              <w:t xml:space="preserve">at </w:t>
            </w:r>
            <w:r w:rsidR="135ABF7C" w:rsidRPr="37EF3029">
              <w:rPr>
                <w:rFonts w:asciiTheme="majorHAnsi" w:hAnsiTheme="majorHAnsi" w:cstheme="majorBidi"/>
              </w:rPr>
              <w:t xml:space="preserve">a height </w:t>
            </w:r>
            <w:r w:rsidR="1086C4D0" w:rsidRPr="37EF3029">
              <w:rPr>
                <w:rFonts w:asciiTheme="majorHAnsi" w:hAnsiTheme="majorHAnsi" w:cstheme="majorBidi"/>
              </w:rPr>
              <w:t>of</w:t>
            </w:r>
            <w:r w:rsidR="135ABF7C" w:rsidRPr="37EF3029">
              <w:rPr>
                <w:rFonts w:asciiTheme="majorHAnsi" w:hAnsiTheme="majorHAnsi" w:cstheme="majorBidi"/>
              </w:rPr>
              <w:t xml:space="preserve"> </w:t>
            </w:r>
            <w:r w:rsidRPr="37EF3029">
              <w:rPr>
                <w:rFonts w:asciiTheme="majorHAnsi" w:hAnsiTheme="majorHAnsi" w:cstheme="majorBidi"/>
              </w:rPr>
              <w:t>1</w:t>
            </w:r>
            <w:r w:rsidR="4F116D9C" w:rsidRPr="37EF3029">
              <w:rPr>
                <w:rFonts w:asciiTheme="majorHAnsi" w:hAnsiTheme="majorHAnsi" w:cstheme="majorBidi"/>
              </w:rPr>
              <w:t>5</w:t>
            </w:r>
            <w:r w:rsidRPr="37EF3029">
              <w:rPr>
                <w:rFonts w:asciiTheme="majorHAnsi" w:hAnsiTheme="majorHAnsi" w:cstheme="majorBidi"/>
              </w:rPr>
              <w:t>0</w:t>
            </w:r>
            <w:r w:rsidR="6A686A7A" w:rsidRPr="37EF3029">
              <w:rPr>
                <w:rFonts w:asciiTheme="majorHAnsi" w:hAnsiTheme="majorHAnsi" w:cstheme="majorBidi"/>
              </w:rPr>
              <w:t xml:space="preserve"> </w:t>
            </w:r>
            <w:r w:rsidRPr="37EF3029">
              <w:rPr>
                <w:rFonts w:asciiTheme="majorHAnsi" w:hAnsiTheme="majorHAnsi" w:cstheme="majorBidi"/>
              </w:rPr>
              <w:t>m</w:t>
            </w:r>
            <w:r w:rsidR="135ABF7C" w:rsidRPr="37EF3029">
              <w:rPr>
                <w:rFonts w:asciiTheme="majorHAnsi" w:hAnsiTheme="majorHAnsi" w:cstheme="majorBidi"/>
              </w:rPr>
              <w:t xml:space="preserve"> and</w:t>
            </w:r>
            <w:r w:rsidRPr="37EF3029">
              <w:rPr>
                <w:rFonts w:asciiTheme="majorHAnsi" w:hAnsiTheme="majorHAnsi" w:cstheme="majorBidi"/>
              </w:rPr>
              <w:t xml:space="preserve"> has been scored in intervals starting with a minimum of 6</w:t>
            </w:r>
            <w:r w:rsidR="13378845" w:rsidRPr="37EF3029">
              <w:rPr>
                <w:rFonts w:asciiTheme="majorHAnsi" w:hAnsiTheme="majorHAnsi" w:cstheme="majorBidi"/>
              </w:rPr>
              <w:t xml:space="preserve"> </w:t>
            </w:r>
            <w:r w:rsidRPr="37EF3029">
              <w:rPr>
                <w:rFonts w:asciiTheme="majorHAnsi" w:hAnsiTheme="majorHAnsi" w:cstheme="majorBidi"/>
              </w:rPr>
              <w:t>m/s</w:t>
            </w:r>
            <w:r w:rsidR="2C40F55F" w:rsidRPr="37EF3029">
              <w:rPr>
                <w:rFonts w:asciiTheme="majorHAnsi" w:hAnsiTheme="majorHAnsi" w:cstheme="majorBidi"/>
              </w:rPr>
              <w:t>ec</w:t>
            </w:r>
            <w:r w:rsidRPr="37EF3029">
              <w:rPr>
                <w:rFonts w:asciiTheme="majorHAnsi" w:hAnsiTheme="majorHAnsi" w:cstheme="majorBidi"/>
              </w:rPr>
              <w:t xml:space="preserve"> as moderate</w:t>
            </w:r>
            <w:r w:rsidR="4E384B45" w:rsidRPr="37EF3029">
              <w:rPr>
                <w:rFonts w:asciiTheme="majorHAnsi" w:hAnsiTheme="majorHAnsi" w:cstheme="majorBidi"/>
              </w:rPr>
              <w:t xml:space="preserve"> opportunity</w:t>
            </w:r>
            <w:r w:rsidRPr="37EF3029">
              <w:rPr>
                <w:rFonts w:asciiTheme="majorHAnsi" w:hAnsiTheme="majorHAnsi" w:cstheme="majorBidi"/>
              </w:rPr>
              <w:t xml:space="preserve">, stepping up to most </w:t>
            </w:r>
            <w:r w:rsidR="4E384B45" w:rsidRPr="37EF3029">
              <w:rPr>
                <w:rFonts w:asciiTheme="majorHAnsi" w:hAnsiTheme="majorHAnsi" w:cstheme="majorBidi"/>
              </w:rPr>
              <w:t>opportunity</w:t>
            </w:r>
            <w:r w:rsidR="269CB351" w:rsidRPr="37EF3029">
              <w:rPr>
                <w:rFonts w:asciiTheme="majorHAnsi" w:hAnsiTheme="majorHAnsi" w:cstheme="majorBidi"/>
              </w:rPr>
              <w:t xml:space="preserve">. Wind speed is </w:t>
            </w:r>
            <w:r w:rsidR="72568862" w:rsidRPr="37EF3029">
              <w:rPr>
                <w:rFonts w:asciiTheme="majorHAnsi" w:hAnsiTheme="majorHAnsi" w:cstheme="majorBidi"/>
              </w:rPr>
              <w:t>weighted as</w:t>
            </w:r>
            <w:r w:rsidR="269CB351" w:rsidRPr="37EF3029">
              <w:rPr>
                <w:rFonts w:asciiTheme="majorHAnsi" w:hAnsiTheme="majorHAnsi" w:cstheme="majorBidi"/>
              </w:rPr>
              <w:t xml:space="preserve"> </w:t>
            </w:r>
            <w:r w:rsidR="72568862" w:rsidRPr="37EF3029">
              <w:rPr>
                <w:rFonts w:asciiTheme="majorHAnsi" w:hAnsiTheme="majorHAnsi" w:cstheme="majorBidi"/>
              </w:rPr>
              <w:t>highest</w:t>
            </w:r>
            <w:r w:rsidR="4E384B45" w:rsidRPr="37EF3029">
              <w:rPr>
                <w:rFonts w:asciiTheme="majorHAnsi" w:hAnsiTheme="majorHAnsi" w:cstheme="majorBidi"/>
              </w:rPr>
              <w:t xml:space="preserve"> </w:t>
            </w:r>
            <w:r w:rsidRPr="37EF3029">
              <w:rPr>
                <w:rFonts w:asciiTheme="majorHAnsi" w:hAnsiTheme="majorHAnsi" w:cstheme="majorBidi"/>
              </w:rPr>
              <w:t xml:space="preserve">importance </w:t>
            </w:r>
            <w:r w:rsidR="72568862" w:rsidRPr="37EF3029">
              <w:rPr>
                <w:rFonts w:asciiTheme="majorHAnsi" w:hAnsiTheme="majorHAnsi" w:cstheme="majorBidi"/>
              </w:rPr>
              <w:t>overall</w:t>
            </w:r>
            <w:r w:rsidRPr="37EF3029">
              <w:rPr>
                <w:rFonts w:asciiTheme="majorHAnsi" w:hAnsiTheme="majorHAnsi" w:cstheme="majorBidi"/>
              </w:rPr>
              <w:t>.</w:t>
            </w:r>
          </w:p>
        </w:tc>
        <w:tc>
          <w:tcPr>
            <w:tcW w:w="1276" w:type="dxa"/>
            <w:shd w:val="clear" w:color="auto" w:fill="auto"/>
            <w:vAlign w:val="center"/>
          </w:tcPr>
          <w:p w14:paraId="473B5159" w14:textId="77777777" w:rsidR="00B71CEE" w:rsidRPr="0067462E" w:rsidRDefault="00B71CEE" w:rsidP="006D2FF6">
            <w:pPr>
              <w:pStyle w:val="Bodycopy"/>
              <w:rPr>
                <w:rFonts w:asciiTheme="majorHAnsi" w:hAnsiTheme="majorHAnsi" w:cstheme="majorHAnsi"/>
              </w:rPr>
            </w:pPr>
            <w:r w:rsidRPr="0067462E">
              <w:rPr>
                <w:rFonts w:asciiTheme="majorHAnsi" w:hAnsiTheme="majorHAnsi" w:cstheme="majorHAnsi"/>
              </w:rPr>
              <w:t>60%</w:t>
            </w:r>
          </w:p>
        </w:tc>
      </w:tr>
      <w:tr w:rsidR="00842BA9" w:rsidRPr="00F405FE" w14:paraId="7C4624DA" w14:textId="77777777" w:rsidTr="37EF3029">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2F2F2" w:themeFill="background1" w:themeFillShade="F2"/>
          </w:tcPr>
          <w:p w14:paraId="39C4A128" w14:textId="77777777" w:rsidR="00842BA9" w:rsidRPr="00A719C5" w:rsidRDefault="00842BA9" w:rsidP="006D2FF6">
            <w:pPr>
              <w:pStyle w:val="Bodycopy"/>
              <w:rPr>
                <w:rFonts w:asciiTheme="majorHAnsi" w:hAnsiTheme="majorHAnsi" w:cstheme="majorHAnsi"/>
                <w:b/>
                <w:bCs/>
              </w:rPr>
            </w:pPr>
            <w:r w:rsidRPr="00A719C5">
              <w:rPr>
                <w:rFonts w:asciiTheme="majorHAnsi" w:hAnsiTheme="majorHAnsi" w:cstheme="majorHAnsi"/>
                <w:b/>
                <w:bCs/>
              </w:rPr>
              <w:t>Slope</w:t>
            </w:r>
          </w:p>
          <w:p w14:paraId="47674350" w14:textId="77777777" w:rsidR="00842BA9" w:rsidRPr="00493BD8" w:rsidRDefault="00842BA9" w:rsidP="006D2FF6">
            <w:pPr>
              <w:pStyle w:val="TableBullet"/>
              <w:numPr>
                <w:ilvl w:val="0"/>
                <w:numId w:val="9"/>
              </w:numPr>
              <w:ind w:left="360"/>
              <w:rPr>
                <w:rFonts w:asciiTheme="majorHAnsi" w:hAnsiTheme="majorHAnsi" w:cstheme="majorHAnsi"/>
                <w:b/>
              </w:rPr>
            </w:pPr>
            <w:r w:rsidRPr="00493BD8">
              <w:rPr>
                <w:rFonts w:asciiTheme="majorHAnsi" w:hAnsiTheme="majorHAnsi" w:cstheme="majorHAnsi"/>
                <w:b/>
              </w:rPr>
              <w:t>25 – 50%</w:t>
            </w:r>
          </w:p>
          <w:p w14:paraId="0841F56E" w14:textId="77777777" w:rsidR="00842BA9" w:rsidRPr="00493BD8" w:rsidRDefault="00842BA9" w:rsidP="006D2FF6">
            <w:pPr>
              <w:pStyle w:val="TableBullet"/>
              <w:numPr>
                <w:ilvl w:val="0"/>
                <w:numId w:val="9"/>
              </w:numPr>
              <w:ind w:left="360"/>
              <w:rPr>
                <w:rFonts w:asciiTheme="majorHAnsi" w:hAnsiTheme="majorHAnsi" w:cstheme="majorHAnsi"/>
                <w:b/>
              </w:rPr>
            </w:pPr>
            <w:r w:rsidRPr="00493BD8">
              <w:rPr>
                <w:rFonts w:asciiTheme="majorHAnsi" w:hAnsiTheme="majorHAnsi" w:cstheme="majorHAnsi"/>
                <w:b/>
              </w:rPr>
              <w:t>20 – 25%</w:t>
            </w:r>
          </w:p>
          <w:p w14:paraId="13B2A80E" w14:textId="3074B49F" w:rsidR="00842BA9" w:rsidRPr="005A3F79" w:rsidRDefault="00842BA9" w:rsidP="006D2FF6">
            <w:pPr>
              <w:pStyle w:val="TableBullet"/>
              <w:numPr>
                <w:ilvl w:val="0"/>
                <w:numId w:val="9"/>
              </w:numPr>
              <w:ind w:left="360"/>
              <w:rPr>
                <w:rFonts w:asciiTheme="majorHAnsi" w:hAnsiTheme="majorHAnsi" w:cstheme="majorHAnsi"/>
                <w:b/>
              </w:rPr>
            </w:pPr>
            <w:r w:rsidRPr="006E4631">
              <w:rPr>
                <w:rFonts w:asciiTheme="majorHAnsi" w:eastAsiaTheme="minorEastAsia" w:hAnsiTheme="majorHAnsi" w:cstheme="majorHAnsi"/>
                <w:b/>
              </w:rPr>
              <w:t>0 – 20%</w:t>
            </w:r>
          </w:p>
        </w:tc>
        <w:tc>
          <w:tcPr>
            <w:tcW w:w="6095" w:type="dxa"/>
            <w:shd w:val="clear" w:color="auto" w:fill="auto"/>
          </w:tcPr>
          <w:p w14:paraId="47E5D131" w14:textId="384D1421" w:rsidR="00842BA9" w:rsidRPr="00A719C5" w:rsidRDefault="00842BA9" w:rsidP="006D2FF6">
            <w:pPr>
              <w:pStyle w:val="Bodycopy"/>
              <w:rPr>
                <w:rFonts w:asciiTheme="majorHAnsi" w:hAnsiTheme="majorHAnsi" w:cstheme="majorHAnsi"/>
              </w:rPr>
            </w:pPr>
            <w:r w:rsidRPr="00A719C5">
              <w:rPr>
                <w:rFonts w:asciiTheme="majorHAnsi" w:hAnsiTheme="majorHAnsi" w:cstheme="majorHAnsi"/>
              </w:rPr>
              <w:t>Measures the level of terrain slope. It</w:t>
            </w:r>
            <w:r w:rsidR="0072495B">
              <w:rPr>
                <w:rFonts w:asciiTheme="majorHAnsi" w:hAnsiTheme="majorHAnsi" w:cstheme="majorHAnsi"/>
              </w:rPr>
              <w:t xml:space="preserve"> </w:t>
            </w:r>
            <w:r w:rsidRPr="00A719C5">
              <w:rPr>
                <w:rFonts w:asciiTheme="majorHAnsi" w:hAnsiTheme="majorHAnsi" w:cstheme="majorHAnsi"/>
              </w:rPr>
              <w:t xml:space="preserve">is more expensive to access </w:t>
            </w:r>
            <w:r w:rsidR="000B34C7">
              <w:rPr>
                <w:rFonts w:asciiTheme="majorHAnsi" w:hAnsiTheme="majorHAnsi" w:cstheme="majorHAnsi"/>
              </w:rPr>
              <w:t>and</w:t>
            </w:r>
            <w:r w:rsidRPr="00A719C5">
              <w:rPr>
                <w:rFonts w:asciiTheme="majorHAnsi" w:hAnsiTheme="majorHAnsi" w:cstheme="majorHAnsi"/>
              </w:rPr>
              <w:t xml:space="preserve"> construct wind farms on terrain with greater slope. This</w:t>
            </w:r>
            <w:r w:rsidR="000D483B">
              <w:rPr>
                <w:rFonts w:asciiTheme="majorHAnsi" w:hAnsiTheme="majorHAnsi" w:cstheme="majorHAnsi"/>
              </w:rPr>
              <w:t xml:space="preserve"> feature</w:t>
            </w:r>
            <w:r w:rsidRPr="00A719C5">
              <w:rPr>
                <w:rFonts w:asciiTheme="majorHAnsi" w:hAnsiTheme="majorHAnsi" w:cstheme="majorHAnsi"/>
              </w:rPr>
              <w:t xml:space="preserve"> is spread across the opportunity range but </w:t>
            </w:r>
            <w:r w:rsidR="00AE0664">
              <w:rPr>
                <w:rFonts w:asciiTheme="majorHAnsi" w:hAnsiTheme="majorHAnsi" w:cstheme="majorHAnsi"/>
              </w:rPr>
              <w:t xml:space="preserve">is </w:t>
            </w:r>
            <w:r w:rsidR="00C3123A">
              <w:rPr>
                <w:rFonts w:asciiTheme="majorHAnsi" w:hAnsiTheme="majorHAnsi" w:cstheme="majorHAnsi"/>
              </w:rPr>
              <w:t xml:space="preserve">weighted as </w:t>
            </w:r>
            <w:r w:rsidRPr="00A719C5">
              <w:rPr>
                <w:rFonts w:asciiTheme="majorHAnsi" w:hAnsiTheme="majorHAnsi" w:cstheme="majorHAnsi"/>
              </w:rPr>
              <w:t>relatively low</w:t>
            </w:r>
            <w:r w:rsidR="00AE0664">
              <w:rPr>
                <w:rFonts w:asciiTheme="majorHAnsi" w:hAnsiTheme="majorHAnsi" w:cstheme="majorHAnsi"/>
              </w:rPr>
              <w:t>er</w:t>
            </w:r>
            <w:r w:rsidRPr="00A719C5">
              <w:rPr>
                <w:rFonts w:asciiTheme="majorHAnsi" w:hAnsiTheme="majorHAnsi" w:cstheme="majorHAnsi"/>
              </w:rPr>
              <w:t xml:space="preserve"> importance </w:t>
            </w:r>
            <w:r w:rsidR="00AE0664">
              <w:rPr>
                <w:rFonts w:asciiTheme="majorHAnsi" w:hAnsiTheme="majorHAnsi" w:cstheme="majorHAnsi"/>
              </w:rPr>
              <w:t>overall</w:t>
            </w:r>
            <w:r w:rsidRPr="00A719C5">
              <w:rPr>
                <w:rFonts w:asciiTheme="majorHAnsi" w:hAnsiTheme="majorHAnsi" w:cstheme="majorHAnsi"/>
              </w:rPr>
              <w:t xml:space="preserve">. </w:t>
            </w:r>
          </w:p>
        </w:tc>
        <w:tc>
          <w:tcPr>
            <w:tcW w:w="1276" w:type="dxa"/>
            <w:shd w:val="clear" w:color="auto" w:fill="auto"/>
          </w:tcPr>
          <w:p w14:paraId="56970FCE" w14:textId="5807A55F" w:rsidR="00842BA9" w:rsidRPr="0067462E" w:rsidRDefault="00842BA9" w:rsidP="006D2FF6">
            <w:pPr>
              <w:pStyle w:val="Bodycopy"/>
              <w:rPr>
                <w:rFonts w:asciiTheme="majorHAnsi" w:hAnsiTheme="majorHAnsi" w:cstheme="majorHAnsi"/>
              </w:rPr>
            </w:pPr>
            <w:r w:rsidRPr="0067462E">
              <w:rPr>
                <w:rFonts w:asciiTheme="majorHAnsi" w:hAnsiTheme="majorHAnsi" w:cstheme="majorHAnsi"/>
              </w:rPr>
              <w:t>20%</w:t>
            </w:r>
          </w:p>
        </w:tc>
      </w:tr>
      <w:tr w:rsidR="00C73927" w:rsidRPr="00F405FE" w14:paraId="7D8AA4A9" w14:textId="77777777" w:rsidTr="37EF3029">
        <w:tc>
          <w:tcPr>
            <w:tcW w:w="1985" w:type="dxa"/>
            <w:shd w:val="clear" w:color="auto" w:fill="F2F2F2" w:themeFill="background1" w:themeFillShade="F2"/>
          </w:tcPr>
          <w:p w14:paraId="0046F971" w14:textId="77777777" w:rsidR="00C73927" w:rsidRPr="00493BD8" w:rsidRDefault="00C73927" w:rsidP="00561296">
            <w:pPr>
              <w:pStyle w:val="Bodycopy"/>
              <w:rPr>
                <w:rFonts w:asciiTheme="majorHAnsi" w:hAnsiTheme="majorHAnsi" w:cstheme="majorHAnsi"/>
                <w:b/>
              </w:rPr>
            </w:pPr>
            <w:r w:rsidRPr="00493BD8">
              <w:rPr>
                <w:rFonts w:asciiTheme="majorHAnsi" w:hAnsiTheme="majorHAnsi" w:cstheme="majorHAnsi"/>
                <w:b/>
              </w:rPr>
              <w:t>Proximity to major roads</w:t>
            </w:r>
          </w:p>
          <w:p w14:paraId="3DDC191A" w14:textId="0C2074AB" w:rsidR="00C73927" w:rsidRPr="00493BD8" w:rsidRDefault="5666CFC5">
            <w:pPr>
              <w:pStyle w:val="Bodycopy"/>
              <w:rPr>
                <w:rFonts w:asciiTheme="majorHAnsi" w:hAnsiTheme="majorHAnsi" w:cstheme="majorBidi"/>
                <w:b/>
                <w:bCs/>
              </w:rPr>
            </w:pPr>
            <w:r w:rsidRPr="37EF3029">
              <w:rPr>
                <w:rFonts w:asciiTheme="majorHAnsi" w:hAnsiTheme="majorHAnsi" w:cstheme="majorBidi"/>
                <w:b/>
                <w:bCs/>
              </w:rPr>
              <w:t>(0</w:t>
            </w:r>
            <w:r w:rsidR="308E2554" w:rsidRPr="37EF3029">
              <w:rPr>
                <w:rFonts w:asciiTheme="majorHAnsi" w:hAnsiTheme="majorHAnsi" w:cstheme="majorBidi"/>
                <w:b/>
                <w:bCs/>
              </w:rPr>
              <w:t xml:space="preserve"> – </w:t>
            </w:r>
            <w:r w:rsidRPr="37EF3029">
              <w:rPr>
                <w:rFonts w:asciiTheme="majorHAnsi" w:hAnsiTheme="majorHAnsi" w:cstheme="majorBidi"/>
                <w:b/>
                <w:bCs/>
              </w:rPr>
              <w:t>5</w:t>
            </w:r>
            <w:r w:rsidR="64928CD8" w:rsidRPr="37EF3029">
              <w:rPr>
                <w:rFonts w:asciiTheme="majorHAnsi" w:hAnsiTheme="majorHAnsi" w:cstheme="majorBidi"/>
                <w:b/>
                <w:bCs/>
              </w:rPr>
              <w:t xml:space="preserve"> </w:t>
            </w:r>
            <w:r w:rsidRPr="37EF3029">
              <w:rPr>
                <w:rFonts w:asciiTheme="majorHAnsi" w:hAnsiTheme="majorHAnsi" w:cstheme="majorBidi"/>
                <w:b/>
                <w:bCs/>
              </w:rPr>
              <w:t>km)</w:t>
            </w:r>
          </w:p>
        </w:tc>
        <w:tc>
          <w:tcPr>
            <w:tcW w:w="6095" w:type="dxa"/>
            <w:shd w:val="clear" w:color="auto" w:fill="auto"/>
          </w:tcPr>
          <w:p w14:paraId="3FBBC500" w14:textId="3E1C9C82" w:rsidR="00C73927" w:rsidRPr="00A719C5" w:rsidRDefault="00C73927" w:rsidP="00561296">
            <w:pPr>
              <w:pStyle w:val="Bodycopy"/>
              <w:rPr>
                <w:rFonts w:asciiTheme="majorHAnsi" w:hAnsiTheme="majorHAnsi" w:cstheme="majorHAnsi"/>
              </w:rPr>
            </w:pPr>
            <w:r w:rsidRPr="00A719C5">
              <w:rPr>
                <w:rFonts w:asciiTheme="majorHAnsi" w:hAnsiTheme="majorHAnsi" w:cstheme="majorHAnsi"/>
              </w:rPr>
              <w:t xml:space="preserve">Measures the distance to major road network. Proximity to existing </w:t>
            </w:r>
            <w:r w:rsidR="00A6358F">
              <w:rPr>
                <w:rFonts w:asciiTheme="majorHAnsi" w:hAnsiTheme="majorHAnsi" w:cstheme="majorHAnsi"/>
              </w:rPr>
              <w:t xml:space="preserve">major </w:t>
            </w:r>
            <w:r w:rsidRPr="00A719C5">
              <w:rPr>
                <w:rFonts w:asciiTheme="majorHAnsi" w:hAnsiTheme="majorHAnsi" w:cstheme="majorHAnsi"/>
              </w:rPr>
              <w:t>road infrastructure supports project viability and cost savings</w:t>
            </w:r>
            <w:r w:rsidR="00992827">
              <w:rPr>
                <w:rFonts w:asciiTheme="majorHAnsi" w:hAnsiTheme="majorHAnsi" w:cstheme="majorHAnsi"/>
              </w:rPr>
              <w:t xml:space="preserve"> and </w:t>
            </w:r>
            <w:r w:rsidR="001A650D">
              <w:rPr>
                <w:rFonts w:asciiTheme="majorHAnsi" w:hAnsiTheme="majorHAnsi" w:cstheme="majorHAnsi"/>
              </w:rPr>
              <w:t>provides</w:t>
            </w:r>
            <w:r w:rsidR="00373AA2" w:rsidRPr="00A719C5">
              <w:rPr>
                <w:rFonts w:asciiTheme="majorHAnsi" w:hAnsiTheme="majorHAnsi" w:cstheme="majorHAnsi"/>
              </w:rPr>
              <w:t xml:space="preserve"> moderate </w:t>
            </w:r>
            <w:proofErr w:type="gramStart"/>
            <w:r w:rsidR="00373AA2">
              <w:rPr>
                <w:rFonts w:asciiTheme="majorHAnsi" w:hAnsiTheme="majorHAnsi" w:cstheme="majorHAnsi"/>
              </w:rPr>
              <w:t>opportunity</w:t>
            </w:r>
            <w:r w:rsidRPr="00A719C5">
              <w:rPr>
                <w:rFonts w:asciiTheme="majorHAnsi" w:hAnsiTheme="majorHAnsi" w:cstheme="majorHAnsi"/>
              </w:rPr>
              <w:t>, but</w:t>
            </w:r>
            <w:proofErr w:type="gramEnd"/>
            <w:r w:rsidRPr="00A719C5">
              <w:rPr>
                <w:rFonts w:asciiTheme="majorHAnsi" w:hAnsiTheme="majorHAnsi" w:cstheme="majorHAnsi"/>
              </w:rPr>
              <w:t xml:space="preserve"> </w:t>
            </w:r>
            <w:r w:rsidR="00326A8A">
              <w:rPr>
                <w:rFonts w:asciiTheme="majorHAnsi" w:hAnsiTheme="majorHAnsi" w:cstheme="majorHAnsi"/>
              </w:rPr>
              <w:t xml:space="preserve">is </w:t>
            </w:r>
            <w:r w:rsidR="00C3123A">
              <w:rPr>
                <w:rFonts w:asciiTheme="majorHAnsi" w:hAnsiTheme="majorHAnsi" w:cstheme="majorHAnsi"/>
              </w:rPr>
              <w:t xml:space="preserve">weighed as </w:t>
            </w:r>
            <w:r w:rsidRPr="00A719C5">
              <w:rPr>
                <w:rFonts w:asciiTheme="majorHAnsi" w:hAnsiTheme="majorHAnsi" w:cstheme="majorHAnsi"/>
              </w:rPr>
              <w:t>relatively low</w:t>
            </w:r>
            <w:r w:rsidR="00326A8A">
              <w:rPr>
                <w:rFonts w:asciiTheme="majorHAnsi" w:hAnsiTheme="majorHAnsi" w:cstheme="majorHAnsi"/>
              </w:rPr>
              <w:t>er</w:t>
            </w:r>
            <w:r w:rsidRPr="00A719C5">
              <w:rPr>
                <w:rFonts w:asciiTheme="majorHAnsi" w:hAnsiTheme="majorHAnsi" w:cstheme="majorHAnsi"/>
              </w:rPr>
              <w:t xml:space="preserve"> importance </w:t>
            </w:r>
            <w:r w:rsidR="00373AA2">
              <w:rPr>
                <w:rFonts w:asciiTheme="majorHAnsi" w:hAnsiTheme="majorHAnsi" w:cstheme="majorHAnsi"/>
              </w:rPr>
              <w:t>overall</w:t>
            </w:r>
            <w:r w:rsidRPr="00A719C5">
              <w:rPr>
                <w:rFonts w:asciiTheme="majorHAnsi" w:hAnsiTheme="majorHAnsi" w:cstheme="majorHAnsi"/>
              </w:rPr>
              <w:t>.</w:t>
            </w:r>
          </w:p>
        </w:tc>
        <w:tc>
          <w:tcPr>
            <w:tcW w:w="1276" w:type="dxa"/>
            <w:vMerge w:val="restart"/>
            <w:shd w:val="clear" w:color="auto" w:fill="auto"/>
          </w:tcPr>
          <w:p w14:paraId="52D2E567" w14:textId="77777777" w:rsidR="00373AA2" w:rsidRDefault="00373AA2" w:rsidP="00561296">
            <w:pPr>
              <w:pStyle w:val="Bodycopy"/>
              <w:rPr>
                <w:rFonts w:asciiTheme="majorHAnsi" w:hAnsiTheme="majorHAnsi" w:cstheme="majorHAnsi"/>
              </w:rPr>
            </w:pPr>
          </w:p>
          <w:p w14:paraId="3338F1DE" w14:textId="77777777" w:rsidR="00373AA2" w:rsidRDefault="00373AA2" w:rsidP="00561296">
            <w:pPr>
              <w:pStyle w:val="Bodycopy"/>
              <w:rPr>
                <w:rFonts w:asciiTheme="majorHAnsi" w:hAnsiTheme="majorHAnsi" w:cstheme="majorHAnsi"/>
              </w:rPr>
            </w:pPr>
          </w:p>
          <w:p w14:paraId="637C74EC" w14:textId="77777777" w:rsidR="00373AA2" w:rsidRDefault="00373AA2" w:rsidP="00561296">
            <w:pPr>
              <w:pStyle w:val="Bodycopy"/>
              <w:rPr>
                <w:rFonts w:asciiTheme="majorHAnsi" w:hAnsiTheme="majorHAnsi" w:cstheme="majorHAnsi"/>
              </w:rPr>
            </w:pPr>
          </w:p>
          <w:p w14:paraId="21816EF6" w14:textId="32C5FDD5" w:rsidR="00C73927" w:rsidRPr="0067462E" w:rsidRDefault="00373AA2" w:rsidP="00561296">
            <w:pPr>
              <w:pStyle w:val="Bodycopy"/>
              <w:rPr>
                <w:rFonts w:asciiTheme="majorHAnsi" w:hAnsiTheme="majorHAnsi" w:cstheme="majorHAnsi"/>
              </w:rPr>
            </w:pPr>
            <w:r>
              <w:rPr>
                <w:rFonts w:asciiTheme="majorHAnsi" w:hAnsiTheme="majorHAnsi" w:cstheme="majorHAnsi"/>
              </w:rPr>
              <w:br/>
            </w:r>
            <w:r w:rsidR="00C73927" w:rsidRPr="0067462E">
              <w:rPr>
                <w:rFonts w:asciiTheme="majorHAnsi" w:hAnsiTheme="majorHAnsi" w:cstheme="majorHAnsi"/>
              </w:rPr>
              <w:t>20%</w:t>
            </w:r>
          </w:p>
        </w:tc>
      </w:tr>
      <w:tr w:rsidR="00C73927" w:rsidRPr="00F405FE" w14:paraId="22E15CED" w14:textId="77777777" w:rsidTr="37EF3029">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F2F2F2" w:themeFill="background1" w:themeFillShade="F2"/>
          </w:tcPr>
          <w:p w14:paraId="4ADBEAAB" w14:textId="77777777" w:rsidR="00C73927" w:rsidRPr="00493BD8" w:rsidRDefault="00C73927" w:rsidP="006D2FF6">
            <w:pPr>
              <w:pStyle w:val="Bodycopy"/>
              <w:rPr>
                <w:rFonts w:asciiTheme="majorHAnsi" w:hAnsiTheme="majorHAnsi" w:cstheme="majorHAnsi"/>
                <w:b/>
              </w:rPr>
            </w:pPr>
            <w:r w:rsidRPr="00493BD8">
              <w:rPr>
                <w:rFonts w:asciiTheme="majorHAnsi" w:hAnsiTheme="majorHAnsi" w:cstheme="majorHAnsi"/>
                <w:b/>
              </w:rPr>
              <w:t>Proximity to ports</w:t>
            </w:r>
          </w:p>
          <w:p w14:paraId="71C684F3" w14:textId="12750B3F" w:rsidR="00C73927" w:rsidRPr="00493BD8" w:rsidRDefault="5666CFC5" w:rsidP="37EF3029">
            <w:pPr>
              <w:pStyle w:val="TableBullet"/>
              <w:numPr>
                <w:ilvl w:val="0"/>
                <w:numId w:val="9"/>
              </w:numPr>
              <w:ind w:left="360"/>
              <w:rPr>
                <w:rFonts w:asciiTheme="majorHAnsi" w:hAnsiTheme="majorHAnsi" w:cstheme="majorBidi"/>
                <w:b/>
                <w:bCs/>
              </w:rPr>
            </w:pPr>
            <w:r w:rsidRPr="37EF3029">
              <w:rPr>
                <w:rFonts w:asciiTheme="majorHAnsi" w:hAnsiTheme="majorHAnsi" w:cstheme="majorBidi"/>
                <w:b/>
                <w:bCs/>
              </w:rPr>
              <w:t>&gt;100</w:t>
            </w:r>
            <w:r w:rsidR="3D87449B" w:rsidRPr="37EF3029">
              <w:rPr>
                <w:rFonts w:asciiTheme="majorHAnsi" w:hAnsiTheme="majorHAnsi" w:cstheme="majorBidi"/>
                <w:b/>
                <w:bCs/>
              </w:rPr>
              <w:t xml:space="preserve"> </w:t>
            </w:r>
            <w:r w:rsidRPr="37EF3029">
              <w:rPr>
                <w:rFonts w:asciiTheme="majorHAnsi" w:hAnsiTheme="majorHAnsi" w:cstheme="majorBidi"/>
                <w:b/>
                <w:bCs/>
              </w:rPr>
              <w:t>km</w:t>
            </w:r>
          </w:p>
          <w:p w14:paraId="67E74E85" w14:textId="06ACAE32" w:rsidR="00C73927" w:rsidRPr="00493BD8" w:rsidRDefault="5666CFC5" w:rsidP="37EF3029">
            <w:pPr>
              <w:pStyle w:val="TableBullet"/>
              <w:numPr>
                <w:ilvl w:val="0"/>
                <w:numId w:val="9"/>
              </w:numPr>
              <w:ind w:left="360"/>
              <w:rPr>
                <w:rFonts w:asciiTheme="majorHAnsi" w:hAnsiTheme="majorHAnsi" w:cstheme="majorBidi"/>
                <w:b/>
                <w:bCs/>
              </w:rPr>
            </w:pPr>
            <w:r w:rsidRPr="37EF3029">
              <w:rPr>
                <w:rFonts w:asciiTheme="majorHAnsi" w:hAnsiTheme="majorHAnsi" w:cstheme="majorBidi"/>
                <w:b/>
                <w:bCs/>
              </w:rPr>
              <w:t>50 – 100</w:t>
            </w:r>
            <w:r w:rsidR="3D87449B" w:rsidRPr="37EF3029">
              <w:rPr>
                <w:rFonts w:asciiTheme="majorHAnsi" w:hAnsiTheme="majorHAnsi" w:cstheme="majorBidi"/>
                <w:b/>
                <w:bCs/>
              </w:rPr>
              <w:t xml:space="preserve"> </w:t>
            </w:r>
            <w:r w:rsidRPr="37EF3029">
              <w:rPr>
                <w:rFonts w:asciiTheme="majorHAnsi" w:hAnsiTheme="majorHAnsi" w:cstheme="majorBidi"/>
                <w:b/>
                <w:bCs/>
              </w:rPr>
              <w:t>km</w:t>
            </w:r>
          </w:p>
          <w:p w14:paraId="2FBC220E" w14:textId="07DF235A" w:rsidR="00C73927" w:rsidRPr="00493BD8" w:rsidRDefault="5666CFC5" w:rsidP="37EF3029">
            <w:pPr>
              <w:pStyle w:val="TableBullet"/>
              <w:numPr>
                <w:ilvl w:val="0"/>
                <w:numId w:val="9"/>
              </w:numPr>
              <w:ind w:left="360"/>
              <w:rPr>
                <w:rFonts w:asciiTheme="majorHAnsi" w:hAnsiTheme="majorHAnsi" w:cstheme="majorBidi"/>
                <w:b/>
                <w:bCs/>
              </w:rPr>
            </w:pPr>
            <w:r w:rsidRPr="37EF3029">
              <w:rPr>
                <w:rFonts w:asciiTheme="majorHAnsi" w:hAnsiTheme="majorHAnsi" w:cstheme="majorBidi"/>
                <w:b/>
                <w:bCs/>
              </w:rPr>
              <w:t>0 – 50</w:t>
            </w:r>
            <w:r w:rsidR="130EA6F7" w:rsidRPr="37EF3029">
              <w:rPr>
                <w:rFonts w:asciiTheme="majorHAnsi" w:hAnsiTheme="majorHAnsi" w:cstheme="majorBidi"/>
                <w:b/>
                <w:bCs/>
              </w:rPr>
              <w:t xml:space="preserve"> </w:t>
            </w:r>
            <w:r w:rsidRPr="37EF3029">
              <w:rPr>
                <w:rFonts w:asciiTheme="majorHAnsi" w:hAnsiTheme="majorHAnsi" w:cstheme="majorBidi"/>
                <w:b/>
                <w:bCs/>
              </w:rPr>
              <w:t>km</w:t>
            </w:r>
          </w:p>
        </w:tc>
        <w:tc>
          <w:tcPr>
            <w:tcW w:w="6095" w:type="dxa"/>
            <w:shd w:val="clear" w:color="auto" w:fill="auto"/>
          </w:tcPr>
          <w:p w14:paraId="5F732F7A" w14:textId="7D10816C" w:rsidR="00C73927" w:rsidRPr="00A719C5" w:rsidRDefault="00C73927" w:rsidP="006D2FF6">
            <w:pPr>
              <w:pStyle w:val="Bodycopy"/>
              <w:rPr>
                <w:rFonts w:asciiTheme="majorHAnsi" w:hAnsiTheme="majorHAnsi" w:cstheme="majorHAnsi"/>
              </w:rPr>
            </w:pPr>
            <w:r w:rsidRPr="00A719C5">
              <w:rPr>
                <w:rFonts w:asciiTheme="majorHAnsi" w:hAnsiTheme="majorHAnsi" w:cstheme="majorHAnsi"/>
              </w:rPr>
              <w:t>Measures proximity to the nearest port, where wind</w:t>
            </w:r>
            <w:r w:rsidR="00622814">
              <w:rPr>
                <w:rFonts w:asciiTheme="majorHAnsi" w:hAnsiTheme="majorHAnsi" w:cstheme="majorHAnsi"/>
              </w:rPr>
              <w:t>-</w:t>
            </w:r>
            <w:r w:rsidRPr="00A719C5">
              <w:rPr>
                <w:rFonts w:asciiTheme="majorHAnsi" w:hAnsiTheme="majorHAnsi" w:cstheme="majorHAnsi"/>
              </w:rPr>
              <w:t>farm components arrive for distribution. Proximity to existing port infrastructure can introduce cost savings and minimise construction complexities</w:t>
            </w:r>
            <w:r w:rsidR="00EE0CF7">
              <w:rPr>
                <w:rFonts w:asciiTheme="majorHAnsi" w:hAnsiTheme="majorHAnsi" w:cstheme="majorHAnsi"/>
              </w:rPr>
              <w:t xml:space="preserve"> and</w:t>
            </w:r>
            <w:r w:rsidRPr="00A719C5">
              <w:rPr>
                <w:rFonts w:asciiTheme="majorHAnsi" w:hAnsiTheme="majorHAnsi" w:cstheme="majorHAnsi"/>
              </w:rPr>
              <w:t xml:space="preserve"> </w:t>
            </w:r>
            <w:r w:rsidR="00AA0C51">
              <w:rPr>
                <w:rFonts w:asciiTheme="majorHAnsi" w:hAnsiTheme="majorHAnsi" w:cstheme="majorHAnsi"/>
              </w:rPr>
              <w:t>provides</w:t>
            </w:r>
            <w:r w:rsidRPr="00A719C5">
              <w:rPr>
                <w:rFonts w:asciiTheme="majorHAnsi" w:hAnsiTheme="majorHAnsi" w:cstheme="majorHAnsi"/>
              </w:rPr>
              <w:t xml:space="preserve"> </w:t>
            </w:r>
            <w:proofErr w:type="gramStart"/>
            <w:r w:rsidRPr="00A719C5">
              <w:rPr>
                <w:rFonts w:asciiTheme="majorHAnsi" w:hAnsiTheme="majorHAnsi" w:cstheme="majorHAnsi"/>
              </w:rPr>
              <w:t>least-moderate</w:t>
            </w:r>
            <w:proofErr w:type="gramEnd"/>
            <w:r w:rsidR="00AA0C51">
              <w:rPr>
                <w:rFonts w:asciiTheme="majorHAnsi" w:hAnsiTheme="majorHAnsi" w:cstheme="majorHAnsi"/>
              </w:rPr>
              <w:t xml:space="preserve"> </w:t>
            </w:r>
            <w:r w:rsidR="00373AA2">
              <w:rPr>
                <w:rFonts w:asciiTheme="majorHAnsi" w:hAnsiTheme="majorHAnsi" w:cstheme="majorHAnsi"/>
              </w:rPr>
              <w:t>opportunities</w:t>
            </w:r>
            <w:r w:rsidRPr="00A719C5">
              <w:rPr>
                <w:rFonts w:asciiTheme="majorHAnsi" w:hAnsiTheme="majorHAnsi" w:cstheme="majorHAnsi"/>
              </w:rPr>
              <w:t xml:space="preserve">, but </w:t>
            </w:r>
            <w:r w:rsidR="00215CE0">
              <w:rPr>
                <w:rFonts w:asciiTheme="majorHAnsi" w:hAnsiTheme="majorHAnsi" w:cstheme="majorHAnsi"/>
              </w:rPr>
              <w:t xml:space="preserve">is </w:t>
            </w:r>
            <w:r w:rsidR="00C3123A">
              <w:rPr>
                <w:rFonts w:asciiTheme="majorHAnsi" w:hAnsiTheme="majorHAnsi" w:cstheme="majorHAnsi"/>
              </w:rPr>
              <w:t xml:space="preserve">weighted as </w:t>
            </w:r>
            <w:r w:rsidRPr="00A719C5">
              <w:rPr>
                <w:rFonts w:asciiTheme="majorHAnsi" w:hAnsiTheme="majorHAnsi" w:cstheme="majorHAnsi"/>
              </w:rPr>
              <w:t>relatively low</w:t>
            </w:r>
            <w:r w:rsidR="00215CE0">
              <w:rPr>
                <w:rFonts w:asciiTheme="majorHAnsi" w:hAnsiTheme="majorHAnsi" w:cstheme="majorHAnsi"/>
              </w:rPr>
              <w:t>er</w:t>
            </w:r>
            <w:r w:rsidRPr="00A719C5">
              <w:rPr>
                <w:rFonts w:asciiTheme="majorHAnsi" w:hAnsiTheme="majorHAnsi" w:cstheme="majorHAnsi"/>
              </w:rPr>
              <w:t xml:space="preserve"> importance </w:t>
            </w:r>
            <w:r w:rsidR="00373AA2">
              <w:rPr>
                <w:rFonts w:asciiTheme="majorHAnsi" w:hAnsiTheme="majorHAnsi" w:cstheme="majorHAnsi"/>
              </w:rPr>
              <w:t>overall</w:t>
            </w:r>
            <w:r w:rsidRPr="00A719C5">
              <w:rPr>
                <w:rFonts w:asciiTheme="majorHAnsi" w:hAnsiTheme="majorHAnsi" w:cstheme="majorHAnsi"/>
              </w:rPr>
              <w:t xml:space="preserve">. </w:t>
            </w:r>
          </w:p>
        </w:tc>
        <w:tc>
          <w:tcPr>
            <w:tcW w:w="1276" w:type="dxa"/>
            <w:vMerge/>
          </w:tcPr>
          <w:p w14:paraId="60F14498" w14:textId="4C2D6CE6" w:rsidR="00C73927" w:rsidRPr="0067462E" w:rsidRDefault="00C73927" w:rsidP="006D2FF6">
            <w:pPr>
              <w:pStyle w:val="Bodycopy"/>
              <w:rPr>
                <w:rFonts w:asciiTheme="majorHAnsi" w:hAnsiTheme="majorHAnsi" w:cstheme="majorHAnsi"/>
              </w:rPr>
            </w:pPr>
          </w:p>
        </w:tc>
      </w:tr>
      <w:tr w:rsidR="00842BA9" w:rsidRPr="00F405FE" w14:paraId="4D28685A" w14:textId="77777777" w:rsidTr="37EF3029">
        <w:tc>
          <w:tcPr>
            <w:tcW w:w="1985" w:type="dxa"/>
            <w:shd w:val="clear" w:color="auto" w:fill="F2F2F2" w:themeFill="background1" w:themeFillShade="F2"/>
          </w:tcPr>
          <w:p w14:paraId="5EDCEB5F" w14:textId="77777777" w:rsidR="00842BA9" w:rsidRPr="00493BD8" w:rsidRDefault="00842BA9" w:rsidP="006D2FF6">
            <w:pPr>
              <w:pStyle w:val="Bodycopy"/>
              <w:rPr>
                <w:rFonts w:asciiTheme="majorHAnsi" w:hAnsiTheme="majorHAnsi" w:cstheme="majorHAnsi"/>
                <w:b/>
              </w:rPr>
            </w:pPr>
            <w:r w:rsidRPr="00493BD8">
              <w:rPr>
                <w:rFonts w:asciiTheme="majorHAnsi" w:hAnsiTheme="majorHAnsi" w:cstheme="majorHAnsi"/>
                <w:b/>
              </w:rPr>
              <w:t>Wind Prohibition Areas</w:t>
            </w:r>
          </w:p>
        </w:tc>
        <w:tc>
          <w:tcPr>
            <w:tcW w:w="6095" w:type="dxa"/>
            <w:shd w:val="clear" w:color="auto" w:fill="auto"/>
          </w:tcPr>
          <w:p w14:paraId="5C3E76D9" w14:textId="54288E39" w:rsidR="00842BA9" w:rsidRPr="00445BBA" w:rsidRDefault="752086AD" w:rsidP="37EF3029">
            <w:pPr>
              <w:autoSpaceDE w:val="0"/>
              <w:autoSpaceDN w:val="0"/>
              <w:adjustRightInd w:val="0"/>
              <w:spacing w:after="0"/>
              <w:rPr>
                <w:rFonts w:ascii="Segoe UI" w:hAnsi="Segoe UI" w:cs="Segoe UI"/>
                <w:color w:val="000000"/>
              </w:rPr>
            </w:pPr>
            <w:r w:rsidRPr="37EF3029">
              <w:rPr>
                <w:rFonts w:asciiTheme="majorHAnsi" w:hAnsiTheme="majorHAnsi" w:cstheme="majorBidi"/>
              </w:rPr>
              <w:t>The Victorian Planning Provisions and Planning Schemes prohibit the development of wind generation in specific locations of Victoria</w:t>
            </w:r>
            <w:r w:rsidR="4A1F5F34" w:rsidRPr="37EF3029">
              <w:rPr>
                <w:rFonts w:asciiTheme="majorHAnsi" w:hAnsiTheme="majorHAnsi" w:cstheme="majorBidi"/>
              </w:rPr>
              <w:t xml:space="preserve"> due to </w:t>
            </w:r>
            <w:r w:rsidR="56C5F2FF" w:rsidRPr="37EF3029">
              <w:rPr>
                <w:rFonts w:asciiTheme="majorHAnsi" w:hAnsiTheme="majorHAnsi" w:cstheme="majorBidi"/>
              </w:rPr>
              <w:t>high landscape or environmental values</w:t>
            </w:r>
            <w:r w:rsidR="39F746A9" w:rsidRPr="37EF3029">
              <w:rPr>
                <w:rFonts w:asciiTheme="majorHAnsi" w:hAnsiTheme="majorHAnsi" w:cstheme="majorBidi"/>
              </w:rPr>
              <w:t>.</w:t>
            </w:r>
            <w:r w:rsidRPr="37EF3029">
              <w:rPr>
                <w:rFonts w:asciiTheme="majorHAnsi" w:hAnsiTheme="majorHAnsi" w:cstheme="majorBidi"/>
              </w:rPr>
              <w:t xml:space="preserve"> </w:t>
            </w:r>
            <w:r w:rsidR="56C5F2FF" w:rsidRPr="37EF3029">
              <w:rPr>
                <w:rFonts w:asciiTheme="minorHAnsi" w:hAnsiTheme="minorHAnsi"/>
                <w:color w:val="000000"/>
              </w:rPr>
              <w:t>These prohibition areas were introduced into the V</w:t>
            </w:r>
            <w:r w:rsidR="4C096E25" w:rsidRPr="37EF3029">
              <w:rPr>
                <w:rFonts w:asciiTheme="minorHAnsi" w:hAnsiTheme="minorHAnsi"/>
                <w:color w:val="000000"/>
              </w:rPr>
              <w:t xml:space="preserve">ictorian </w:t>
            </w:r>
            <w:r w:rsidR="56C5F2FF" w:rsidRPr="37EF3029">
              <w:rPr>
                <w:rFonts w:asciiTheme="minorHAnsi" w:hAnsiTheme="minorHAnsi"/>
                <w:color w:val="000000"/>
              </w:rPr>
              <w:t>P</w:t>
            </w:r>
            <w:r w:rsidR="4C096E25" w:rsidRPr="37EF3029">
              <w:rPr>
                <w:rFonts w:asciiTheme="minorHAnsi" w:hAnsiTheme="minorHAnsi"/>
                <w:color w:val="000000"/>
              </w:rPr>
              <w:t xml:space="preserve">lanning </w:t>
            </w:r>
            <w:r w:rsidR="56C5F2FF" w:rsidRPr="37EF3029">
              <w:rPr>
                <w:rFonts w:asciiTheme="minorHAnsi" w:hAnsiTheme="minorHAnsi"/>
                <w:color w:val="000000"/>
              </w:rPr>
              <w:t>P</w:t>
            </w:r>
            <w:r w:rsidR="4C096E25" w:rsidRPr="37EF3029">
              <w:rPr>
                <w:rFonts w:asciiTheme="minorHAnsi" w:hAnsiTheme="minorHAnsi"/>
                <w:color w:val="000000"/>
              </w:rPr>
              <w:t>rovision</w:t>
            </w:r>
            <w:r w:rsidR="56C5F2FF" w:rsidRPr="37EF3029">
              <w:rPr>
                <w:rFonts w:asciiTheme="minorHAnsi" w:hAnsiTheme="minorHAnsi"/>
                <w:color w:val="000000"/>
              </w:rPr>
              <w:t>s in 2012 and include the Yarra Valley and Dandenong Ranges, Mornington and Bellarine Peninsulas, Macedon and McHarg Ranges, and land within 5</w:t>
            </w:r>
            <w:r w:rsidR="53C4D8C8" w:rsidRPr="37EF3029">
              <w:rPr>
                <w:rFonts w:asciiTheme="minorHAnsi" w:hAnsiTheme="minorHAnsi"/>
                <w:color w:val="000000"/>
              </w:rPr>
              <w:t xml:space="preserve"> </w:t>
            </w:r>
            <w:r w:rsidR="56C5F2FF" w:rsidRPr="37EF3029">
              <w:rPr>
                <w:rFonts w:asciiTheme="minorHAnsi" w:hAnsiTheme="minorHAnsi"/>
                <w:color w:val="000000"/>
              </w:rPr>
              <w:t xml:space="preserve">km of the Great Ocean Road, Bass Coast and the coast east of Warrnambool. </w:t>
            </w:r>
            <w:r w:rsidR="429DCC88" w:rsidRPr="37EF3029">
              <w:rPr>
                <w:rFonts w:asciiTheme="minorHAnsi" w:hAnsiTheme="minorHAnsi"/>
                <w:color w:val="000000"/>
              </w:rPr>
              <w:t>A</w:t>
            </w:r>
            <w:r w:rsidR="4CED7FA3" w:rsidRPr="37EF3029">
              <w:rPr>
                <w:rFonts w:asciiTheme="minorHAnsi" w:hAnsiTheme="minorHAnsi"/>
                <w:color w:val="000000"/>
              </w:rPr>
              <w:t xml:space="preserve">reas </w:t>
            </w:r>
            <w:r w:rsidR="429DCC88" w:rsidRPr="37EF3029">
              <w:rPr>
                <w:rFonts w:asciiTheme="minorHAnsi" w:hAnsiTheme="minorHAnsi"/>
                <w:color w:val="000000"/>
              </w:rPr>
              <w:t xml:space="preserve">in the </w:t>
            </w:r>
            <w:r w:rsidR="52620F15" w:rsidRPr="37EF3029">
              <w:rPr>
                <w:rFonts w:asciiTheme="majorHAnsi" w:hAnsiTheme="majorHAnsi" w:cstheme="majorBidi"/>
              </w:rPr>
              <w:t>Victorian Planning Provisions</w:t>
            </w:r>
            <w:r w:rsidR="52620F15" w:rsidRPr="37EF3029">
              <w:rPr>
                <w:rFonts w:asciiTheme="minorHAnsi" w:hAnsiTheme="minorHAnsi"/>
                <w:color w:val="000000"/>
              </w:rPr>
              <w:t xml:space="preserve"> </w:t>
            </w:r>
            <w:r w:rsidR="429DCC88" w:rsidRPr="37EF3029">
              <w:rPr>
                <w:rFonts w:asciiTheme="minorHAnsi" w:hAnsiTheme="minorHAnsi"/>
                <w:color w:val="000000"/>
              </w:rPr>
              <w:t>covering</w:t>
            </w:r>
            <w:r w:rsidR="4CED7FA3" w:rsidRPr="37EF3029">
              <w:rPr>
                <w:rFonts w:asciiTheme="minorHAnsi" w:hAnsiTheme="minorHAnsi"/>
                <w:color w:val="000000"/>
              </w:rPr>
              <w:t xml:space="preserve"> a large area extent were included as avoidance</w:t>
            </w:r>
            <w:r w:rsidR="1DC1CA13" w:rsidRPr="37EF3029">
              <w:rPr>
                <w:rFonts w:asciiTheme="minorHAnsi" w:hAnsiTheme="minorHAnsi"/>
                <w:color w:val="000000"/>
              </w:rPr>
              <w:t xml:space="preserve"> for wind</w:t>
            </w:r>
            <w:r w:rsidR="0860099E" w:rsidRPr="37EF3029">
              <w:rPr>
                <w:rFonts w:asciiTheme="minorHAnsi" w:hAnsiTheme="minorHAnsi"/>
                <w:color w:val="000000"/>
              </w:rPr>
              <w:t xml:space="preserve"> in the statewide assessment.</w:t>
            </w:r>
          </w:p>
        </w:tc>
        <w:tc>
          <w:tcPr>
            <w:tcW w:w="1276" w:type="dxa"/>
            <w:shd w:val="clear" w:color="auto" w:fill="auto"/>
          </w:tcPr>
          <w:p w14:paraId="63624CC7" w14:textId="77777777" w:rsidR="00842BA9" w:rsidRPr="0067462E" w:rsidRDefault="00842BA9" w:rsidP="006D2FF6">
            <w:pPr>
              <w:pStyle w:val="Bodycopy"/>
              <w:rPr>
                <w:rFonts w:asciiTheme="majorHAnsi" w:hAnsiTheme="majorHAnsi" w:cstheme="majorHAnsi"/>
              </w:rPr>
            </w:pPr>
            <w:r w:rsidRPr="0067462E">
              <w:rPr>
                <w:rFonts w:asciiTheme="majorHAnsi" w:hAnsiTheme="majorHAnsi" w:cstheme="majorHAnsi"/>
              </w:rPr>
              <w:t>Avoidance</w:t>
            </w:r>
          </w:p>
        </w:tc>
      </w:tr>
    </w:tbl>
    <w:p w14:paraId="22381A6A" w14:textId="77777777" w:rsidR="00CB3572" w:rsidRPr="00F405FE" w:rsidRDefault="00CB3572" w:rsidP="006D2FF6">
      <w:pPr>
        <w:pStyle w:val="Bodycopy"/>
        <w:rPr>
          <w:rFonts w:ascii="Aptos" w:hAnsi="Aptos"/>
        </w:rPr>
      </w:pPr>
    </w:p>
    <w:p w14:paraId="5D5A268E" w14:textId="77777777" w:rsidR="00CB3572" w:rsidRDefault="00CB3572" w:rsidP="006D2FF6">
      <w:pPr>
        <w:pStyle w:val="AppH3"/>
        <w:numPr>
          <w:ilvl w:val="2"/>
          <w:numId w:val="8"/>
        </w:numPr>
      </w:pPr>
      <w:bookmarkStart w:id="56" w:name="_Toc177478883"/>
      <w:r>
        <w:t>Results</w:t>
      </w:r>
      <w:bookmarkEnd w:id="56"/>
    </w:p>
    <w:p w14:paraId="7F05574F" w14:textId="5F9E478F" w:rsidR="003D757C" w:rsidRPr="00245176" w:rsidRDefault="00516577" w:rsidP="003D757C">
      <w:pPr>
        <w:pStyle w:val="Bodycopy"/>
      </w:pPr>
      <w:r w:rsidRPr="00245176">
        <w:t xml:space="preserve">The </w:t>
      </w:r>
      <w:r w:rsidR="00524849">
        <w:t xml:space="preserve">results of the opportunity assessments are shown in </w:t>
      </w:r>
      <w:r w:rsidR="007B7447" w:rsidRPr="007B7447">
        <w:fldChar w:fldCharType="begin"/>
      </w:r>
      <w:r w:rsidR="007B7447" w:rsidRPr="007B7447">
        <w:instrText xml:space="preserve"> REF _Ref170229131 \h </w:instrText>
      </w:r>
      <w:r w:rsidR="007B7447">
        <w:instrText xml:space="preserve"> \* MERGEFORMAT </w:instrText>
      </w:r>
      <w:r w:rsidR="007B7447" w:rsidRPr="007B7447">
        <w:fldChar w:fldCharType="separate"/>
      </w:r>
      <w:r w:rsidR="007E4533">
        <w:t>Figure A</w:t>
      </w:r>
      <w:r w:rsidR="007E4533">
        <w:noBreakHyphen/>
        <w:t>10</w:t>
      </w:r>
      <w:r w:rsidR="007B7447" w:rsidRPr="007B7447">
        <w:fldChar w:fldCharType="end"/>
      </w:r>
      <w:r w:rsidRPr="007B7447">
        <w:t xml:space="preserve"> </w:t>
      </w:r>
      <w:r w:rsidR="00524849" w:rsidRPr="007B7447">
        <w:t>(solar)</w:t>
      </w:r>
      <w:r w:rsidRPr="007B7447">
        <w:t xml:space="preserve"> and </w:t>
      </w:r>
      <w:r w:rsidR="007B7447" w:rsidRPr="007B7447">
        <w:fldChar w:fldCharType="begin"/>
      </w:r>
      <w:r w:rsidR="007B7447" w:rsidRPr="007B7447">
        <w:instrText xml:space="preserve"> REF _Ref170229140 \h </w:instrText>
      </w:r>
      <w:r w:rsidR="007B7447">
        <w:instrText xml:space="preserve"> \* MERGEFORMAT </w:instrText>
      </w:r>
      <w:r w:rsidR="007B7447" w:rsidRPr="007B7447">
        <w:fldChar w:fldCharType="separate"/>
      </w:r>
      <w:r w:rsidR="007E4533">
        <w:t>Figure A</w:t>
      </w:r>
      <w:r w:rsidR="007E4533">
        <w:noBreakHyphen/>
        <w:t>11</w:t>
      </w:r>
      <w:r w:rsidR="007B7447" w:rsidRPr="007B7447">
        <w:fldChar w:fldCharType="end"/>
      </w:r>
      <w:r w:rsidR="00524849" w:rsidRPr="007B7447">
        <w:t xml:space="preserve"> (wind)</w:t>
      </w:r>
      <w:r w:rsidR="00245176" w:rsidRPr="00245176">
        <w:t>.</w:t>
      </w:r>
      <w:r w:rsidR="003D757C" w:rsidRPr="003D757C">
        <w:t xml:space="preserve"> </w:t>
      </w:r>
    </w:p>
    <w:p w14:paraId="3AA6A120" w14:textId="4EE9D52A" w:rsidR="00516577" w:rsidRDefault="00204A15" w:rsidP="00C21A40">
      <w:pPr>
        <w:pStyle w:val="Bodycopy"/>
      </w:pPr>
      <w:r>
        <w:t xml:space="preserve">The solar opportunity result is predominantly driven by the resource quality across the state, </w:t>
      </w:r>
      <w:r w:rsidR="00396CA8">
        <w:t>with</w:t>
      </w:r>
      <w:r w:rsidR="00516577" w:rsidRPr="00245176">
        <w:t xml:space="preserve"> </w:t>
      </w:r>
      <w:r w:rsidR="00647A52">
        <w:t xml:space="preserve">potential greatest in </w:t>
      </w:r>
      <w:r w:rsidR="00516577" w:rsidRPr="00245176">
        <w:t xml:space="preserve">the north and north-west </w:t>
      </w:r>
      <w:r w:rsidR="001676FD">
        <w:t>and</w:t>
      </w:r>
      <w:r w:rsidR="00516577" w:rsidRPr="00245176">
        <w:t xml:space="preserve"> generally </w:t>
      </w:r>
      <w:r w:rsidR="00A74A0E">
        <w:t xml:space="preserve">less in </w:t>
      </w:r>
      <w:r w:rsidR="00516577" w:rsidRPr="00245176">
        <w:t>southern areas</w:t>
      </w:r>
      <w:r>
        <w:t xml:space="preserve"> of Victoria</w:t>
      </w:r>
      <w:r w:rsidR="003938D1">
        <w:t xml:space="preserve">. </w:t>
      </w:r>
      <w:r w:rsidR="00516577" w:rsidRPr="00245176">
        <w:t>There are</w:t>
      </w:r>
      <w:r w:rsidR="00FD2A04">
        <w:t xml:space="preserve"> </w:t>
      </w:r>
      <w:r w:rsidR="00593EA9">
        <w:t xml:space="preserve">generally </w:t>
      </w:r>
      <w:r w:rsidR="00FD2A04">
        <w:t>more</w:t>
      </w:r>
      <w:r w:rsidR="00516577" w:rsidRPr="00245176">
        <w:t xml:space="preserve"> limited opportunities for solar development in the </w:t>
      </w:r>
      <w:r w:rsidR="003D757C">
        <w:t>e</w:t>
      </w:r>
      <w:r w:rsidR="00516577" w:rsidRPr="00245176">
        <w:t>ast and north-east of the state</w:t>
      </w:r>
      <w:r w:rsidR="00386E88">
        <w:t xml:space="preserve"> </w:t>
      </w:r>
      <w:r w:rsidR="00516577" w:rsidRPr="00245176">
        <w:t xml:space="preserve">because of slope constraints. </w:t>
      </w:r>
    </w:p>
    <w:p w14:paraId="5C9C4913" w14:textId="2F2FE9D2" w:rsidR="003D757C" w:rsidRPr="00245176" w:rsidRDefault="003D757C" w:rsidP="003D757C">
      <w:pPr>
        <w:pStyle w:val="Bodycopy"/>
      </w:pPr>
      <w:r w:rsidRPr="00F405FE">
        <w:t xml:space="preserve">The wind </w:t>
      </w:r>
      <w:r w:rsidRPr="00245176">
        <w:t xml:space="preserve">opportunity </w:t>
      </w:r>
      <w:r>
        <w:t>result is predominantly driven by the wind resource across the state</w:t>
      </w:r>
      <w:r w:rsidRPr="00245176">
        <w:t xml:space="preserve"> </w:t>
      </w:r>
      <w:r>
        <w:t>as well as access to critical infrastructure</w:t>
      </w:r>
      <w:r w:rsidR="00E7273C">
        <w:t>.</w:t>
      </w:r>
      <w:r w:rsidRPr="00245176">
        <w:t xml:space="preserve"> </w:t>
      </w:r>
      <w:r w:rsidR="00E7273C">
        <w:t>The</w:t>
      </w:r>
      <w:r w:rsidRPr="00245176">
        <w:t xml:space="preserve"> </w:t>
      </w:r>
      <w:r w:rsidR="00215AB5">
        <w:t>assessment result show</w:t>
      </w:r>
      <w:r w:rsidR="00D73350">
        <w:t>s</w:t>
      </w:r>
      <w:r w:rsidR="00215AB5">
        <w:t xml:space="preserve"> </w:t>
      </w:r>
      <w:r w:rsidR="00AD5CA0">
        <w:t>the</w:t>
      </w:r>
      <w:r w:rsidRPr="00245176">
        <w:t xml:space="preserve"> </w:t>
      </w:r>
      <w:r w:rsidR="00E7273C">
        <w:t>g</w:t>
      </w:r>
      <w:r w:rsidRPr="00245176">
        <w:t>reatest opportunit</w:t>
      </w:r>
      <w:r>
        <w:t>ies</w:t>
      </w:r>
      <w:r w:rsidRPr="00245176">
        <w:t xml:space="preserve"> for wind development </w:t>
      </w:r>
      <w:r w:rsidR="00E7273C">
        <w:t xml:space="preserve">are </w:t>
      </w:r>
      <w:r w:rsidRPr="00245176">
        <w:t xml:space="preserve">in the </w:t>
      </w:r>
      <w:r>
        <w:t xml:space="preserve">west and </w:t>
      </w:r>
      <w:r w:rsidRPr="00245176">
        <w:t>south</w:t>
      </w:r>
      <w:r>
        <w:t>-west</w:t>
      </w:r>
      <w:r w:rsidRPr="00245176">
        <w:t xml:space="preserve"> of Victoria</w:t>
      </w:r>
      <w:r>
        <w:t xml:space="preserve">, as well as South Gippsland. </w:t>
      </w:r>
      <w:r w:rsidR="00555AD9">
        <w:rPr>
          <w:rStyle w:val="cf01"/>
          <w:rFonts w:asciiTheme="minorHAnsi" w:hAnsiTheme="minorHAnsi" w:cstheme="minorHAnsi"/>
          <w:sz w:val="20"/>
          <w:szCs w:val="20"/>
        </w:rPr>
        <w:t>C</w:t>
      </w:r>
      <w:r w:rsidRPr="00F1468C">
        <w:rPr>
          <w:rStyle w:val="cf01"/>
          <w:rFonts w:asciiTheme="minorHAnsi" w:hAnsiTheme="minorHAnsi" w:cstheme="minorHAnsi"/>
          <w:sz w:val="20"/>
          <w:szCs w:val="20"/>
        </w:rPr>
        <w:t>omparatively poorer wind resource and slope constraints re</w:t>
      </w:r>
      <w:r w:rsidR="009E1CDE">
        <w:rPr>
          <w:rStyle w:val="cf01"/>
          <w:rFonts w:asciiTheme="minorHAnsi" w:hAnsiTheme="minorHAnsi" w:cstheme="minorHAnsi"/>
          <w:sz w:val="20"/>
          <w:szCs w:val="20"/>
        </w:rPr>
        <w:t>sult in more</w:t>
      </w:r>
      <w:r w:rsidRPr="00F1468C">
        <w:rPr>
          <w:rStyle w:val="cf01"/>
          <w:rFonts w:asciiTheme="minorHAnsi" w:hAnsiTheme="minorHAnsi" w:cstheme="minorHAnsi"/>
          <w:sz w:val="20"/>
          <w:szCs w:val="20"/>
        </w:rPr>
        <w:t xml:space="preserve"> limited opportunities for wind development in the east and north-east of the state</w:t>
      </w:r>
      <w:r>
        <w:rPr>
          <w:rStyle w:val="cf01"/>
        </w:rPr>
        <w:t>.</w:t>
      </w:r>
    </w:p>
    <w:p w14:paraId="72AC5124" w14:textId="10F46706" w:rsidR="003D757C" w:rsidRPr="00245176" w:rsidRDefault="003D757C" w:rsidP="003D757C">
      <w:pPr>
        <w:pStyle w:val="Bodycopy"/>
        <w:rPr>
          <w:highlight w:val="green"/>
        </w:rPr>
      </w:pPr>
      <w:r w:rsidRPr="00245176">
        <w:t xml:space="preserve">Wind prohibition areas in the Victorian Planning Provisions are highlighted in yellow as </w:t>
      </w:r>
      <w:r w:rsidR="008B0A05">
        <w:t>Avoidance</w:t>
      </w:r>
      <w:r w:rsidRPr="00245176">
        <w:t xml:space="preserve"> areas.</w:t>
      </w:r>
    </w:p>
    <w:p w14:paraId="390DB0FE" w14:textId="77777777" w:rsidR="003D757C" w:rsidRDefault="003D757C" w:rsidP="00273DB1">
      <w:pPr>
        <w:pStyle w:val="Bodycopy"/>
      </w:pPr>
    </w:p>
    <w:p w14:paraId="292A6E08" w14:textId="6FA81C70" w:rsidR="00354CE8" w:rsidRPr="00354CE8" w:rsidRDefault="00493BD8" w:rsidP="00273DB1">
      <w:pPr>
        <w:pStyle w:val="Caption"/>
      </w:pPr>
      <w:bookmarkStart w:id="57" w:name="_Ref168505450"/>
      <w:bookmarkStart w:id="58" w:name="_Ref170229131"/>
      <w:r>
        <w:t xml:space="preserve">Figure </w:t>
      </w:r>
      <w:r w:rsidR="00554DD3">
        <w:t>A</w:t>
      </w:r>
      <w:bookmarkEnd w:id="57"/>
      <w:r w:rsidR="00A9624E">
        <w:noBreakHyphen/>
      </w:r>
      <w:r>
        <w:fldChar w:fldCharType="begin"/>
      </w:r>
      <w:r>
        <w:instrText>SEQ Figure \* ARABIC \s 1</w:instrText>
      </w:r>
      <w:r>
        <w:fldChar w:fldCharType="separate"/>
      </w:r>
      <w:r w:rsidR="007E4533">
        <w:rPr>
          <w:noProof/>
        </w:rPr>
        <w:t>10</w:t>
      </w:r>
      <w:r>
        <w:fldChar w:fldCharType="end"/>
      </w:r>
      <w:bookmarkEnd w:id="58"/>
      <w:r>
        <w:t>: Solar opportunity ma</w:t>
      </w:r>
      <w:r w:rsidR="00354CE8" w:rsidRPr="00354CE8">
        <w:t>p</w:t>
      </w:r>
    </w:p>
    <w:p w14:paraId="16F35169" w14:textId="41AF7CCC" w:rsidR="00493BD8" w:rsidRDefault="6D7A13F1" w:rsidP="00273DB1">
      <w:pPr>
        <w:pStyle w:val="Bodycopy"/>
        <w:spacing w:line="240" w:lineRule="auto"/>
      </w:pPr>
      <w:r>
        <w:rPr>
          <w:noProof/>
        </w:rPr>
        <w:drawing>
          <wp:inline distT="0" distB="0" distL="0" distR="0" wp14:anchorId="1E8AE591" wp14:editId="3D155D48">
            <wp:extent cx="5557888" cy="3934047"/>
            <wp:effectExtent l="0" t="0" r="5080" b="0"/>
            <wp:docPr id="1899291205" name="Picture 1899291205" descr="A map of Victoria showing the solar opportunity outputs. This map shows the parts of Victoria with least solar opportunities in light yellow and most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29120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7888" cy="3934047"/>
                    </a:xfrm>
                    <a:prstGeom prst="rect">
                      <a:avLst/>
                    </a:prstGeom>
                  </pic:spPr>
                </pic:pic>
              </a:graphicData>
            </a:graphic>
          </wp:inline>
        </w:drawing>
      </w:r>
    </w:p>
    <w:p w14:paraId="0B6F8491" w14:textId="4A16E445" w:rsidR="0A46C3AA" w:rsidRDefault="0A46C3AA" w:rsidP="00FC2574">
      <w:pPr>
        <w:pStyle w:val="Bodycopy"/>
        <w:spacing w:line="240" w:lineRule="auto"/>
      </w:pPr>
      <w:r>
        <w:t xml:space="preserve">Solar project locations </w:t>
      </w:r>
      <w:r w:rsidR="403A321F">
        <w:t xml:space="preserve">were </w:t>
      </w:r>
      <w:r w:rsidR="31F3904A">
        <w:t xml:space="preserve">sourced from </w:t>
      </w:r>
      <w:r w:rsidR="413A4EBD">
        <w:t xml:space="preserve">the </w:t>
      </w:r>
      <w:r w:rsidR="31F3904A">
        <w:t>Department of Transport and Planning on 15 May 2024</w:t>
      </w:r>
      <w:r w:rsidR="7A3FF0D1">
        <w:t>.</w:t>
      </w:r>
      <w:r w:rsidRPr="7A0D728B">
        <w:rPr>
          <w:rStyle w:val="FootnoteReference"/>
        </w:rPr>
        <w:footnoteReference w:id="11"/>
      </w:r>
    </w:p>
    <w:p w14:paraId="627BCA6E" w14:textId="107A4EA3" w:rsidR="00493BD8" w:rsidRDefault="00AA24D1" w:rsidP="00273DB1">
      <w:pPr>
        <w:pStyle w:val="Caption"/>
      </w:pPr>
      <w:r w:rsidRPr="00245176" w:rsidDel="003D757C">
        <w:t xml:space="preserve"> </w:t>
      </w:r>
      <w:bookmarkStart w:id="59" w:name="_Ref168505452"/>
      <w:bookmarkStart w:id="60" w:name="_Ref170229140"/>
      <w:r w:rsidR="00493BD8">
        <w:t xml:space="preserve">Figure </w:t>
      </w:r>
      <w:r w:rsidR="00554DD3">
        <w:t>A</w:t>
      </w:r>
      <w:bookmarkEnd w:id="59"/>
      <w:r w:rsidR="00A9624E">
        <w:noBreakHyphen/>
      </w:r>
      <w:r>
        <w:fldChar w:fldCharType="begin"/>
      </w:r>
      <w:r>
        <w:instrText>SEQ Figure \* ARABIC \s 1</w:instrText>
      </w:r>
      <w:r>
        <w:fldChar w:fldCharType="separate"/>
      </w:r>
      <w:r w:rsidR="007E4533">
        <w:rPr>
          <w:noProof/>
        </w:rPr>
        <w:t>11</w:t>
      </w:r>
      <w:r>
        <w:fldChar w:fldCharType="end"/>
      </w:r>
      <w:bookmarkEnd w:id="60"/>
      <w:r w:rsidR="00493BD8">
        <w:t>: W</w:t>
      </w:r>
      <w:r w:rsidR="00493BD8" w:rsidRPr="00C37065">
        <w:t xml:space="preserve">ind </w:t>
      </w:r>
      <w:r w:rsidR="00493BD8">
        <w:t xml:space="preserve">opportunity </w:t>
      </w:r>
      <w:r w:rsidR="00493BD8" w:rsidRPr="00C37065">
        <w:t>map</w:t>
      </w:r>
    </w:p>
    <w:p w14:paraId="0F18CEE0" w14:textId="2763B322" w:rsidR="00516577" w:rsidRDefault="2E7EB6E9" w:rsidP="00273DB1">
      <w:pPr>
        <w:pStyle w:val="Bodycopy"/>
        <w:spacing w:line="240" w:lineRule="auto"/>
        <w:rPr>
          <w:rFonts w:ascii="Aptos" w:hAnsi="Aptos"/>
          <w:highlight w:val="green"/>
        </w:rPr>
      </w:pPr>
      <w:r>
        <w:rPr>
          <w:noProof/>
        </w:rPr>
        <w:drawing>
          <wp:inline distT="0" distB="0" distL="0" distR="0" wp14:anchorId="61250841" wp14:editId="29D07496">
            <wp:extent cx="5566492" cy="3934046"/>
            <wp:effectExtent l="0" t="0" r="0" b="9525"/>
            <wp:docPr id="1619351091" name="Picture 1619351091" descr="A map of Victoria showing the wind opportunity values. The areas with least opportunity for wind are shown in light yellow, and most opportunity shown in dark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3510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6492" cy="3934046"/>
                    </a:xfrm>
                    <a:prstGeom prst="rect">
                      <a:avLst/>
                    </a:prstGeom>
                  </pic:spPr>
                </pic:pic>
              </a:graphicData>
            </a:graphic>
          </wp:inline>
        </w:drawing>
      </w:r>
    </w:p>
    <w:p w14:paraId="6F9FA1F6" w14:textId="289AE639" w:rsidR="5D3B669C" w:rsidRDefault="5D3B669C" w:rsidP="7A0D728B">
      <w:pPr>
        <w:pStyle w:val="Bodycopy"/>
        <w:spacing w:line="240" w:lineRule="auto"/>
      </w:pPr>
      <w:r>
        <w:t xml:space="preserve">Wind project locations were sourced from </w:t>
      </w:r>
      <w:r w:rsidR="2420DBD2">
        <w:t xml:space="preserve">the </w:t>
      </w:r>
      <w:r>
        <w:t>Department of Transport and Planning on 15 May 2024.</w:t>
      </w:r>
      <w:r w:rsidRPr="7A0D728B">
        <w:rPr>
          <w:rStyle w:val="FootnoteReference"/>
        </w:rPr>
        <w:footnoteReference w:id="12"/>
      </w:r>
    </w:p>
    <w:p w14:paraId="1D94CA51" w14:textId="4D622F93" w:rsidR="7A0D728B" w:rsidRDefault="7A0D728B" w:rsidP="7A0D728B">
      <w:pPr>
        <w:pStyle w:val="Bodycopy"/>
        <w:spacing w:line="240" w:lineRule="auto"/>
        <w:rPr>
          <w:rFonts w:ascii="Aptos" w:hAnsi="Aptos"/>
          <w:highlight w:val="green"/>
        </w:rPr>
      </w:pPr>
    </w:p>
    <w:p w14:paraId="7F83A7D8" w14:textId="519F66AF" w:rsidR="00530EAE" w:rsidRPr="00530EAE" w:rsidRDefault="00530EAE" w:rsidP="00273DB1">
      <w:pPr>
        <w:pStyle w:val="AppH3"/>
      </w:pPr>
      <w:bookmarkStart w:id="61" w:name="_Toc177478884"/>
      <w:r w:rsidRPr="00530EAE">
        <w:t>Other criteria considered</w:t>
      </w:r>
      <w:bookmarkEnd w:id="61"/>
      <w:r w:rsidR="000572E8">
        <w:t xml:space="preserve"> </w:t>
      </w:r>
    </w:p>
    <w:p w14:paraId="74C68A1F" w14:textId="773FC2E1" w:rsidR="0080304D" w:rsidRDefault="00161621" w:rsidP="00556F70">
      <w:pPr>
        <w:pStyle w:val="Bodycopy"/>
      </w:pPr>
      <w:r>
        <w:t>Additional</w:t>
      </w:r>
      <w:r w:rsidR="007A36BB">
        <w:t xml:space="preserve"> network and market</w:t>
      </w:r>
      <w:r>
        <w:t xml:space="preserve"> </w:t>
      </w:r>
      <w:r w:rsidR="00EF2A9F">
        <w:t xml:space="preserve">factors were considered for the opportunities assessment but were not included in the </w:t>
      </w:r>
      <w:r w:rsidR="00804574">
        <w:t xml:space="preserve">spatial </w:t>
      </w:r>
      <w:r w:rsidR="0066451E">
        <w:t>assessment</w:t>
      </w:r>
      <w:r w:rsidR="00BA2A22">
        <w:t xml:space="preserve"> as they </w:t>
      </w:r>
      <w:proofErr w:type="gramStart"/>
      <w:r w:rsidR="00C21A40">
        <w:t>were considered to be</w:t>
      </w:r>
      <w:proofErr w:type="gramEnd"/>
      <w:r w:rsidR="00BA2A22">
        <w:t xml:space="preserve"> better addressed separately </w:t>
      </w:r>
      <w:r w:rsidR="00C21A40">
        <w:t xml:space="preserve">when </w:t>
      </w:r>
      <w:r w:rsidR="006630F9">
        <w:t>identifying and refining the study area.</w:t>
      </w:r>
      <w:r w:rsidR="00BF4A74">
        <w:t xml:space="preserve"> This ensured a view</w:t>
      </w:r>
      <w:r w:rsidR="00C21A40">
        <w:t xml:space="preserve"> of </w:t>
      </w:r>
      <w:r w:rsidR="004E4EA0">
        <w:t xml:space="preserve">wind and solar opportunity at a state level independent of </w:t>
      </w:r>
      <w:r w:rsidR="00B648D9">
        <w:t>the transmission network.</w:t>
      </w:r>
      <w:r w:rsidR="003D41A9">
        <w:t xml:space="preserve"> </w:t>
      </w:r>
      <w:r w:rsidR="00990690">
        <w:t>In particular</w:t>
      </w:r>
      <w:r w:rsidR="0080304D">
        <w:t>:</w:t>
      </w:r>
    </w:p>
    <w:p w14:paraId="6EA3DC06" w14:textId="36455AD8" w:rsidR="005A6F60" w:rsidRPr="00530EAE" w:rsidRDefault="018A7B23" w:rsidP="007B7447">
      <w:pPr>
        <w:pStyle w:val="Bullet1"/>
      </w:pPr>
      <w:r>
        <w:t>A</w:t>
      </w:r>
      <w:r w:rsidR="1F60AC88" w:rsidRPr="00530EAE">
        <w:t xml:space="preserve">s a result of </w:t>
      </w:r>
      <w:r w:rsidR="1D6D55F7">
        <w:t xml:space="preserve">consultation </w:t>
      </w:r>
      <w:r w:rsidR="1F60AC88" w:rsidRPr="00530EAE">
        <w:t xml:space="preserve">with </w:t>
      </w:r>
      <w:r w:rsidR="24267C38">
        <w:t>AEMO</w:t>
      </w:r>
      <w:r w:rsidR="1F60AC88" w:rsidRPr="00530EAE">
        <w:t xml:space="preserve">, </w:t>
      </w:r>
      <w:r w:rsidR="695CBC2B">
        <w:t>proximity</w:t>
      </w:r>
      <w:r w:rsidR="695CBC2B" w:rsidRPr="00530EAE">
        <w:t xml:space="preserve"> </w:t>
      </w:r>
      <w:r w:rsidR="1F60AC88" w:rsidRPr="00530EAE">
        <w:t xml:space="preserve">to existing and </w:t>
      </w:r>
      <w:r w:rsidR="228B8922">
        <w:t>planned</w:t>
      </w:r>
      <w:r w:rsidR="228B8922" w:rsidRPr="00530EAE">
        <w:t xml:space="preserve"> </w:t>
      </w:r>
      <w:r w:rsidR="1F60AC88" w:rsidRPr="00530EAE">
        <w:t xml:space="preserve">transmission </w:t>
      </w:r>
      <w:r w:rsidR="695CBC2B">
        <w:t>network</w:t>
      </w:r>
      <w:r w:rsidR="1F60AC88" w:rsidRPr="00530EAE">
        <w:t xml:space="preserve"> </w:t>
      </w:r>
      <w:r w:rsidR="4A2F1215" w:rsidRPr="00530EAE">
        <w:t>w</w:t>
      </w:r>
      <w:r w:rsidR="4A2F1215">
        <w:t>as</w:t>
      </w:r>
      <w:r w:rsidR="4A2F1215" w:rsidRPr="00530EAE">
        <w:t xml:space="preserve"> </w:t>
      </w:r>
      <w:r w:rsidR="1F60AC88" w:rsidRPr="00530EAE">
        <w:t>removed as criteria</w:t>
      </w:r>
      <w:r w:rsidR="51834354">
        <w:t xml:space="preserve"> in the </w:t>
      </w:r>
      <w:r w:rsidR="5BA13C08">
        <w:t xml:space="preserve">opportunities </w:t>
      </w:r>
      <w:r w:rsidR="51834354">
        <w:t>MCA</w:t>
      </w:r>
      <w:r w:rsidR="1F60AC88" w:rsidRPr="00530EAE">
        <w:t xml:space="preserve">. Instead, </w:t>
      </w:r>
      <w:r w:rsidR="695CBC2B">
        <w:t xml:space="preserve">proximity to the existing and planned transmission network </w:t>
      </w:r>
      <w:r w:rsidR="1F60AC88" w:rsidRPr="00530EAE">
        <w:t>w</w:t>
      </w:r>
      <w:r w:rsidR="4A2F1215">
        <w:t>as</w:t>
      </w:r>
      <w:r w:rsidR="1F60AC88" w:rsidRPr="00530EAE">
        <w:t xml:space="preserve"> </w:t>
      </w:r>
      <w:r w:rsidR="4A2F1215">
        <w:t>brought in</w:t>
      </w:r>
      <w:r w:rsidR="4A2F1215" w:rsidRPr="00530EAE">
        <w:t xml:space="preserve"> </w:t>
      </w:r>
      <w:r w:rsidR="1F60AC88" w:rsidRPr="00530EAE">
        <w:t xml:space="preserve">as factor in prioritising areas </w:t>
      </w:r>
      <w:r w:rsidR="4A2F1215">
        <w:t>within</w:t>
      </w:r>
      <w:r w:rsidR="1F60AC88" w:rsidRPr="00530EAE">
        <w:t xml:space="preserve"> the study area.</w:t>
      </w:r>
      <w:r w:rsidR="007471AB">
        <w:rPr>
          <w:rStyle w:val="FootnoteReference"/>
        </w:rPr>
        <w:footnoteReference w:id="13"/>
      </w:r>
      <w:r w:rsidR="1F60AC88" w:rsidRPr="00530EAE">
        <w:t xml:space="preserve"> </w:t>
      </w:r>
    </w:p>
    <w:p w14:paraId="02E5F046" w14:textId="1BF8E32B" w:rsidR="00CE6BE3" w:rsidRPr="00530EAE" w:rsidRDefault="009D31CD" w:rsidP="007B7447">
      <w:pPr>
        <w:pStyle w:val="Bullet1"/>
      </w:pPr>
      <w:r>
        <w:t>M</w:t>
      </w:r>
      <w:r w:rsidR="00BC5B18">
        <w:t>arginal loss factors</w:t>
      </w:r>
      <w:r w:rsidR="00CF6557">
        <w:t xml:space="preserve"> </w:t>
      </w:r>
      <w:r w:rsidR="00EA3DF4">
        <w:t xml:space="preserve">(the </w:t>
      </w:r>
      <w:r w:rsidR="00D8764E">
        <w:t xml:space="preserve">losses experienced by generators </w:t>
      </w:r>
      <w:r w:rsidR="00084410">
        <w:t>as energy is transmitted from</w:t>
      </w:r>
      <w:r w:rsidR="00B26791">
        <w:t xml:space="preserve"> the generation source to load centres</w:t>
      </w:r>
      <w:r w:rsidR="00BD0253">
        <w:t xml:space="preserve"> where it is used</w:t>
      </w:r>
      <w:r w:rsidR="00B26791">
        <w:t>)</w:t>
      </w:r>
      <w:r w:rsidR="00BD0253">
        <w:t xml:space="preserve"> and network congestion (</w:t>
      </w:r>
      <w:r w:rsidR="00C705B9">
        <w:t xml:space="preserve">an indicator of the carrying capacity of the network </w:t>
      </w:r>
      <w:r w:rsidR="00485282">
        <w:t>to transmit energy to load centres)</w:t>
      </w:r>
      <w:r>
        <w:t xml:space="preserve"> were considered important </w:t>
      </w:r>
      <w:r w:rsidR="00977E32">
        <w:t xml:space="preserve">factors </w:t>
      </w:r>
      <w:r w:rsidR="00CC6C36">
        <w:t>for</w:t>
      </w:r>
      <w:r w:rsidR="00977E32">
        <w:t xml:space="preserve"> wind and solar projects but better </w:t>
      </w:r>
      <w:r w:rsidR="000257A5">
        <w:t xml:space="preserve">addressed </w:t>
      </w:r>
      <w:r w:rsidR="00977E32">
        <w:t xml:space="preserve">through </w:t>
      </w:r>
      <w:r w:rsidR="009A183E">
        <w:t xml:space="preserve">power system and market modelling </w:t>
      </w:r>
      <w:r w:rsidR="001509A7">
        <w:t>as part of</w:t>
      </w:r>
      <w:r w:rsidR="009A183E">
        <w:t xml:space="preserve"> the </w:t>
      </w:r>
      <w:r w:rsidR="001509A7">
        <w:t>2025</w:t>
      </w:r>
      <w:r w:rsidR="009A183E">
        <w:t xml:space="preserve"> VTP</w:t>
      </w:r>
      <w:r w:rsidR="001509A7">
        <w:t xml:space="preserve"> development</w:t>
      </w:r>
      <w:r w:rsidR="009A183E">
        <w:t>.</w:t>
      </w:r>
    </w:p>
    <w:p w14:paraId="53048899" w14:textId="77777777" w:rsidR="000561B3" w:rsidRDefault="000561B3">
      <w:r>
        <w:br w:type="page"/>
      </w:r>
    </w:p>
    <w:p w14:paraId="4EF3BCB1" w14:textId="456FE37C" w:rsidR="00516577" w:rsidRPr="00245176" w:rsidRDefault="00175AC7" w:rsidP="006D2FF6">
      <w:pPr>
        <w:pStyle w:val="AppH2"/>
      </w:pPr>
      <w:bookmarkStart w:id="62" w:name="_Toc169715850"/>
      <w:bookmarkStart w:id="63" w:name="_Toc168576596"/>
      <w:bookmarkStart w:id="64" w:name="_Toc177478885"/>
      <w:bookmarkEnd w:id="62"/>
      <w:r>
        <w:t>T</w:t>
      </w:r>
      <w:r w:rsidR="00516577" w:rsidRPr="00245176">
        <w:t xml:space="preserve">he </w:t>
      </w:r>
      <w:r w:rsidR="00504D3A">
        <w:t>r</w:t>
      </w:r>
      <w:r w:rsidR="006D6813">
        <w:t xml:space="preserve">enewable </w:t>
      </w:r>
      <w:r w:rsidR="00504D3A">
        <w:t>e</w:t>
      </w:r>
      <w:r w:rsidR="006D6813">
        <w:t xml:space="preserve">nergy </w:t>
      </w:r>
      <w:r w:rsidR="00504D3A">
        <w:t>z</w:t>
      </w:r>
      <w:r w:rsidR="006D6813">
        <w:t>one</w:t>
      </w:r>
      <w:r w:rsidR="006D6813" w:rsidRPr="00245176">
        <w:t xml:space="preserve"> </w:t>
      </w:r>
      <w:r w:rsidR="00516577" w:rsidRPr="00245176">
        <w:t>study area</w:t>
      </w:r>
      <w:bookmarkEnd w:id="63"/>
      <w:bookmarkEnd w:id="64"/>
    </w:p>
    <w:p w14:paraId="1DBEEABA" w14:textId="041BD164" w:rsidR="00516577" w:rsidRPr="00245176" w:rsidRDefault="00245176" w:rsidP="006D2FF6">
      <w:pPr>
        <w:pStyle w:val="Bodycopy"/>
      </w:pPr>
      <w:r w:rsidRPr="00245176">
        <w:t>The</w:t>
      </w:r>
      <w:r w:rsidRPr="00245176" w:rsidDel="00D847CA">
        <w:t xml:space="preserve"> </w:t>
      </w:r>
      <w:r w:rsidR="00493BD8">
        <w:t>s</w:t>
      </w:r>
      <w:r w:rsidRPr="00245176">
        <w:t xml:space="preserve">tudy area </w:t>
      </w:r>
      <w:r w:rsidR="00D11CF5">
        <w:t xml:space="preserve">we are investigating </w:t>
      </w:r>
      <w:r w:rsidR="00F43182">
        <w:t xml:space="preserve">for future </w:t>
      </w:r>
      <w:r w:rsidR="00D760A1">
        <w:t>renew</w:t>
      </w:r>
      <w:r w:rsidR="0031447F">
        <w:t>able energy zone</w:t>
      </w:r>
      <w:r w:rsidR="00B21E9C">
        <w:t>s</w:t>
      </w:r>
      <w:r w:rsidRPr="00245176">
        <w:t xml:space="preserve"> is shown </w:t>
      </w:r>
      <w:r w:rsidR="00493BD8">
        <w:t xml:space="preserve">in </w:t>
      </w:r>
      <w:r w:rsidR="00493BD8">
        <w:fldChar w:fldCharType="begin"/>
      </w:r>
      <w:r w:rsidR="00493BD8">
        <w:instrText xml:space="preserve"> REF _Ref168505311 \h </w:instrText>
      </w:r>
      <w:r w:rsidR="00556F70">
        <w:instrText xml:space="preserve"> \* MERGEFORMAT </w:instrText>
      </w:r>
      <w:r w:rsidR="00493BD8">
        <w:fldChar w:fldCharType="separate"/>
      </w:r>
      <w:r w:rsidR="007E4533">
        <w:t>Figure A</w:t>
      </w:r>
      <w:r w:rsidR="00493BD8">
        <w:fldChar w:fldCharType="end"/>
      </w:r>
      <w:r w:rsidRPr="00245176">
        <w:t>.</w:t>
      </w:r>
    </w:p>
    <w:p w14:paraId="5A512682" w14:textId="32E51333" w:rsidR="00AD6B66" w:rsidRPr="00AD6B66" w:rsidRDefault="08E20BC2" w:rsidP="004849C5">
      <w:pPr>
        <w:pStyle w:val="Bodycopy"/>
      </w:pPr>
      <w:r>
        <w:t xml:space="preserve">The study area </w:t>
      </w:r>
      <w:r w:rsidR="7EEBC591">
        <w:t xml:space="preserve">shows the parts of Victoria that have the potential to host </w:t>
      </w:r>
      <w:r w:rsidR="09B92CE4">
        <w:t>energy generation</w:t>
      </w:r>
      <w:r w:rsidR="2300B77D">
        <w:t xml:space="preserve">. It </w:t>
      </w:r>
      <w:proofErr w:type="gramStart"/>
      <w:r w:rsidR="2300B77D">
        <w:t xml:space="preserve">helps </w:t>
      </w:r>
      <w:r w:rsidR="4D4183EA">
        <w:t xml:space="preserve"> early</w:t>
      </w:r>
      <w:proofErr w:type="gramEnd"/>
      <w:r w:rsidR="4D4183EA">
        <w:t xml:space="preserve"> in the planning process to highlight</w:t>
      </w:r>
      <w:r w:rsidR="2300B77D">
        <w:t xml:space="preserve"> areas to protect and avoid where there are significant sensitive </w:t>
      </w:r>
      <w:r w:rsidR="6DECCB8A">
        <w:t>land use and landscape values</w:t>
      </w:r>
      <w:r w:rsidR="0D035D72">
        <w:t xml:space="preserve">. It </w:t>
      </w:r>
      <w:r w:rsidR="6DECCB8A">
        <w:t xml:space="preserve">will focus our further investigations on areas that have </w:t>
      </w:r>
      <w:r w:rsidR="0D035D72">
        <w:t xml:space="preserve">high opportunity for solar and wind generation with </w:t>
      </w:r>
      <w:r w:rsidR="272E67D5">
        <w:t>low</w:t>
      </w:r>
      <w:r w:rsidR="7EEBC591">
        <w:t xml:space="preserve"> </w:t>
      </w:r>
      <w:r>
        <w:t>constraints</w:t>
      </w:r>
      <w:r w:rsidR="272E67D5">
        <w:t>.</w:t>
      </w:r>
    </w:p>
    <w:p w14:paraId="763F3E09" w14:textId="0A47F766" w:rsidR="00AD6B66" w:rsidRPr="00AD6B66" w:rsidRDefault="08E20BC2" w:rsidP="004849C5">
      <w:pPr>
        <w:pStyle w:val="Bodycopy"/>
      </w:pPr>
      <w:r>
        <w:t xml:space="preserve">The study area brings together </w:t>
      </w:r>
      <w:proofErr w:type="gramStart"/>
      <w:r>
        <w:t>a number of</w:t>
      </w:r>
      <w:proofErr w:type="gramEnd"/>
      <w:r>
        <w:t xml:space="preserve"> smaller areas </w:t>
      </w:r>
      <w:r w:rsidR="272E67D5">
        <w:t xml:space="preserve">(the hexagons used in the </w:t>
      </w:r>
      <w:r w:rsidR="0531098C">
        <w:t>analysis stage)</w:t>
      </w:r>
      <w:r>
        <w:t xml:space="preserve"> across the state into an aggregated area. The study area is made up of </w:t>
      </w:r>
      <w:r w:rsidR="23060781">
        <w:t>t</w:t>
      </w:r>
      <w:r>
        <w:t>iers 1-3</w:t>
      </w:r>
      <w:r w:rsidR="0531098C">
        <w:t>,</w:t>
      </w:r>
      <w:r>
        <w:t xml:space="preserve"> shown in blue, which represents the area</w:t>
      </w:r>
      <w:r w:rsidR="2AE51809">
        <w:t>s</w:t>
      </w:r>
      <w:r>
        <w:t xml:space="preserve"> </w:t>
      </w:r>
      <w:r w:rsidR="77967FB4">
        <w:t>being considered in development of</w:t>
      </w:r>
      <w:r>
        <w:t xml:space="preserve"> </w:t>
      </w:r>
      <w:r w:rsidR="0531098C">
        <w:t>the 2025 VTP</w:t>
      </w:r>
      <w:r>
        <w:t xml:space="preserve">. The darker blue areas represent more suitable areas that will </w:t>
      </w:r>
      <w:r w:rsidR="2BD60ADE">
        <w:t xml:space="preserve">generally </w:t>
      </w:r>
      <w:r>
        <w:t xml:space="preserve">be higher priority for investigation. </w:t>
      </w:r>
    </w:p>
    <w:p w14:paraId="733BE64A" w14:textId="05EAB4D6" w:rsidR="00AD6B66" w:rsidRDefault="3A775192" w:rsidP="004849C5">
      <w:pPr>
        <w:pStyle w:val="Bodycopy"/>
      </w:pPr>
      <w:r>
        <w:t>Areas</w:t>
      </w:r>
      <w:r w:rsidR="08E20BC2">
        <w:t xml:space="preserve"> shown in yellow and white</w:t>
      </w:r>
      <w:r w:rsidR="2798CE41">
        <w:t xml:space="preserve"> on the study area map</w:t>
      </w:r>
      <w:r w:rsidR="08E20BC2">
        <w:t xml:space="preserve"> reflect areas to be </w:t>
      </w:r>
      <w:r w:rsidR="5BA5E245">
        <w:t xml:space="preserve">respectively </w:t>
      </w:r>
      <w:r w:rsidR="08E20BC2">
        <w:t xml:space="preserve">deprioritised or avoided because they are more sensitive or contain values not appropriate or feasible for development. </w:t>
      </w:r>
    </w:p>
    <w:p w14:paraId="04EF45C6" w14:textId="3C15751D" w:rsidR="00C874EA" w:rsidRPr="00AD6B66" w:rsidRDefault="00C874EA" w:rsidP="004849C5">
      <w:pPr>
        <w:pStyle w:val="Bodycopy"/>
      </w:pPr>
      <w:r>
        <w:t>The study area boundaries are indicative and should be seen as a guide for further analysis. As part of refining the study area, there may be cases where deprioritised areas are identified as being appropriate for REZ development through closer analysis and engagement. VicGrid will consider this on a case-by-case basis through the</w:t>
      </w:r>
      <w:r w:rsidR="00B47FA0">
        <w:t xml:space="preserve"> development of the</w:t>
      </w:r>
      <w:r>
        <w:t xml:space="preserve"> VTP.</w:t>
      </w:r>
    </w:p>
    <w:p w14:paraId="5BFE8B02" w14:textId="592F2A97" w:rsidR="00AD6B66" w:rsidRPr="00AD6B66" w:rsidRDefault="08E20BC2" w:rsidP="004849C5">
      <w:pPr>
        <w:pStyle w:val="Bodycopy"/>
      </w:pPr>
      <w:r>
        <w:t xml:space="preserve">Avoidance areas identified in the </w:t>
      </w:r>
      <w:r w:rsidR="3D74C882">
        <w:t xml:space="preserve">detailed </w:t>
      </w:r>
      <w:r>
        <w:t>constraint</w:t>
      </w:r>
      <w:r w:rsidR="127885E7">
        <w:t>s</w:t>
      </w:r>
      <w:r>
        <w:t xml:space="preserve"> and </w:t>
      </w:r>
      <w:r w:rsidR="3D047775">
        <w:t>opportunit</w:t>
      </w:r>
      <w:r w:rsidR="748B29F0">
        <w:t>ies</w:t>
      </w:r>
      <w:r w:rsidR="3D047775">
        <w:t xml:space="preserve"> </w:t>
      </w:r>
      <w:r>
        <w:t xml:space="preserve">assessments still apply within the proposed study area as areas to avoid. Those </w:t>
      </w:r>
      <w:r w:rsidR="5C7299E6">
        <w:t>Avoidance</w:t>
      </w:r>
      <w:r>
        <w:t xml:space="preserve"> </w:t>
      </w:r>
      <w:r w:rsidR="657A6D35">
        <w:t>areas</w:t>
      </w:r>
      <w:r w:rsidR="04DD7AF4">
        <w:t xml:space="preserve">, and </w:t>
      </w:r>
      <w:r w:rsidR="58ACBD15">
        <w:t xml:space="preserve">any </w:t>
      </w:r>
      <w:r w:rsidR="04DD7AF4">
        <w:t>additional avoidance areas identified through consultation,</w:t>
      </w:r>
      <w:r>
        <w:t xml:space="preserve"> will be used to support further analysis to identify </w:t>
      </w:r>
      <w:r w:rsidR="3D047775">
        <w:t xml:space="preserve">proposed </w:t>
      </w:r>
      <w:r>
        <w:t>REZs within the broad study area.</w:t>
      </w:r>
      <w:r w:rsidR="0538E5BE">
        <w:t xml:space="preserve"> </w:t>
      </w:r>
    </w:p>
    <w:p w14:paraId="460B27AE" w14:textId="6DB22E1B" w:rsidR="001E1D9E" w:rsidRPr="00AD6B66" w:rsidRDefault="17B0B7BE" w:rsidP="004849C5">
      <w:pPr>
        <w:pStyle w:val="Bodycopy"/>
      </w:pPr>
      <w:r w:rsidRPr="37EF3029">
        <w:t>The study area</w:t>
      </w:r>
      <w:r w:rsidR="4D8A16D2" w:rsidRPr="37EF3029">
        <w:t xml:space="preserve"> in </w:t>
      </w:r>
      <w:r w:rsidR="007D3BC2" w:rsidRPr="37EF3029">
        <w:rPr>
          <w:highlight w:val="yellow"/>
        </w:rPr>
        <w:fldChar w:fldCharType="begin"/>
      </w:r>
      <w:r w:rsidR="007D3BC2" w:rsidRPr="37EF3029">
        <w:instrText xml:space="preserve"> REF _Ref168505311 \h </w:instrText>
      </w:r>
      <w:r w:rsidR="007D3BC2" w:rsidRPr="37EF3029">
        <w:rPr>
          <w:highlight w:val="yellow"/>
        </w:rPr>
      </w:r>
      <w:r w:rsidR="007D3BC2" w:rsidRPr="37EF3029">
        <w:rPr>
          <w:highlight w:val="yellow"/>
        </w:rPr>
        <w:fldChar w:fldCharType="separate"/>
      </w:r>
      <w:r w:rsidR="007E4533">
        <w:t>Figure A</w:t>
      </w:r>
      <w:r w:rsidR="007D3BC2" w:rsidRPr="37EF3029">
        <w:rPr>
          <w:highlight w:val="yellow"/>
        </w:rPr>
        <w:fldChar w:fldCharType="end"/>
      </w:r>
      <w:r w:rsidR="4D8A16D2" w:rsidRPr="37EF3029">
        <w:t xml:space="preserve"> </w:t>
      </w:r>
      <w:r w:rsidRPr="37EF3029">
        <w:t>reflects the</w:t>
      </w:r>
      <w:r w:rsidR="4B009D13" w:rsidRPr="37EF3029">
        <w:t xml:space="preserve"> </w:t>
      </w:r>
      <w:r w:rsidR="2D53C1E7" w:rsidRPr="37EF3029">
        <w:t>opportu</w:t>
      </w:r>
      <w:r w:rsidR="70FF991B" w:rsidRPr="37EF3029">
        <w:t>nities and constraints</w:t>
      </w:r>
      <w:r w:rsidR="54764140" w:rsidRPr="37EF3029">
        <w:t xml:space="preserve"> assessments</w:t>
      </w:r>
      <w:r w:rsidR="37290B68" w:rsidRPr="37EF3029">
        <w:t xml:space="preserve">, highlighting </w:t>
      </w:r>
      <w:r w:rsidR="7F082210" w:rsidRPr="37EF3029">
        <w:t xml:space="preserve">areas for further investigation </w:t>
      </w:r>
      <w:r w:rsidR="3876DAE9" w:rsidRPr="37EF3029">
        <w:t xml:space="preserve">particularly in the south-west, north-west, central north and </w:t>
      </w:r>
      <w:r w:rsidR="7AB13390" w:rsidRPr="37EF3029">
        <w:t>areas of</w:t>
      </w:r>
      <w:r w:rsidR="76B2A0F3" w:rsidRPr="37EF3029">
        <w:t xml:space="preserve"> </w:t>
      </w:r>
      <w:r w:rsidR="3876DAE9" w:rsidRPr="37EF3029">
        <w:t xml:space="preserve">Gippsland. </w:t>
      </w:r>
      <w:r w:rsidR="03586832" w:rsidRPr="00AD6B66">
        <w:t xml:space="preserve">A breakdown of each </w:t>
      </w:r>
      <w:r w:rsidR="69EC54D8" w:rsidRPr="00AD6B66">
        <w:t>t</w:t>
      </w:r>
      <w:r w:rsidR="03586832" w:rsidRPr="00AD6B66">
        <w:t xml:space="preserve">ier </w:t>
      </w:r>
      <w:r w:rsidR="1BE5CC4F">
        <w:t>and area type are</w:t>
      </w:r>
      <w:r w:rsidR="03586832" w:rsidRPr="00AD6B66">
        <w:t xml:space="preserve"> described in </w:t>
      </w:r>
      <w:r w:rsidR="007B7447">
        <w:fldChar w:fldCharType="begin"/>
      </w:r>
      <w:r w:rsidR="007B7447">
        <w:instrText xml:space="preserve"> REF _Ref170205594 \h </w:instrText>
      </w:r>
      <w:r w:rsidR="007B7447">
        <w:fldChar w:fldCharType="separate"/>
      </w:r>
      <w:r w:rsidR="007E4533">
        <w:t>Table A</w:t>
      </w:r>
      <w:r w:rsidR="007E4533">
        <w:noBreakHyphen/>
      </w:r>
      <w:r w:rsidR="007E4533">
        <w:rPr>
          <w:noProof/>
        </w:rPr>
        <w:t>9</w:t>
      </w:r>
      <w:r w:rsidR="007B7447">
        <w:fldChar w:fldCharType="end"/>
      </w:r>
      <w:r w:rsidR="03586832" w:rsidRPr="00AD6B66">
        <w:t>.</w:t>
      </w:r>
    </w:p>
    <w:p w14:paraId="65419F93" w14:textId="0351696D" w:rsidR="006B30B9" w:rsidRDefault="006B30B9" w:rsidP="006D2FF6">
      <w:pPr>
        <w:pStyle w:val="Caption"/>
      </w:pPr>
      <w:bookmarkStart w:id="65" w:name="_Ref168505311"/>
      <w:r>
        <w:t xml:space="preserve">Figure </w:t>
      </w:r>
      <w:r w:rsidR="00554DD3">
        <w:t>A</w:t>
      </w:r>
      <w:bookmarkEnd w:id="65"/>
      <w:r w:rsidR="00A9624E">
        <w:noBreakHyphen/>
      </w:r>
      <w:r>
        <w:fldChar w:fldCharType="begin"/>
      </w:r>
      <w:r>
        <w:instrText>SEQ Figure \* ARABIC \s 1</w:instrText>
      </w:r>
      <w:r>
        <w:fldChar w:fldCharType="separate"/>
      </w:r>
      <w:r w:rsidR="007E4533">
        <w:rPr>
          <w:noProof/>
        </w:rPr>
        <w:t>12</w:t>
      </w:r>
      <w:r>
        <w:fldChar w:fldCharType="end"/>
      </w:r>
      <w:r>
        <w:t xml:space="preserve">: </w:t>
      </w:r>
      <w:r w:rsidRPr="00FD116A">
        <w:t>R</w:t>
      </w:r>
      <w:r w:rsidR="00546490">
        <w:t xml:space="preserve">enewable </w:t>
      </w:r>
      <w:r w:rsidR="00160F70">
        <w:t>e</w:t>
      </w:r>
      <w:r w:rsidR="00546490">
        <w:t xml:space="preserve">nergy </w:t>
      </w:r>
      <w:r w:rsidR="00160F70">
        <w:t>z</w:t>
      </w:r>
      <w:r w:rsidR="00546490">
        <w:t>one</w:t>
      </w:r>
      <w:r w:rsidRPr="00FD116A">
        <w:t xml:space="preserve"> </w:t>
      </w:r>
      <w:r w:rsidR="00160F70">
        <w:t>s</w:t>
      </w:r>
      <w:r w:rsidRPr="00FD116A">
        <w:t>tudy area</w:t>
      </w:r>
    </w:p>
    <w:p w14:paraId="0EC3B22E" w14:textId="6ACC4244" w:rsidR="00896D72" w:rsidRPr="00896D72" w:rsidRDefault="00896D72" w:rsidP="00896D72">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sidRPr="00896D72">
        <w:rPr>
          <w:rFonts w:ascii="Times New Roman" w:eastAsia="Times New Roman" w:hAnsi="Times New Roman" w:cs="Times New Roman"/>
          <w:noProof/>
          <w:kern w:val="0"/>
          <w:sz w:val="24"/>
          <w:szCs w:val="24"/>
          <w:lang w:eastAsia="en-AU"/>
          <w14:ligatures w14:val="none"/>
        </w:rPr>
        <w:drawing>
          <wp:inline distT="0" distB="0" distL="0" distR="0" wp14:anchorId="396FBD73" wp14:editId="3B9D5CE0">
            <wp:extent cx="6120130" cy="4327525"/>
            <wp:effectExtent l="0" t="0" r="0" b="0"/>
            <wp:docPr id="1659038396" name="Picture 1659038396" descr="A map of Victoria showing the renewable energy zone study area. It uses three shades of blue to indicate the areas that may be investigated further for suitability to potentially host Victoria's future renewable energ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38396" name="Picture 1659038396" descr="A map of Victoria showing the renewable energy zone study area. It uses three shades of blue to indicate the areas that may be investigated further for suitability to potentially host Victoria's future renewable energy zo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327525"/>
                    </a:xfrm>
                    <a:prstGeom prst="rect">
                      <a:avLst/>
                    </a:prstGeom>
                    <a:noFill/>
                    <a:ln>
                      <a:noFill/>
                    </a:ln>
                  </pic:spPr>
                </pic:pic>
              </a:graphicData>
            </a:graphic>
          </wp:inline>
        </w:drawing>
      </w:r>
    </w:p>
    <w:p w14:paraId="38F9546E" w14:textId="73E47800" w:rsidR="005A6571" w:rsidRPr="00005C0A" w:rsidRDefault="005A6571" w:rsidP="00005C0A">
      <w:pPr>
        <w:pStyle w:val="Caption"/>
      </w:pPr>
      <w:bookmarkStart w:id="66" w:name="_Ref170205594"/>
      <w:r>
        <w:t>Table A</w:t>
      </w:r>
      <w:r w:rsidR="0097346C">
        <w:noBreakHyphen/>
      </w:r>
      <w:r>
        <w:fldChar w:fldCharType="begin"/>
      </w:r>
      <w:r>
        <w:instrText>SEQ Table \* ARABIC \s 1</w:instrText>
      </w:r>
      <w:r>
        <w:fldChar w:fldCharType="separate"/>
      </w:r>
      <w:r w:rsidR="007E4533">
        <w:rPr>
          <w:noProof/>
        </w:rPr>
        <w:t>9</w:t>
      </w:r>
      <w:r>
        <w:fldChar w:fldCharType="end"/>
      </w:r>
      <w:bookmarkEnd w:id="66"/>
      <w:r>
        <w:t xml:space="preserve">: </w:t>
      </w:r>
      <w:r w:rsidRPr="006413F4">
        <w:t>R</w:t>
      </w:r>
      <w:r>
        <w:t xml:space="preserve">enewable </w:t>
      </w:r>
      <w:r w:rsidR="004F4D6C">
        <w:t>e</w:t>
      </w:r>
      <w:r>
        <w:t xml:space="preserve">nergy </w:t>
      </w:r>
      <w:r w:rsidR="004F4D6C">
        <w:t>z</w:t>
      </w:r>
      <w:r>
        <w:t>one</w:t>
      </w:r>
      <w:r w:rsidRPr="006413F4">
        <w:t xml:space="preserve"> study area </w:t>
      </w:r>
      <w:r>
        <w:t>characteristics</w:t>
      </w:r>
    </w:p>
    <w:p w14:paraId="7B63ECCD" w14:textId="5DFBE7D0" w:rsidR="00040DC3" w:rsidRDefault="00040DC3" w:rsidP="006D2FF6">
      <w:pPr>
        <w:pStyle w:val="Bodycopy"/>
        <w:rPr>
          <w:rFonts w:cstheme="minorHAnsi"/>
        </w:rPr>
      </w:pPr>
      <w:r>
        <w:rPr>
          <w:noProof/>
        </w:rPr>
        <w:drawing>
          <wp:inline distT="0" distB="0" distL="0" distR="0" wp14:anchorId="23F90695" wp14:editId="727F63BD">
            <wp:extent cx="6019800" cy="3277849"/>
            <wp:effectExtent l="0" t="0" r="0" b="0"/>
            <wp:docPr id="1031202448" name="Picture 1031202448" descr="A graphic that explains what the tier colours on the renewable energy zone study area map mean. Tier 1 is dark blue, and represents areas that are most suitable for investigation. Tier 2 is medium blue and shows areas that are suitable for investigation. Tier 3 is light blue, and shows areas that are available fo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02448" name="Picture 1" descr="A graphic that explains what the tier colours on the renewable energy zone study area map mean. Tier 1 is dark blue, and represents areas that are most suitable for investigation. Tier 2 is medium blue and shows areas that are suitable for investigation. Tier 3 is light blue, and shows areas that are available for investigation."/>
                    <pic:cNvPicPr/>
                  </pic:nvPicPr>
                  <pic:blipFill>
                    <a:blip r:embed="rId30"/>
                    <a:stretch>
                      <a:fillRect/>
                    </a:stretch>
                  </pic:blipFill>
                  <pic:spPr>
                    <a:xfrm>
                      <a:off x="0" y="0"/>
                      <a:ext cx="6040891" cy="3289333"/>
                    </a:xfrm>
                    <a:prstGeom prst="rect">
                      <a:avLst/>
                    </a:prstGeom>
                  </pic:spPr>
                </pic:pic>
              </a:graphicData>
            </a:graphic>
          </wp:inline>
        </w:drawing>
      </w:r>
    </w:p>
    <w:p w14:paraId="698F8610" w14:textId="3E712A5D" w:rsidR="00BF4D11" w:rsidRDefault="00BF4D11" w:rsidP="006D2FF6">
      <w:pPr>
        <w:pStyle w:val="Bodycopy"/>
        <w:rPr>
          <w:rFonts w:cstheme="minorHAnsi"/>
        </w:rPr>
      </w:pPr>
      <w:r>
        <w:rPr>
          <w:rFonts w:cstheme="minorHAnsi"/>
        </w:rPr>
        <w:t xml:space="preserve">The statewide assessment considers </w:t>
      </w:r>
      <w:r w:rsidR="0099494A">
        <w:rPr>
          <w:rFonts w:cstheme="minorHAnsi"/>
        </w:rPr>
        <w:t>proximity</w:t>
      </w:r>
      <w:r>
        <w:rPr>
          <w:rFonts w:cstheme="minorHAnsi"/>
        </w:rPr>
        <w:t xml:space="preserve"> to the existing and planned </w:t>
      </w:r>
      <w:r w:rsidR="009C4767">
        <w:rPr>
          <w:rFonts w:cstheme="minorHAnsi"/>
        </w:rPr>
        <w:t>500kV</w:t>
      </w:r>
      <w:r>
        <w:rPr>
          <w:rFonts w:cstheme="minorHAnsi"/>
        </w:rPr>
        <w:t xml:space="preserve"> transmission network,</w:t>
      </w:r>
      <w:r w:rsidR="002B625B">
        <w:rPr>
          <w:rFonts w:cstheme="minorHAnsi"/>
        </w:rPr>
        <w:t xml:space="preserve"> </w:t>
      </w:r>
      <w:r w:rsidR="0099494A">
        <w:rPr>
          <w:rFonts w:cstheme="minorHAnsi"/>
        </w:rPr>
        <w:t xml:space="preserve">shown in </w:t>
      </w:r>
      <w:r w:rsidR="00CC2873" w:rsidRPr="00CC2873">
        <w:rPr>
          <w:rFonts w:cstheme="minorHAnsi"/>
        </w:rPr>
        <w:fldChar w:fldCharType="begin"/>
      </w:r>
      <w:r w:rsidR="00CC2873" w:rsidRPr="00CC2873">
        <w:rPr>
          <w:rFonts w:cstheme="minorHAnsi"/>
        </w:rPr>
        <w:instrText xml:space="preserve"> REF _Ref170205663 \h </w:instrText>
      </w:r>
      <w:r w:rsidR="00CC2873">
        <w:rPr>
          <w:rFonts w:cstheme="minorHAnsi"/>
        </w:rPr>
        <w:instrText xml:space="preserve"> \* MERGEFORMAT </w:instrText>
      </w:r>
      <w:r w:rsidR="00CC2873" w:rsidRPr="00CC2873">
        <w:rPr>
          <w:rFonts w:cstheme="minorHAnsi"/>
        </w:rPr>
      </w:r>
      <w:r w:rsidR="00CC2873" w:rsidRPr="00CC2873">
        <w:rPr>
          <w:rFonts w:cstheme="minorHAnsi"/>
        </w:rPr>
        <w:fldChar w:fldCharType="separate"/>
      </w:r>
      <w:r w:rsidR="007E4533">
        <w:t>Figure A</w:t>
      </w:r>
      <w:r w:rsidR="007E4533">
        <w:noBreakHyphen/>
        <w:t>13</w:t>
      </w:r>
      <w:r w:rsidR="00CC2873" w:rsidRPr="00CC2873">
        <w:rPr>
          <w:rFonts w:cstheme="minorHAnsi"/>
        </w:rPr>
        <w:fldChar w:fldCharType="end"/>
      </w:r>
      <w:r w:rsidR="0099494A" w:rsidRPr="00CC2873">
        <w:rPr>
          <w:rFonts w:cstheme="minorHAnsi"/>
        </w:rPr>
        <w:t>.</w:t>
      </w:r>
      <w:r w:rsidR="00624D63">
        <w:rPr>
          <w:rFonts w:cstheme="minorHAnsi"/>
        </w:rPr>
        <w:t xml:space="preserve"> </w:t>
      </w:r>
      <w:r w:rsidR="00C85199">
        <w:rPr>
          <w:rFonts w:cstheme="minorHAnsi"/>
        </w:rPr>
        <w:t xml:space="preserve">The results </w:t>
      </w:r>
      <w:r w:rsidR="00C57135">
        <w:rPr>
          <w:rFonts w:cstheme="minorHAnsi"/>
        </w:rPr>
        <w:t xml:space="preserve">highlight </w:t>
      </w:r>
      <w:r w:rsidR="006A21BD">
        <w:rPr>
          <w:rFonts w:cstheme="minorHAnsi"/>
        </w:rPr>
        <w:t xml:space="preserve">areas </w:t>
      </w:r>
      <w:r w:rsidR="001B4F74">
        <w:rPr>
          <w:rFonts w:cstheme="minorHAnsi"/>
        </w:rPr>
        <w:t xml:space="preserve">for further study and analysis </w:t>
      </w:r>
      <w:r w:rsidR="00820F53">
        <w:rPr>
          <w:rFonts w:cstheme="minorHAnsi"/>
        </w:rPr>
        <w:t xml:space="preserve">near to </w:t>
      </w:r>
      <w:r w:rsidR="00F21248">
        <w:rPr>
          <w:rFonts w:cstheme="minorHAnsi"/>
        </w:rPr>
        <w:t xml:space="preserve">network </w:t>
      </w:r>
      <w:r w:rsidR="000E721C">
        <w:rPr>
          <w:rFonts w:cstheme="minorHAnsi"/>
        </w:rPr>
        <w:t>infrastructure</w:t>
      </w:r>
      <w:r w:rsidR="00C63665">
        <w:rPr>
          <w:rFonts w:cstheme="minorHAnsi"/>
        </w:rPr>
        <w:t>. L</w:t>
      </w:r>
      <w:r w:rsidR="00456423">
        <w:rPr>
          <w:rFonts w:cstheme="minorHAnsi"/>
        </w:rPr>
        <w:t>ower priority areas</w:t>
      </w:r>
      <w:r w:rsidR="00621E05">
        <w:rPr>
          <w:rFonts w:cstheme="minorHAnsi"/>
        </w:rPr>
        <w:t xml:space="preserve"> </w:t>
      </w:r>
      <w:r w:rsidR="00E321FA">
        <w:rPr>
          <w:rFonts w:cstheme="minorHAnsi"/>
        </w:rPr>
        <w:t>often are</w:t>
      </w:r>
      <w:r w:rsidR="00A3362C">
        <w:rPr>
          <w:rFonts w:cstheme="minorHAnsi"/>
        </w:rPr>
        <w:t xml:space="preserve"> further away from the existing and planned 500kV netwo</w:t>
      </w:r>
      <w:r w:rsidR="00E610D2">
        <w:rPr>
          <w:rFonts w:cstheme="minorHAnsi"/>
        </w:rPr>
        <w:t>rk.</w:t>
      </w:r>
      <w:r w:rsidR="00047C8A">
        <w:rPr>
          <w:rFonts w:cstheme="minorHAnsi"/>
        </w:rPr>
        <w:t xml:space="preserve"> </w:t>
      </w:r>
    </w:p>
    <w:p w14:paraId="5D869B33" w14:textId="72A1B83B" w:rsidR="00245176" w:rsidRDefault="00E312A9" w:rsidP="006D2FF6">
      <w:pPr>
        <w:pStyle w:val="Bodycopy"/>
        <w:rPr>
          <w:rFonts w:cstheme="minorHAnsi"/>
        </w:rPr>
      </w:pPr>
      <w:r>
        <w:rPr>
          <w:rFonts w:cstheme="minorHAnsi"/>
        </w:rPr>
        <w:t>To</w:t>
      </w:r>
      <w:r w:rsidR="00A322D2">
        <w:rPr>
          <w:rFonts w:cstheme="minorHAnsi"/>
        </w:rPr>
        <w:t xml:space="preserve"> </w:t>
      </w:r>
      <w:r>
        <w:rPr>
          <w:rFonts w:cstheme="minorHAnsi"/>
        </w:rPr>
        <w:t>validate the analysi</w:t>
      </w:r>
      <w:r w:rsidR="00A322D2">
        <w:rPr>
          <w:rFonts w:cstheme="minorHAnsi"/>
        </w:rPr>
        <w:t>s,</w:t>
      </w:r>
      <w:r w:rsidR="007B24C2">
        <w:rPr>
          <w:rFonts w:cstheme="minorHAnsi"/>
        </w:rPr>
        <w:t xml:space="preserve"> </w:t>
      </w:r>
      <w:r w:rsidR="00CA2CFC">
        <w:rPr>
          <w:rFonts w:cstheme="minorHAnsi"/>
        </w:rPr>
        <w:t xml:space="preserve">the </w:t>
      </w:r>
      <w:r w:rsidR="00F05B5C">
        <w:rPr>
          <w:rFonts w:cstheme="minorHAnsi"/>
        </w:rPr>
        <w:t>study area map</w:t>
      </w:r>
      <w:r w:rsidR="00C77A60">
        <w:rPr>
          <w:rFonts w:cstheme="minorHAnsi"/>
        </w:rPr>
        <w:t xml:space="preserve"> was</w:t>
      </w:r>
      <w:r w:rsidR="003525BF">
        <w:rPr>
          <w:rFonts w:cstheme="minorHAnsi"/>
        </w:rPr>
        <w:t xml:space="preserve"> reviewed</w:t>
      </w:r>
      <w:r>
        <w:rPr>
          <w:rFonts w:cstheme="minorHAnsi"/>
        </w:rPr>
        <w:t xml:space="preserve"> </w:t>
      </w:r>
      <w:r w:rsidR="003525BF">
        <w:rPr>
          <w:rFonts w:cstheme="minorHAnsi"/>
        </w:rPr>
        <w:t xml:space="preserve">against </w:t>
      </w:r>
      <w:r w:rsidR="00AD3B1C">
        <w:rPr>
          <w:rFonts w:cstheme="minorHAnsi"/>
        </w:rPr>
        <w:t>approved and operating</w:t>
      </w:r>
      <w:r w:rsidR="003525BF">
        <w:rPr>
          <w:rFonts w:cstheme="minorHAnsi"/>
        </w:rPr>
        <w:t xml:space="preserve"> generation projects</w:t>
      </w:r>
      <w:r w:rsidR="008854E6">
        <w:rPr>
          <w:rFonts w:cstheme="minorHAnsi"/>
        </w:rPr>
        <w:t xml:space="preserve">. </w:t>
      </w:r>
      <w:r w:rsidR="00CC2873">
        <w:rPr>
          <w:rFonts w:cstheme="minorHAnsi"/>
          <w:highlight w:val="yellow"/>
        </w:rPr>
        <w:fldChar w:fldCharType="begin"/>
      </w:r>
      <w:r w:rsidR="00CC2873">
        <w:rPr>
          <w:rFonts w:cstheme="minorHAnsi"/>
        </w:rPr>
        <w:instrText xml:space="preserve"> REF _Ref170205657 \h </w:instrText>
      </w:r>
      <w:r w:rsidR="00CC2873">
        <w:rPr>
          <w:rFonts w:cstheme="minorHAnsi"/>
          <w:highlight w:val="yellow"/>
        </w:rPr>
      </w:r>
      <w:r w:rsidR="00CC2873">
        <w:rPr>
          <w:rFonts w:cstheme="minorHAnsi"/>
          <w:highlight w:val="yellow"/>
        </w:rPr>
        <w:fldChar w:fldCharType="separate"/>
      </w:r>
      <w:r w:rsidR="007E4533">
        <w:t>Figure A</w:t>
      </w:r>
      <w:r w:rsidR="007E4533">
        <w:noBreakHyphen/>
      </w:r>
      <w:r w:rsidR="007E4533">
        <w:rPr>
          <w:noProof/>
        </w:rPr>
        <w:t>14</w:t>
      </w:r>
      <w:r w:rsidR="00CC2873">
        <w:rPr>
          <w:rFonts w:cstheme="minorHAnsi"/>
          <w:highlight w:val="yellow"/>
        </w:rPr>
        <w:fldChar w:fldCharType="end"/>
      </w:r>
      <w:r w:rsidR="008854E6">
        <w:rPr>
          <w:rFonts w:cstheme="minorHAnsi"/>
        </w:rPr>
        <w:t xml:space="preserve"> </w:t>
      </w:r>
      <w:r w:rsidR="00464477">
        <w:rPr>
          <w:rFonts w:cstheme="minorHAnsi"/>
        </w:rPr>
        <w:t xml:space="preserve">shows </w:t>
      </w:r>
      <w:r w:rsidR="00FD4184">
        <w:rPr>
          <w:rFonts w:cstheme="minorHAnsi"/>
        </w:rPr>
        <w:t>wind, solar and battery projects in Victoria</w:t>
      </w:r>
      <w:r w:rsidR="006335C0">
        <w:rPr>
          <w:rFonts w:cstheme="minorHAnsi"/>
        </w:rPr>
        <w:t xml:space="preserve"> and </w:t>
      </w:r>
      <w:r w:rsidR="00464477">
        <w:rPr>
          <w:rFonts w:cstheme="minorHAnsi"/>
        </w:rPr>
        <w:t>highlights</w:t>
      </w:r>
      <w:r w:rsidR="004F6126">
        <w:rPr>
          <w:rFonts w:cstheme="minorHAnsi"/>
        </w:rPr>
        <w:t xml:space="preserve"> that </w:t>
      </w:r>
      <w:r w:rsidR="00462815">
        <w:rPr>
          <w:rFonts w:cstheme="minorHAnsi"/>
        </w:rPr>
        <w:t xml:space="preserve">the study area aligns with </w:t>
      </w:r>
      <w:r w:rsidR="00B45F90">
        <w:rPr>
          <w:rFonts w:cstheme="minorHAnsi"/>
        </w:rPr>
        <w:t xml:space="preserve">areas </w:t>
      </w:r>
      <w:r w:rsidR="00591A02">
        <w:rPr>
          <w:rFonts w:cstheme="minorHAnsi"/>
        </w:rPr>
        <w:t>that</w:t>
      </w:r>
      <w:r w:rsidR="00B737D8">
        <w:rPr>
          <w:rFonts w:cstheme="minorHAnsi"/>
        </w:rPr>
        <w:t xml:space="preserve"> developers have</w:t>
      </w:r>
      <w:r w:rsidR="00970F40">
        <w:rPr>
          <w:rFonts w:cstheme="minorHAnsi"/>
        </w:rPr>
        <w:t xml:space="preserve"> assessed as attractive for investment.</w:t>
      </w:r>
      <w:r w:rsidR="00621398">
        <w:rPr>
          <w:rFonts w:cstheme="minorHAnsi"/>
        </w:rPr>
        <w:t xml:space="preserve"> </w:t>
      </w:r>
      <w:r w:rsidR="009C7A48">
        <w:rPr>
          <w:rFonts w:cstheme="minorHAnsi"/>
        </w:rPr>
        <w:t xml:space="preserve">No changes were made to the study area </w:t>
      </w:r>
      <w:proofErr w:type="gramStart"/>
      <w:r w:rsidR="009C7A48">
        <w:rPr>
          <w:rFonts w:cstheme="minorHAnsi"/>
        </w:rPr>
        <w:t>as a result of</w:t>
      </w:r>
      <w:proofErr w:type="gramEnd"/>
      <w:r w:rsidR="009C7A48">
        <w:rPr>
          <w:rFonts w:cstheme="minorHAnsi"/>
        </w:rPr>
        <w:t xml:space="preserve"> this review. Further information relating to </w:t>
      </w:r>
      <w:r w:rsidR="00923FC4">
        <w:rPr>
          <w:rFonts w:cstheme="minorHAnsi"/>
        </w:rPr>
        <w:t xml:space="preserve">potential </w:t>
      </w:r>
      <w:r w:rsidR="00461240">
        <w:rPr>
          <w:rFonts w:cstheme="minorHAnsi"/>
        </w:rPr>
        <w:t xml:space="preserve">REZ projects will be sought from </w:t>
      </w:r>
      <w:r w:rsidR="00923FC4">
        <w:rPr>
          <w:rFonts w:cstheme="minorHAnsi"/>
        </w:rPr>
        <w:t>developers through the generator survey and further industry engagement.</w:t>
      </w:r>
    </w:p>
    <w:p w14:paraId="792726FD" w14:textId="613C8BA0" w:rsidR="00DB6080" w:rsidRDefault="00DB6080" w:rsidP="00DB6080">
      <w:pPr>
        <w:pStyle w:val="Bodycopy"/>
      </w:pPr>
      <w:r>
        <w:t xml:space="preserve">Please note that </w:t>
      </w:r>
      <w:r w:rsidRPr="00CC2873">
        <w:rPr>
          <w:rFonts w:cstheme="minorHAnsi"/>
        </w:rPr>
        <w:fldChar w:fldCharType="begin"/>
      </w:r>
      <w:r w:rsidRPr="00CC2873">
        <w:rPr>
          <w:rFonts w:cstheme="minorHAnsi"/>
        </w:rPr>
        <w:instrText xml:space="preserve"> REF _Ref170205663 \h </w:instrText>
      </w:r>
      <w:r>
        <w:rPr>
          <w:rFonts w:cstheme="minorHAnsi"/>
        </w:rPr>
        <w:instrText xml:space="preserve"> \* MERGEFORMAT </w:instrText>
      </w:r>
      <w:r w:rsidRPr="00CC2873">
        <w:rPr>
          <w:rFonts w:cstheme="minorHAnsi"/>
        </w:rPr>
      </w:r>
      <w:r w:rsidRPr="00CC2873">
        <w:rPr>
          <w:rFonts w:cstheme="minorHAnsi"/>
        </w:rPr>
        <w:fldChar w:fldCharType="separate"/>
      </w:r>
      <w:r w:rsidR="007E4533">
        <w:t>Figure A</w:t>
      </w:r>
      <w:r w:rsidR="007E4533">
        <w:noBreakHyphen/>
        <w:t>13</w:t>
      </w:r>
      <w:r w:rsidRPr="00CC2873">
        <w:rPr>
          <w:rFonts w:cstheme="minorHAnsi"/>
        </w:rPr>
        <w:fldChar w:fldCharType="end"/>
      </w:r>
      <w:r>
        <w:t xml:space="preserve"> shows a proposed alignment for Western Renewables Link, VNI West and offshore wind transmission as of the date of publication. These alignments have not completed necessary planning and environmental approvals and therefore should be considered indicative only at this time.</w:t>
      </w:r>
    </w:p>
    <w:p w14:paraId="67939851" w14:textId="6B2D9371" w:rsidR="00902880" w:rsidRDefault="49C4AFF7" w:rsidP="00DB6080">
      <w:pPr>
        <w:pStyle w:val="Bodycopy"/>
      </w:pPr>
      <w:r>
        <w:t xml:space="preserve">A more detailed map of the renewable energy zone study area including key geographical features and towns is available on </w:t>
      </w:r>
      <w:hyperlink r:id="rId31" w:history="1">
        <w:r w:rsidR="20815E8A" w:rsidRPr="37EF3029">
          <w:rPr>
            <w:rStyle w:val="Hyperlink"/>
          </w:rPr>
          <w:t>https://engage.vic.gov.au/vicgrid</w:t>
        </w:r>
      </w:hyperlink>
      <w:r w:rsidR="20815E8A" w:rsidRPr="37EF3029">
        <w:rPr>
          <w:rStyle w:val="ui-provider"/>
        </w:rPr>
        <w:t xml:space="preserve">. </w:t>
      </w:r>
    </w:p>
    <w:p w14:paraId="18EAEF05" w14:textId="6027035A" w:rsidR="00DB6080" w:rsidRPr="00902880" w:rsidRDefault="00DB6080" w:rsidP="006D2FF6">
      <w:pPr>
        <w:pStyle w:val="Bodycopy"/>
        <w:rPr>
          <w:rFonts w:ascii="Aptos" w:hAnsi="Aptos"/>
        </w:rPr>
      </w:pPr>
    </w:p>
    <w:p w14:paraId="1A30A64E" w14:textId="0A615309" w:rsidR="006B30B9" w:rsidRDefault="00516577" w:rsidP="006D2FF6">
      <w:pPr>
        <w:pStyle w:val="Caption"/>
      </w:pPr>
      <w:bookmarkStart w:id="67" w:name="_Ref170205663"/>
      <w:r>
        <w:t xml:space="preserve">Figure </w:t>
      </w:r>
      <w:r w:rsidR="00554DD3">
        <w:t>A</w:t>
      </w:r>
      <w:r w:rsidR="00A9624E">
        <w:noBreakHyphen/>
      </w:r>
      <w:r>
        <w:fldChar w:fldCharType="begin"/>
      </w:r>
      <w:r>
        <w:instrText>SEQ Figure \* ARABIC \s 1</w:instrText>
      </w:r>
      <w:r>
        <w:fldChar w:fldCharType="separate"/>
      </w:r>
      <w:r w:rsidR="007E4533">
        <w:rPr>
          <w:noProof/>
        </w:rPr>
        <w:t>13</w:t>
      </w:r>
      <w:r>
        <w:fldChar w:fldCharType="end"/>
      </w:r>
      <w:bookmarkEnd w:id="67"/>
      <w:r w:rsidR="006B30B9">
        <w:t>:</w:t>
      </w:r>
      <w:r>
        <w:t xml:space="preserve"> </w:t>
      </w:r>
      <w:r w:rsidRPr="005A007C">
        <w:t>R</w:t>
      </w:r>
      <w:r w:rsidR="009D00F8">
        <w:t xml:space="preserve">enewable </w:t>
      </w:r>
      <w:r w:rsidR="004F4D6C">
        <w:t>e</w:t>
      </w:r>
      <w:r w:rsidR="009D00F8">
        <w:t xml:space="preserve">nergy </w:t>
      </w:r>
      <w:r w:rsidR="004F4D6C">
        <w:t>z</w:t>
      </w:r>
      <w:r w:rsidR="009D00F8">
        <w:t>one</w:t>
      </w:r>
      <w:r w:rsidR="004F4D6C">
        <w:t xml:space="preserve"> s</w:t>
      </w:r>
      <w:r w:rsidRPr="005A007C">
        <w:t xml:space="preserve">tudy </w:t>
      </w:r>
      <w:r w:rsidR="004F4D6C">
        <w:t>a</w:t>
      </w:r>
      <w:r w:rsidRPr="005A007C">
        <w:t xml:space="preserve">rea and </w:t>
      </w:r>
      <w:r w:rsidR="00645FC7">
        <w:t xml:space="preserve">Victorian </w:t>
      </w:r>
      <w:r w:rsidRPr="005A007C">
        <w:t>transmission network (existing + proposed)</w:t>
      </w:r>
    </w:p>
    <w:p w14:paraId="5E553501" w14:textId="5B74C5EB" w:rsidR="00516577" w:rsidRDefault="004662E4" w:rsidP="006D2FF6">
      <w:pPr>
        <w:pStyle w:val="Bodycopy"/>
        <w:spacing w:line="240" w:lineRule="auto"/>
        <w:rPr>
          <w:rFonts w:ascii="Aptos" w:hAnsi="Aptos"/>
        </w:rPr>
      </w:pPr>
      <w:r>
        <w:rPr>
          <w:rFonts w:ascii="Aptos" w:hAnsi="Aptos"/>
          <w:noProof/>
        </w:rPr>
        <w:drawing>
          <wp:inline distT="0" distB="0" distL="0" distR="0" wp14:anchorId="13E5E9DF" wp14:editId="45489961">
            <wp:extent cx="5558790" cy="3930982"/>
            <wp:effectExtent l="0" t="0" r="3810" b="0"/>
            <wp:docPr id="1626338142" name="Picture 1626338142" descr="A map of Victoria showing the renewable energy zone study area, overlaid with lines showing existing and proposed transmiss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38142" name="Picture 1626338142" descr="A map of Victoria showing the renewable energy zone study area, overlaid with lines showing existing and proposed transmission netwo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5000" cy="3942445"/>
                    </a:xfrm>
                    <a:prstGeom prst="rect">
                      <a:avLst/>
                    </a:prstGeom>
                    <a:noFill/>
                    <a:ln>
                      <a:noFill/>
                    </a:ln>
                  </pic:spPr>
                </pic:pic>
              </a:graphicData>
            </a:graphic>
          </wp:inline>
        </w:drawing>
      </w:r>
    </w:p>
    <w:p w14:paraId="16E5B374" w14:textId="23BD7C3F" w:rsidR="0097346C" w:rsidRDefault="0097346C" w:rsidP="0097346C">
      <w:pPr>
        <w:pStyle w:val="Caption"/>
      </w:pPr>
      <w:bookmarkStart w:id="68" w:name="_Ref170205657"/>
      <w:r>
        <w:t>Figure A</w:t>
      </w:r>
      <w:r w:rsidR="00A9624E">
        <w:noBreakHyphen/>
      </w:r>
      <w:r>
        <w:fldChar w:fldCharType="begin"/>
      </w:r>
      <w:r>
        <w:instrText>SEQ Figure \* ARABIC \s 1</w:instrText>
      </w:r>
      <w:r>
        <w:fldChar w:fldCharType="separate"/>
      </w:r>
      <w:r w:rsidR="007E4533">
        <w:rPr>
          <w:noProof/>
        </w:rPr>
        <w:t>14</w:t>
      </w:r>
      <w:r>
        <w:fldChar w:fldCharType="end"/>
      </w:r>
      <w:bookmarkEnd w:id="68"/>
      <w:r>
        <w:t xml:space="preserve">: </w:t>
      </w:r>
      <w:r w:rsidRPr="00FE1B1B">
        <w:t>Renewable energy zone study area and approved and operating renewable generation projects</w:t>
      </w:r>
    </w:p>
    <w:p w14:paraId="69FD4BBA" w14:textId="0FE988D8" w:rsidR="001632C8" w:rsidRDefault="73637737" w:rsidP="7A0D728B">
      <w:pPr>
        <w:rPr>
          <w:rFonts w:ascii="Aptos" w:eastAsiaTheme="majorEastAsia" w:hAnsi="Aptos" w:cstheme="majorBidi"/>
          <w:color w:val="0172CE" w:themeColor="accent1"/>
          <w:sz w:val="26"/>
          <w:szCs w:val="26"/>
        </w:rPr>
      </w:pPr>
      <w:r>
        <w:rPr>
          <w:noProof/>
        </w:rPr>
        <w:drawing>
          <wp:inline distT="0" distB="0" distL="0" distR="0" wp14:anchorId="558B5F64" wp14:editId="611B4638">
            <wp:extent cx="5558788" cy="3938100"/>
            <wp:effectExtent l="0" t="0" r="3810" b="5715"/>
            <wp:docPr id="1965505018" name="Picture 1965505018" descr="A map of Victoria showing the renewable energy zone study area overlaid with coloured dots showing approved and operating solar, wind and batter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505018"/>
                    <pic:cNvPicPr/>
                  </pic:nvPicPr>
                  <pic:blipFill>
                    <a:blip r:embed="rId33">
                      <a:extLst>
                        <a:ext uri="{28A0092B-C50C-407E-A947-70E740481C1C}">
                          <a14:useLocalDpi xmlns:a14="http://schemas.microsoft.com/office/drawing/2010/main" val="0"/>
                        </a:ext>
                      </a:extLst>
                    </a:blip>
                    <a:stretch>
                      <a:fillRect/>
                    </a:stretch>
                  </pic:blipFill>
                  <pic:spPr>
                    <a:xfrm>
                      <a:off x="0" y="0"/>
                      <a:ext cx="5558788" cy="3938100"/>
                    </a:xfrm>
                    <a:prstGeom prst="rect">
                      <a:avLst/>
                    </a:prstGeom>
                  </pic:spPr>
                </pic:pic>
              </a:graphicData>
            </a:graphic>
          </wp:inline>
        </w:drawing>
      </w:r>
    </w:p>
    <w:p w14:paraId="0573A7E2" w14:textId="2628E38B" w:rsidR="001632C8" w:rsidRPr="00D739AD" w:rsidRDefault="5A47913C" w:rsidP="005D65B6">
      <w:pPr>
        <w:pStyle w:val="Bodycopy"/>
      </w:pPr>
      <w:r w:rsidRPr="00D739AD">
        <w:rPr>
          <w:rFonts w:eastAsiaTheme="minorEastAsia"/>
          <w:szCs w:val="20"/>
        </w:rPr>
        <w:t>Battery, solar and wind project locations were sourced from the Department of Transport and Planning on 15 May 2024.</w:t>
      </w:r>
      <w:r w:rsidR="00915024" w:rsidRPr="7A0D728B">
        <w:rPr>
          <w:rStyle w:val="FootnoteReference"/>
        </w:rPr>
        <w:footnoteReference w:id="14"/>
      </w:r>
    </w:p>
    <w:p w14:paraId="092A04A6" w14:textId="01B34E9E" w:rsidR="7A0D728B" w:rsidRDefault="7A0D728B" w:rsidP="7A0D728B">
      <w:pPr>
        <w:rPr>
          <w:rFonts w:ascii="Aptos" w:hAnsi="Aptos"/>
        </w:rPr>
      </w:pPr>
    </w:p>
    <w:p w14:paraId="16944AEE" w14:textId="77777777" w:rsidR="00D410FB" w:rsidRDefault="00D410FB">
      <w:pPr>
        <w:rPr>
          <w:rFonts w:asciiTheme="majorHAnsi" w:eastAsiaTheme="majorEastAsia" w:hAnsiTheme="majorHAnsi" w:cstheme="majorBidi"/>
          <w:color w:val="0172CE" w:themeColor="text2"/>
          <w:sz w:val="26"/>
          <w:szCs w:val="26"/>
        </w:rPr>
      </w:pPr>
      <w:bookmarkStart w:id="69" w:name="_Toc169715852"/>
      <w:bookmarkStart w:id="70" w:name="_Toc177478886"/>
      <w:bookmarkEnd w:id="69"/>
      <w:r>
        <w:br w:type="page"/>
      </w:r>
    </w:p>
    <w:p w14:paraId="4CF789F1" w14:textId="1BF163F4" w:rsidR="003E652A" w:rsidRPr="006D2FF6" w:rsidRDefault="003E652A" w:rsidP="003E652A">
      <w:pPr>
        <w:pStyle w:val="AppH2"/>
      </w:pPr>
      <w:r w:rsidRPr="00261EF9">
        <w:t>Next steps</w:t>
      </w:r>
      <w:bookmarkEnd w:id="70"/>
    </w:p>
    <w:p w14:paraId="7A15A66C" w14:textId="09E626D6" w:rsidR="001632C8" w:rsidRPr="00261EF9" w:rsidRDefault="001632C8" w:rsidP="006D2FF6">
      <w:pPr>
        <w:pStyle w:val="Bodycopy"/>
      </w:pPr>
      <w:r w:rsidRPr="006D2FF6">
        <w:t xml:space="preserve">The following section </w:t>
      </w:r>
      <w:r w:rsidR="00C3105A">
        <w:t>explains</w:t>
      </w:r>
      <w:r w:rsidRPr="006D2FF6">
        <w:t xml:space="preserve"> </w:t>
      </w:r>
      <w:r w:rsidR="00261EF9" w:rsidRPr="006D2FF6">
        <w:t xml:space="preserve">some of the key steps </w:t>
      </w:r>
      <w:r w:rsidR="00695D00">
        <w:t>we will take to</w:t>
      </w:r>
      <w:r w:rsidR="00261EF9" w:rsidRPr="006D2FF6">
        <w:t xml:space="preserve"> refine the study area to REZs</w:t>
      </w:r>
      <w:r w:rsidR="00136387">
        <w:t>. It also outlines</w:t>
      </w:r>
      <w:r w:rsidR="00261EF9" w:rsidRPr="006D2FF6">
        <w:t xml:space="preserve"> the phase 2 </w:t>
      </w:r>
      <w:r w:rsidR="005D5ED0">
        <w:t>strategic land use assessment</w:t>
      </w:r>
      <w:r w:rsidR="00261EF9" w:rsidRPr="006D2FF6">
        <w:t xml:space="preserve"> </w:t>
      </w:r>
      <w:r w:rsidR="00136387">
        <w:t>process</w:t>
      </w:r>
      <w:r w:rsidR="00261EF9" w:rsidRPr="006D2FF6">
        <w:t xml:space="preserve"> to identify areas of interest for future transmission projects. </w:t>
      </w:r>
    </w:p>
    <w:p w14:paraId="1FF1693A" w14:textId="477D6415" w:rsidR="00516577" w:rsidRPr="00F405FE" w:rsidRDefault="7F698B1A" w:rsidP="37EF3029">
      <w:pPr>
        <w:pStyle w:val="AppH3"/>
      </w:pPr>
      <w:bookmarkStart w:id="71" w:name="_Toc177478887"/>
      <w:r>
        <w:t>How will the study area evolve as part of the 2025 V</w:t>
      </w:r>
      <w:r w:rsidR="3B454240">
        <w:t xml:space="preserve">ictorian </w:t>
      </w:r>
      <w:r>
        <w:t>T</w:t>
      </w:r>
      <w:r w:rsidR="6A1B7614">
        <w:t xml:space="preserve">ransmission </w:t>
      </w:r>
      <w:r>
        <w:t>P</w:t>
      </w:r>
      <w:r w:rsidR="12157BD9">
        <w:t>lan</w:t>
      </w:r>
      <w:r>
        <w:t>?</w:t>
      </w:r>
      <w:bookmarkEnd w:id="71"/>
      <w:r>
        <w:t xml:space="preserve"> </w:t>
      </w:r>
    </w:p>
    <w:p w14:paraId="3B0AB642" w14:textId="101E4272" w:rsidR="00856AA4" w:rsidRDefault="00856AA4" w:rsidP="00556F70">
      <w:pPr>
        <w:pStyle w:val="Bodycopy"/>
      </w:pPr>
      <w:r>
        <w:t xml:space="preserve">As part of </w:t>
      </w:r>
      <w:r w:rsidR="00A92947">
        <w:t>developing</w:t>
      </w:r>
      <w:r>
        <w:t xml:space="preserve"> the 2025 VTP, we will undertake further investigations to refine the study area to candidate areas for </w:t>
      </w:r>
      <w:r w:rsidR="00AE5F88">
        <w:t xml:space="preserve">renewable </w:t>
      </w:r>
      <w:r>
        <w:t xml:space="preserve">energy </w:t>
      </w:r>
      <w:r w:rsidR="00126525">
        <w:t>zones</w:t>
      </w:r>
      <w:r>
        <w:t xml:space="preserve">. We will prioritise our investigations using the tier system described in </w:t>
      </w:r>
      <w:r w:rsidR="00A04763">
        <w:t>A.7.</w:t>
      </w:r>
      <w:r w:rsidR="00247F05">
        <w:t xml:space="preserve"> </w:t>
      </w:r>
    </w:p>
    <w:p w14:paraId="575D916A" w14:textId="43838969" w:rsidR="005E0061" w:rsidRDefault="005E0061" w:rsidP="005E0061">
      <w:pPr>
        <w:pStyle w:val="Bodycopy"/>
      </w:pPr>
      <w:r w:rsidRPr="00057602">
        <w:t xml:space="preserve">Ultimately, only a proportion of the study area will be needed to host </w:t>
      </w:r>
      <w:r w:rsidR="009A6119">
        <w:t>new</w:t>
      </w:r>
      <w:r w:rsidRPr="00057602">
        <w:t xml:space="preserve"> energy </w:t>
      </w:r>
      <w:r w:rsidR="009A6119">
        <w:t>infrastructure</w:t>
      </w:r>
      <w:r w:rsidRPr="00057602">
        <w:t xml:space="preserve">. The land eventually proposed for REZs needs to protect significant areas and sites, minimise impacts on land, communities, water and biodiversity, </w:t>
      </w:r>
      <w:proofErr w:type="gramStart"/>
      <w:r w:rsidRPr="00057602">
        <w:t>and also</w:t>
      </w:r>
      <w:proofErr w:type="gramEnd"/>
      <w:r w:rsidRPr="00057602">
        <w:t xml:space="preserve"> keep the total cost of infrastructure low, to keep power bills down.</w:t>
      </w:r>
    </w:p>
    <w:p w14:paraId="05625C4E" w14:textId="4D3D1947" w:rsidR="00297CBD" w:rsidRPr="007973AD" w:rsidRDefault="00297CBD" w:rsidP="00297CBD">
      <w:pPr>
        <w:pStyle w:val="Bodycopy"/>
      </w:pPr>
      <w:r w:rsidRPr="004844B1">
        <w:t xml:space="preserve">The study area </w:t>
      </w:r>
      <w:r w:rsidR="00C77700">
        <w:t>identifies areas for further investigation and prioritisation for REZs</w:t>
      </w:r>
      <w:r w:rsidR="00FD55B7">
        <w:t>. It</w:t>
      </w:r>
      <w:r w:rsidRPr="004844B1">
        <w:t xml:space="preserve"> do</w:t>
      </w:r>
      <w:r w:rsidR="00FD55B7">
        <w:t>es</w:t>
      </w:r>
      <w:r w:rsidRPr="004844B1">
        <w:t xml:space="preserve"> not lock in development in any region </w:t>
      </w:r>
      <w:r>
        <w:t>or</w:t>
      </w:r>
      <w:r w:rsidRPr="004844B1">
        <w:t xml:space="preserve"> prevent individual projects</w:t>
      </w:r>
      <w:r w:rsidR="005C4F4B">
        <w:t xml:space="preserve"> inside or outside the study area</w:t>
      </w:r>
      <w:r w:rsidR="00EA66CD">
        <w:t>, including</w:t>
      </w:r>
      <w:r>
        <w:t xml:space="preserve"> </w:t>
      </w:r>
      <w:r w:rsidR="00EA66CD">
        <w:t>ot</w:t>
      </w:r>
      <w:r w:rsidR="009C1C70">
        <w:t>her technologies</w:t>
      </w:r>
      <w:r w:rsidR="00EA66CD">
        <w:t xml:space="preserve"> which </w:t>
      </w:r>
      <w:r w:rsidR="009C1C70">
        <w:t xml:space="preserve">might be appropriate </w:t>
      </w:r>
      <w:r w:rsidR="00E85F5F">
        <w:t xml:space="preserve">in geographies </w:t>
      </w:r>
      <w:r w:rsidR="009C1C70">
        <w:t>outside the study</w:t>
      </w:r>
      <w:r>
        <w:t xml:space="preserve"> area</w:t>
      </w:r>
      <w:r w:rsidR="00EA66CD">
        <w:t>, such as pumped hydro storage</w:t>
      </w:r>
      <w:r w:rsidR="009C1C70">
        <w:t xml:space="preserve">. </w:t>
      </w:r>
      <w:r w:rsidRPr="007973AD">
        <w:t>All proposed projects (both within and outside REZ areas) will continue to be assessed case</w:t>
      </w:r>
      <w:r w:rsidR="00B0450A" w:rsidRPr="007973AD">
        <w:t xml:space="preserve"> </w:t>
      </w:r>
      <w:r w:rsidRPr="007973AD">
        <w:t>by</w:t>
      </w:r>
      <w:r w:rsidR="00B0450A" w:rsidRPr="007973AD">
        <w:t xml:space="preserve"> </w:t>
      </w:r>
      <w:proofErr w:type="gramStart"/>
      <w:r w:rsidRPr="007973AD">
        <w:t>case</w:t>
      </w:r>
      <w:r w:rsidR="00B0450A" w:rsidRPr="007973AD">
        <w:t>,</w:t>
      </w:r>
      <w:r w:rsidRPr="007973AD">
        <w:t xml:space="preserve"> and</w:t>
      </w:r>
      <w:proofErr w:type="gramEnd"/>
      <w:r w:rsidRPr="007973AD">
        <w:t xml:space="preserve"> will be subject to relevant planning and environmental approvals in Victoria. </w:t>
      </w:r>
      <w:r w:rsidR="00417F27" w:rsidRPr="007973AD">
        <w:rPr>
          <w:rStyle w:val="normaltextrun"/>
          <w:rFonts w:ascii="Arial" w:hAnsi="Arial" w:cs="Arial"/>
          <w:szCs w:val="20"/>
          <w:shd w:val="clear" w:color="auto" w:fill="FFFFFF"/>
        </w:rPr>
        <w:t>However, the Victorian declared REZs will provide benefits for communities and energy developers by improving coordination of infrastructure projects to minimise social and environmental impacts. Victoria’s new network access arrangements</w:t>
      </w:r>
      <w:r w:rsidR="00417F27" w:rsidRPr="007973AD">
        <w:rPr>
          <w:rStyle w:val="normaltextrun"/>
          <w:rFonts w:ascii="Aptos" w:hAnsi="Aptos" w:cs="Segoe UI"/>
          <w:szCs w:val="20"/>
          <w:shd w:val="clear" w:color="auto" w:fill="FFFFFF"/>
        </w:rPr>
        <w:t xml:space="preserve"> </w:t>
      </w:r>
      <w:r w:rsidR="009F09D8" w:rsidRPr="007973AD">
        <w:rPr>
          <w:rStyle w:val="normaltextrun"/>
          <w:rFonts w:cstheme="minorHAnsi"/>
          <w:szCs w:val="20"/>
          <w:shd w:val="clear" w:color="auto" w:fill="FFFFFF"/>
        </w:rPr>
        <w:t xml:space="preserve">seek to coordinate generation into REZs to provide more certainty to communities and investors. Generators seeking to connect to the transmission network from outside a REZ will be subject to a </w:t>
      </w:r>
      <w:r w:rsidR="009F09D8" w:rsidRPr="007973AD">
        <w:rPr>
          <w:rStyle w:val="findhit"/>
          <w:rFonts w:cstheme="minorHAnsi"/>
          <w:szCs w:val="20"/>
          <w:shd w:val="clear" w:color="auto" w:fill="FFFFFF"/>
        </w:rPr>
        <w:t>grid i</w:t>
      </w:r>
      <w:r w:rsidR="009F09D8" w:rsidRPr="007973AD">
        <w:rPr>
          <w:rStyle w:val="normaltextrun"/>
          <w:rFonts w:cstheme="minorHAnsi"/>
          <w:szCs w:val="20"/>
          <w:shd w:val="clear" w:color="auto" w:fill="FFFFFF"/>
        </w:rPr>
        <w:t xml:space="preserve">mpact assessment </w:t>
      </w:r>
      <w:r w:rsidR="005C6B6C" w:rsidRPr="007973AD">
        <w:rPr>
          <w:rStyle w:val="normaltextrun"/>
          <w:rFonts w:cstheme="minorHAnsi"/>
          <w:szCs w:val="20"/>
          <w:shd w:val="clear" w:color="auto" w:fill="FFFFFF"/>
        </w:rPr>
        <w:t>to ensure those projects do not negatively impac</w:t>
      </w:r>
      <w:r w:rsidR="00E51DAA" w:rsidRPr="007973AD">
        <w:rPr>
          <w:rStyle w:val="normaltextrun"/>
          <w:rFonts w:cstheme="minorHAnsi"/>
          <w:szCs w:val="20"/>
          <w:shd w:val="clear" w:color="auto" w:fill="FFFFFF"/>
        </w:rPr>
        <w:t>t investment in REZs. This framework</w:t>
      </w:r>
      <w:r w:rsidR="009F09D8" w:rsidRPr="007973AD">
        <w:rPr>
          <w:rStyle w:val="normaltextrun"/>
          <w:rFonts w:cstheme="minorHAnsi"/>
          <w:szCs w:val="20"/>
          <w:shd w:val="clear" w:color="auto" w:fill="FFFFFF"/>
        </w:rPr>
        <w:t xml:space="preserve"> is designed to preserve the integrity of the REZ as </w:t>
      </w:r>
      <w:r w:rsidR="00A10F76" w:rsidRPr="007973AD">
        <w:rPr>
          <w:rStyle w:val="normaltextrun"/>
          <w:rFonts w:cstheme="minorHAnsi"/>
          <w:szCs w:val="20"/>
          <w:shd w:val="clear" w:color="auto" w:fill="FFFFFF"/>
        </w:rPr>
        <w:t>the most</w:t>
      </w:r>
      <w:r w:rsidR="009F09D8" w:rsidRPr="007973AD">
        <w:rPr>
          <w:rStyle w:val="normaltextrun"/>
          <w:rFonts w:cstheme="minorHAnsi"/>
          <w:szCs w:val="20"/>
          <w:shd w:val="clear" w:color="auto" w:fill="FFFFFF"/>
        </w:rPr>
        <w:t xml:space="preserve"> appropriate location for coordinated development.</w:t>
      </w:r>
      <w:r w:rsidRPr="007973AD">
        <w:t xml:space="preserve"> </w:t>
      </w:r>
    </w:p>
    <w:p w14:paraId="12074620" w14:textId="77777777" w:rsidR="0092501F" w:rsidRDefault="0092501F" w:rsidP="0092501F">
      <w:pPr>
        <w:pStyle w:val="Bodycopy"/>
      </w:pPr>
      <w:r>
        <w:t xml:space="preserve">The following points summarise the levels of refinement through the 2025 VTP development: </w:t>
      </w:r>
    </w:p>
    <w:p w14:paraId="3C19FB90" w14:textId="3BFF9973" w:rsidR="0092501F" w:rsidRDefault="0092501F" w:rsidP="0092501F">
      <w:pPr>
        <w:pStyle w:val="Bullet1"/>
      </w:pPr>
      <w:r w:rsidRPr="00575749">
        <w:rPr>
          <w:b/>
          <w:bCs/>
        </w:rPr>
        <w:t>Study area:</w:t>
      </w:r>
      <w:r>
        <w:t xml:space="preserve"> Broad geographical area that shows the parts of Victoria that have the potential to host </w:t>
      </w:r>
      <w:r w:rsidR="00130349">
        <w:t>a REZ.</w:t>
      </w:r>
    </w:p>
    <w:p w14:paraId="4BD49728" w14:textId="57AEB6C1" w:rsidR="0092501F" w:rsidRDefault="0092501F" w:rsidP="0092501F">
      <w:pPr>
        <w:pStyle w:val="Bullet1"/>
      </w:pPr>
      <w:r w:rsidRPr="00575749">
        <w:rPr>
          <w:b/>
          <w:bCs/>
        </w:rPr>
        <w:t>Candidate areas:</w:t>
      </w:r>
      <w:r>
        <w:t xml:space="preserve"> More refined areas within the study area that are assessed as being most suitable for renewable energy generation through energy market modelling and community and industry consultation.</w:t>
      </w:r>
      <w:r w:rsidR="00BA4853">
        <w:t xml:space="preserve"> </w:t>
      </w:r>
    </w:p>
    <w:p w14:paraId="35B7BD30" w14:textId="77777777" w:rsidR="0092501F" w:rsidRDefault="0092501F" w:rsidP="0092501F">
      <w:pPr>
        <w:pStyle w:val="Bullet1"/>
      </w:pPr>
      <w:r w:rsidRPr="001F7495">
        <w:rPr>
          <w:b/>
          <w:bCs/>
        </w:rPr>
        <w:t>Draft proposed REZs:</w:t>
      </w:r>
      <w:r>
        <w:t xml:space="preserve"> The priority candidate areas that we propose for renewable energy generation development in the coming 15 years. These will be presented in the draft 2025 VTP. </w:t>
      </w:r>
    </w:p>
    <w:p w14:paraId="64E1A43D" w14:textId="77777777" w:rsidR="0092501F" w:rsidRDefault="0092501F" w:rsidP="0092501F">
      <w:pPr>
        <w:pStyle w:val="Bullet1"/>
      </w:pPr>
      <w:r w:rsidRPr="00575749">
        <w:rPr>
          <w:b/>
          <w:bCs/>
        </w:rPr>
        <w:t>Proposed REZs:</w:t>
      </w:r>
      <w:r>
        <w:t xml:space="preserve"> The priority candidate areas that we finalise following industry and community consultation. These will be presented in the final 2025 VTP and, over time, may be declared by the Minister as REZs. </w:t>
      </w:r>
    </w:p>
    <w:p w14:paraId="4E9A0524" w14:textId="5174F249" w:rsidR="007F51E2" w:rsidRDefault="00447487" w:rsidP="0092501F">
      <w:pPr>
        <w:pStyle w:val="Bodycopy"/>
      </w:pPr>
      <w:r>
        <w:t xml:space="preserve">To support the identification of the </w:t>
      </w:r>
      <w:r w:rsidR="00A71529">
        <w:t xml:space="preserve">candidate areas and </w:t>
      </w:r>
      <w:r>
        <w:t>proposed</w:t>
      </w:r>
      <w:r w:rsidR="001930B3">
        <w:t xml:space="preserve"> REZs for the 2025 VTP, further analysis will be undertaken </w:t>
      </w:r>
      <w:r w:rsidR="00E36470">
        <w:t xml:space="preserve">on </w:t>
      </w:r>
      <w:r w:rsidR="00717628">
        <w:t>the</w:t>
      </w:r>
      <w:r w:rsidR="007C21A1">
        <w:t xml:space="preserve"> statewide constraints assessment</w:t>
      </w:r>
      <w:r w:rsidR="00457F25">
        <w:t>.</w:t>
      </w:r>
      <w:r w:rsidR="007C21A1">
        <w:t xml:space="preserve"> </w:t>
      </w:r>
      <w:r w:rsidR="00A71529">
        <w:t>VicGrid will continue to work through feedback on the study area as part of this refinemen</w:t>
      </w:r>
      <w:r w:rsidR="00CD5FCB">
        <w:t xml:space="preserve">t including from Traditional Owners, </w:t>
      </w:r>
      <w:r w:rsidR="00BF5E55">
        <w:t>landholder</w:t>
      </w:r>
      <w:r w:rsidR="00054770">
        <w:t>s,</w:t>
      </w:r>
      <w:r w:rsidR="00BF5E55">
        <w:t xml:space="preserve"> local communities, and regional stakeholders.</w:t>
      </w:r>
      <w:r w:rsidR="00D74CDB">
        <w:t xml:space="preserve"> This feedback will enable VicGrid to consider regional and local issues</w:t>
      </w:r>
      <w:r w:rsidR="001862E8">
        <w:t>,</w:t>
      </w:r>
      <w:r w:rsidR="00616C1A">
        <w:t xml:space="preserve"> including </w:t>
      </w:r>
      <w:r w:rsidR="003B25BA">
        <w:t xml:space="preserve">understanding </w:t>
      </w:r>
      <w:r w:rsidR="007A7023">
        <w:t xml:space="preserve">regional preferences and areas of significance. VicGrid will consider </w:t>
      </w:r>
      <w:r w:rsidR="00616C1A">
        <w:t>additional</w:t>
      </w:r>
      <w:r w:rsidR="00466553">
        <w:t xml:space="preserve"> criteria </w:t>
      </w:r>
      <w:r w:rsidR="00054770">
        <w:t xml:space="preserve">and datasets that may be </w:t>
      </w:r>
      <w:r w:rsidR="00466553">
        <w:t xml:space="preserve">relevant </w:t>
      </w:r>
      <w:r w:rsidR="00F22057">
        <w:t>in supporting</w:t>
      </w:r>
      <w:r w:rsidR="00AC07E1">
        <w:t xml:space="preserve"> the</w:t>
      </w:r>
      <w:r w:rsidR="00CC710D">
        <w:t xml:space="preserve"> identification</w:t>
      </w:r>
      <w:r w:rsidR="00962A05">
        <w:t xml:space="preserve"> </w:t>
      </w:r>
      <w:r w:rsidR="00CC710D">
        <w:t>of</w:t>
      </w:r>
      <w:r w:rsidR="0066558F">
        <w:t xml:space="preserve"> </w:t>
      </w:r>
      <w:r w:rsidR="00EB4C81">
        <w:t>REZs</w:t>
      </w:r>
      <w:r w:rsidR="00AC07E1">
        <w:t xml:space="preserve"> over time, such as </w:t>
      </w:r>
      <w:r w:rsidR="00252E30">
        <w:t>in relation to agricultural land</w:t>
      </w:r>
      <w:r w:rsidR="003C2F35">
        <w:t>, biodiversity and cultural heritage.</w:t>
      </w:r>
      <w:r w:rsidR="00C70AE0">
        <w:t xml:space="preserve"> </w:t>
      </w:r>
    </w:p>
    <w:p w14:paraId="157E5978" w14:textId="2066C189" w:rsidR="00245372" w:rsidRDefault="00062C11" w:rsidP="0092501F">
      <w:pPr>
        <w:pStyle w:val="Bodycopy"/>
      </w:pPr>
      <w:r>
        <w:t>F</w:t>
      </w:r>
      <w:r w:rsidR="00BF2BF4">
        <w:t xml:space="preserve">urther and more detailed </w:t>
      </w:r>
      <w:r w:rsidR="00EF3F39">
        <w:t>assessment</w:t>
      </w:r>
      <w:r>
        <w:t>s</w:t>
      </w:r>
      <w:r w:rsidR="00EF3F39">
        <w:t xml:space="preserve"> of land use</w:t>
      </w:r>
      <w:r w:rsidR="00B62246">
        <w:t xml:space="preserve">, </w:t>
      </w:r>
      <w:r w:rsidR="00EF3F39">
        <w:t xml:space="preserve">environmental </w:t>
      </w:r>
      <w:r w:rsidR="00930A80">
        <w:t xml:space="preserve">and cultural values </w:t>
      </w:r>
      <w:r w:rsidR="00BF2BF4">
        <w:t>would be</w:t>
      </w:r>
      <w:r w:rsidR="00435951">
        <w:t xml:space="preserve"> undertaken for project approvals and assessments</w:t>
      </w:r>
      <w:r w:rsidR="00930A80">
        <w:t xml:space="preserve"> and are outside the scope of the strategic land use assessment</w:t>
      </w:r>
      <w:r w:rsidR="00435951">
        <w:t>.</w:t>
      </w:r>
    </w:p>
    <w:p w14:paraId="3F66B524" w14:textId="407D965F" w:rsidR="0092501F" w:rsidRDefault="0092501F" w:rsidP="0092501F">
      <w:pPr>
        <w:pStyle w:val="Bodycopy"/>
      </w:pPr>
      <w:r>
        <w:t xml:space="preserve">Following the final 2025 VTP, the Minister can commence the REZ declaration process. The Minister will consider the proposed REZs that require development within 10 years. The REZ declaration process will include: </w:t>
      </w:r>
    </w:p>
    <w:p w14:paraId="623FFF04" w14:textId="77777777" w:rsidR="0092501F" w:rsidRDefault="0092501F" w:rsidP="0092501F">
      <w:pPr>
        <w:pStyle w:val="Bullet1"/>
      </w:pPr>
      <w:r w:rsidRPr="00575749">
        <w:rPr>
          <w:b/>
          <w:bCs/>
        </w:rPr>
        <w:t>Draft REZs</w:t>
      </w:r>
      <w:r>
        <w:t xml:space="preserve">: Each draft REZ that requires development will be specified in a draft Order prepared by the Minister for consultation. </w:t>
      </w:r>
    </w:p>
    <w:p w14:paraId="4C272D98" w14:textId="77777777" w:rsidR="0092501F" w:rsidRDefault="0092501F" w:rsidP="0092501F">
      <w:pPr>
        <w:pStyle w:val="Bullet1"/>
      </w:pPr>
      <w:r w:rsidRPr="00575749">
        <w:rPr>
          <w:b/>
          <w:bCs/>
        </w:rPr>
        <w:t>REZs:</w:t>
      </w:r>
      <w:r>
        <w:t xml:space="preserve"> Each declared REZ included in formal Orders made by the Minister. </w:t>
      </w:r>
    </w:p>
    <w:bookmarkStart w:id="72" w:name="_Ref170204823"/>
    <w:p w14:paraId="55C91FC2" w14:textId="1C4F515D" w:rsidR="00C60CF4" w:rsidRDefault="00C05CE5" w:rsidP="006D2FF6">
      <w:pPr>
        <w:pStyle w:val="Bodycopy"/>
      </w:pPr>
      <w:r>
        <w:rPr>
          <w:highlight w:val="yellow"/>
        </w:rPr>
        <w:fldChar w:fldCharType="begin"/>
      </w:r>
      <w:r>
        <w:instrText xml:space="preserve"> REF _Ref170204835 \h </w:instrText>
      </w:r>
      <w:r>
        <w:rPr>
          <w:highlight w:val="yellow"/>
        </w:rPr>
      </w:r>
      <w:r>
        <w:rPr>
          <w:highlight w:val="yellow"/>
        </w:rPr>
        <w:fldChar w:fldCharType="separate"/>
      </w:r>
      <w:r w:rsidR="007E4533">
        <w:t>Figure A</w:t>
      </w:r>
      <w:r w:rsidR="007E4533">
        <w:noBreakHyphen/>
      </w:r>
      <w:r w:rsidR="007E4533">
        <w:rPr>
          <w:noProof/>
        </w:rPr>
        <w:t>15</w:t>
      </w:r>
      <w:r>
        <w:rPr>
          <w:highlight w:val="yellow"/>
        </w:rPr>
        <w:fldChar w:fldCharType="end"/>
      </w:r>
      <w:r w:rsidR="00716B91">
        <w:t xml:space="preserve"> illustrates the refinement process. For more </w:t>
      </w:r>
      <w:r w:rsidR="003825C6">
        <w:t xml:space="preserve">detail on each step involved in the refinement process as part of </w:t>
      </w:r>
      <w:r w:rsidR="009F7454">
        <w:t>developing</w:t>
      </w:r>
      <w:r w:rsidR="003825C6">
        <w:t xml:space="preserve"> the 2025 VTP</w:t>
      </w:r>
      <w:r w:rsidR="00905362">
        <w:t xml:space="preserve">, see </w:t>
      </w:r>
      <w:r w:rsidR="005A6E13">
        <w:t xml:space="preserve">Appendix B to the </w:t>
      </w:r>
      <w:r w:rsidR="005033BF">
        <w:t>2024 VTP Guidelines</w:t>
      </w:r>
      <w:r w:rsidR="005A6E13">
        <w:t>.</w:t>
      </w:r>
      <w:bookmarkEnd w:id="72"/>
      <w:r w:rsidR="005A6E13">
        <w:t xml:space="preserve"> </w:t>
      </w:r>
    </w:p>
    <w:p w14:paraId="5BFA0E89" w14:textId="52312AC2" w:rsidR="0097346C" w:rsidRDefault="0097346C" w:rsidP="0097346C">
      <w:pPr>
        <w:pStyle w:val="Caption"/>
      </w:pPr>
      <w:bookmarkStart w:id="73" w:name="_Ref170204835"/>
      <w:r>
        <w:t>Figure A</w:t>
      </w:r>
      <w:r w:rsidR="00A9624E">
        <w:noBreakHyphen/>
      </w:r>
      <w:r>
        <w:fldChar w:fldCharType="begin"/>
      </w:r>
      <w:r>
        <w:instrText>SEQ Figure \* ARABIC \s 1</w:instrText>
      </w:r>
      <w:r>
        <w:fldChar w:fldCharType="separate"/>
      </w:r>
      <w:r w:rsidR="007E4533">
        <w:rPr>
          <w:noProof/>
        </w:rPr>
        <w:t>15</w:t>
      </w:r>
      <w:r>
        <w:fldChar w:fldCharType="end"/>
      </w:r>
      <w:bookmarkEnd w:id="73"/>
      <w:r>
        <w:t xml:space="preserve">: </w:t>
      </w:r>
      <w:r w:rsidRPr="00595E42">
        <w:t>The evolution of the REZ identification process through the 2025 VTP and REZ declaration</w:t>
      </w:r>
    </w:p>
    <w:p w14:paraId="65F39DD0" w14:textId="1CA231B3" w:rsidR="00686420" w:rsidRDefault="0092501F" w:rsidP="0092501F">
      <w:pPr>
        <w:pStyle w:val="Bodycopy"/>
        <w:rPr>
          <w:rStyle w:val="cf01"/>
          <w:rFonts w:asciiTheme="minorHAnsi" w:hAnsiTheme="minorHAnsi" w:cstheme="minorHAnsi"/>
          <w:sz w:val="20"/>
          <w:szCs w:val="20"/>
        </w:rPr>
      </w:pPr>
      <w:r w:rsidRPr="00D23EC6">
        <w:rPr>
          <w:rFonts w:ascii="Times New Roman" w:eastAsia="Times New Roman" w:hAnsi="Times New Roman" w:cs="Times New Roman"/>
          <w:noProof/>
          <w:kern w:val="0"/>
          <w:sz w:val="24"/>
          <w:szCs w:val="24"/>
          <w:lang w:eastAsia="en-AU"/>
          <w14:ligatures w14:val="none"/>
        </w:rPr>
        <w:drawing>
          <wp:inline distT="0" distB="0" distL="0" distR="0" wp14:anchorId="2EF4A8C6" wp14:editId="09CE4FE4">
            <wp:extent cx="6120130" cy="1610995"/>
            <wp:effectExtent l="0" t="0" r="0" b="8255"/>
            <wp:docPr id="1128390226" name="Picture 1128390226" descr="A blue graphic that shows how the study area will be investigated and refined to renewable energy zones during development of the 2025 Victorian Transmission Plan, and the renewable energy zone declarat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90226" name="Picture 1128390226" descr="A blue graphic that shows how the study area will be investigated and refined to renewable energy zones during development of the 2025 Victorian Transmission Plan, and the renewable energy zone declaration proces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610995"/>
                    </a:xfrm>
                    <a:prstGeom prst="rect">
                      <a:avLst/>
                    </a:prstGeom>
                    <a:noFill/>
                    <a:ln>
                      <a:noFill/>
                    </a:ln>
                  </pic:spPr>
                </pic:pic>
              </a:graphicData>
            </a:graphic>
          </wp:inline>
        </w:drawing>
      </w:r>
    </w:p>
    <w:p w14:paraId="30A1BEA9" w14:textId="603A9CE2" w:rsidR="00125454" w:rsidRPr="00F405FE" w:rsidRDefault="00125454" w:rsidP="006D2FF6">
      <w:pPr>
        <w:pStyle w:val="AppH2"/>
      </w:pPr>
      <w:bookmarkStart w:id="74" w:name="_Toc169715855"/>
      <w:bookmarkStart w:id="75" w:name="_Toc169715856"/>
      <w:bookmarkStart w:id="76" w:name="_Toc169715859"/>
      <w:bookmarkStart w:id="77" w:name="_Toc169715864"/>
      <w:bookmarkStart w:id="78" w:name="_Toc169715865"/>
      <w:bookmarkStart w:id="79" w:name="_Toc169715866"/>
      <w:bookmarkStart w:id="80" w:name="_Toc169715867"/>
      <w:bookmarkStart w:id="81" w:name="_Toc169715868"/>
      <w:bookmarkStart w:id="82" w:name="_Toc177478888"/>
      <w:bookmarkEnd w:id="74"/>
      <w:bookmarkEnd w:id="75"/>
      <w:bookmarkEnd w:id="76"/>
      <w:bookmarkEnd w:id="77"/>
      <w:bookmarkEnd w:id="78"/>
      <w:bookmarkEnd w:id="79"/>
      <w:bookmarkEnd w:id="80"/>
      <w:bookmarkEnd w:id="81"/>
      <w:r w:rsidRPr="002F6E78">
        <w:t xml:space="preserve">Identifying </w:t>
      </w:r>
      <w:r>
        <w:t xml:space="preserve">an area for future </w:t>
      </w:r>
      <w:r w:rsidRPr="002F6E78">
        <w:t xml:space="preserve">transmission </w:t>
      </w:r>
      <w:r>
        <w:t>projects</w:t>
      </w:r>
      <w:r w:rsidR="00C4047F">
        <w:t xml:space="preserve"> (</w:t>
      </w:r>
      <w:r w:rsidR="005D5ED0">
        <w:t>strategic land use assessment</w:t>
      </w:r>
      <w:r w:rsidR="005A6E13">
        <w:t xml:space="preserve"> </w:t>
      </w:r>
      <w:r w:rsidR="00C4047F">
        <w:t xml:space="preserve">phase </w:t>
      </w:r>
      <w:r w:rsidR="005A6E13">
        <w:t>2</w:t>
      </w:r>
      <w:r w:rsidR="00C4047F">
        <w:t>)</w:t>
      </w:r>
      <w:bookmarkEnd w:id="82"/>
    </w:p>
    <w:p w14:paraId="4522477A" w14:textId="5E74DFD7" w:rsidR="004D3871" w:rsidRPr="00F405FE" w:rsidRDefault="00AB24EF" w:rsidP="00556F70">
      <w:pPr>
        <w:pStyle w:val="Bodycopy"/>
      </w:pPr>
      <w:r>
        <w:t>In addition to</w:t>
      </w:r>
      <w:r w:rsidR="00CE63DE">
        <w:t xml:space="preserve"> supporting identification of</w:t>
      </w:r>
      <w:r w:rsidR="00AA1C40">
        <w:t xml:space="preserve"> </w:t>
      </w:r>
      <w:r w:rsidR="00A45F0D">
        <w:t>proposed</w:t>
      </w:r>
      <w:r w:rsidR="00707145">
        <w:t xml:space="preserve"> REZs, the </w:t>
      </w:r>
      <w:r w:rsidR="005D5ED0">
        <w:t>strategic land use assessment</w:t>
      </w:r>
      <w:r w:rsidR="00707145">
        <w:t xml:space="preserve"> will also support</w:t>
      </w:r>
      <w:r w:rsidR="00757D9C">
        <w:t xml:space="preserve"> the </w:t>
      </w:r>
      <w:r w:rsidR="00C0017B">
        <w:t>identification</w:t>
      </w:r>
      <w:r w:rsidR="00757D9C">
        <w:t xml:space="preserve"> of </w:t>
      </w:r>
      <w:r w:rsidR="00001FEE">
        <w:t>areas of interest for</w:t>
      </w:r>
      <w:r w:rsidR="004D3871" w:rsidRPr="00F405FE">
        <w:t xml:space="preserve"> future transmission </w:t>
      </w:r>
      <w:r w:rsidR="00C871B5">
        <w:t xml:space="preserve">projects needed within the next 10 years. </w:t>
      </w:r>
      <w:r w:rsidR="002613D7">
        <w:t xml:space="preserve">This analysis </w:t>
      </w:r>
      <w:r w:rsidR="00E81A7B">
        <w:t>will be</w:t>
      </w:r>
      <w:r w:rsidR="007F580A">
        <w:t xml:space="preserve"> undertaken for </w:t>
      </w:r>
      <w:r w:rsidR="00594421">
        <w:t>proposed</w:t>
      </w:r>
      <w:r w:rsidR="00167088">
        <w:t xml:space="preserve"> projects</w:t>
      </w:r>
      <w:r w:rsidR="00CC327B">
        <w:t xml:space="preserve"> i</w:t>
      </w:r>
      <w:r w:rsidR="00001FEE">
        <w:t>dentified in</w:t>
      </w:r>
      <w:r w:rsidR="00CC327B">
        <w:t xml:space="preserve"> the </w:t>
      </w:r>
      <w:r w:rsidR="00B65381">
        <w:t xml:space="preserve">draft </w:t>
      </w:r>
      <w:r w:rsidR="00001FEE">
        <w:t>2025</w:t>
      </w:r>
      <w:r w:rsidR="00CC327B">
        <w:t xml:space="preserve"> VTP</w:t>
      </w:r>
      <w:r w:rsidR="00AA5F8D">
        <w:t xml:space="preserve">. </w:t>
      </w:r>
    </w:p>
    <w:p w14:paraId="32BCC42F" w14:textId="03E47F46" w:rsidR="00E114EF" w:rsidRDefault="004D3871" w:rsidP="00556F70">
      <w:pPr>
        <w:pStyle w:val="Bodycopy"/>
      </w:pPr>
      <w:r w:rsidRPr="00F405FE">
        <w:t>The approach to identifying the transmission</w:t>
      </w:r>
      <w:r w:rsidRPr="00F405FE" w:rsidDel="004F6650">
        <w:t xml:space="preserve"> </w:t>
      </w:r>
      <w:r w:rsidDel="005D5B9E">
        <w:t>areas</w:t>
      </w:r>
      <w:r>
        <w:t xml:space="preserve"> of interest</w:t>
      </w:r>
      <w:r w:rsidRPr="00F405FE">
        <w:t xml:space="preserve"> will build o</w:t>
      </w:r>
      <w:r w:rsidR="007133A9">
        <w:t>n</w:t>
      </w:r>
      <w:r w:rsidRPr="00F405FE">
        <w:t xml:space="preserve"> the statewide </w:t>
      </w:r>
      <w:r w:rsidR="005D5ED0">
        <w:t>strategic land use assessment</w:t>
      </w:r>
      <w:r w:rsidRPr="00F405FE">
        <w:t xml:space="preserve"> framework and model</w:t>
      </w:r>
      <w:r w:rsidR="000754C5">
        <w:t>.</w:t>
      </w:r>
      <w:r w:rsidRPr="00F405FE">
        <w:t xml:space="preserve"> </w:t>
      </w:r>
      <w:r w:rsidR="000754C5">
        <w:t>S</w:t>
      </w:r>
      <w:r w:rsidRPr="00F405FE">
        <w:t xml:space="preserve">pecific adjustments to </w:t>
      </w:r>
      <w:r w:rsidR="00974766">
        <w:t>the process will</w:t>
      </w:r>
      <w:r w:rsidRPr="00F405FE">
        <w:t xml:space="preserve"> focus on issues relevant to transmission</w:t>
      </w:r>
      <w:r w:rsidR="00DB66DE">
        <w:t xml:space="preserve"> </w:t>
      </w:r>
      <w:r w:rsidR="00EC5462">
        <w:t>infrastructure</w:t>
      </w:r>
      <w:r w:rsidR="00DB66DE">
        <w:t>.</w:t>
      </w:r>
      <w:r w:rsidRPr="00F405FE">
        <w:t xml:space="preserve"> </w:t>
      </w:r>
      <w:r w:rsidR="00E114EF" w:rsidRPr="00F405FE">
        <w:t>This could include adding additional, regionally</w:t>
      </w:r>
      <w:r w:rsidR="006475BA">
        <w:t xml:space="preserve"> </w:t>
      </w:r>
      <w:r w:rsidR="00E114EF" w:rsidRPr="00F405FE">
        <w:t xml:space="preserve">specific </w:t>
      </w:r>
      <w:r w:rsidR="00BC0F65">
        <w:t xml:space="preserve">and transmission-specific </w:t>
      </w:r>
      <w:r w:rsidR="00E114EF" w:rsidRPr="00F405FE">
        <w:t xml:space="preserve">datasets where appropriate to augment </w:t>
      </w:r>
      <w:r w:rsidR="00FC0082">
        <w:t xml:space="preserve">or change </w:t>
      </w:r>
      <w:r w:rsidR="00E114EF" w:rsidRPr="00F405FE">
        <w:t xml:space="preserve">the statewide </w:t>
      </w:r>
      <w:r w:rsidR="005D5ED0">
        <w:t xml:space="preserve">strategic land use assessment </w:t>
      </w:r>
      <w:r w:rsidR="00E114EF" w:rsidRPr="00F405FE">
        <w:t>model.</w:t>
      </w:r>
    </w:p>
    <w:p w14:paraId="751544BE" w14:textId="7B8A5442" w:rsidR="004D3871" w:rsidRPr="00F405FE" w:rsidRDefault="009A3D34" w:rsidP="00556F70">
      <w:pPr>
        <w:pStyle w:val="Bodycopy"/>
      </w:pPr>
      <w:r>
        <w:t>Each proposed transmission project’s</w:t>
      </w:r>
      <w:r w:rsidRPr="00F405FE" w:rsidDel="001B20A3">
        <w:t xml:space="preserve"> </w:t>
      </w:r>
      <w:r w:rsidRPr="00F405FE">
        <w:t>area</w:t>
      </w:r>
      <w:r>
        <w:t xml:space="preserve"> of interest </w:t>
      </w:r>
      <w:r w:rsidR="00D848C2">
        <w:t>will</w:t>
      </w:r>
      <w:r w:rsidR="00D848C2" w:rsidRPr="00F405FE">
        <w:t xml:space="preserve"> </w:t>
      </w:r>
      <w:r>
        <w:t xml:space="preserve">be published </w:t>
      </w:r>
      <w:r w:rsidR="00F24DE8">
        <w:t>in</w:t>
      </w:r>
      <w:r w:rsidRPr="00F405FE">
        <w:t xml:space="preserve"> </w:t>
      </w:r>
      <w:r w:rsidR="004D3871" w:rsidRPr="00F405FE">
        <w:t xml:space="preserve">a map </w:t>
      </w:r>
      <w:r w:rsidR="00DB66DE">
        <w:t xml:space="preserve">in the draft 2025 </w:t>
      </w:r>
      <w:proofErr w:type="gramStart"/>
      <w:r w:rsidR="00DB66DE">
        <w:t>VTP</w:t>
      </w:r>
      <w:r w:rsidR="00F24DE8">
        <w:t>, and</w:t>
      </w:r>
      <w:proofErr w:type="gramEnd"/>
      <w:r w:rsidR="00F24DE8">
        <w:t xml:space="preserve"> be subject</w:t>
      </w:r>
      <w:r w:rsidR="00DB66DE">
        <w:t xml:space="preserve"> </w:t>
      </w:r>
      <w:r w:rsidR="00F24DE8">
        <w:t>to</w:t>
      </w:r>
      <w:r w:rsidR="00DB66DE">
        <w:t xml:space="preserve"> feedback</w:t>
      </w:r>
      <w:r w:rsidR="00914104">
        <w:t>.</w:t>
      </w:r>
      <w:r w:rsidR="00DB66DE">
        <w:t xml:space="preserve"> </w:t>
      </w:r>
    </w:p>
    <w:p w14:paraId="31546E99" w14:textId="38E599F9" w:rsidR="0099104C" w:rsidRDefault="00035DD5" w:rsidP="00556F70">
      <w:pPr>
        <w:pStyle w:val="Bodycopy"/>
      </w:pPr>
      <w:r>
        <w:t xml:space="preserve">These areas will ultimately be </w:t>
      </w:r>
      <w:r w:rsidR="00CB1A71">
        <w:t>refined</w:t>
      </w:r>
      <w:r w:rsidR="00FB73FA">
        <w:t xml:space="preserve"> to transmission corridors </w:t>
      </w:r>
      <w:r w:rsidR="00BB69F1">
        <w:t>and included as part of each REZ declaration.</w:t>
      </w:r>
    </w:p>
    <w:p w14:paraId="6711B12F" w14:textId="02DBF3EA" w:rsidR="00F240F8" w:rsidRDefault="006B408C" w:rsidP="00556F70">
      <w:pPr>
        <w:pStyle w:val="Bodycopy"/>
      </w:pPr>
      <w:r>
        <w:t xml:space="preserve">This </w:t>
      </w:r>
      <w:r w:rsidR="005F216A">
        <w:t xml:space="preserve">process </w:t>
      </w:r>
      <w:r>
        <w:t>will include</w:t>
      </w:r>
      <w:r w:rsidR="005E6885">
        <w:t xml:space="preserve"> </w:t>
      </w:r>
      <w:r w:rsidR="004D3871" w:rsidRPr="00F405FE">
        <w:t xml:space="preserve">more </w:t>
      </w:r>
      <w:r w:rsidR="005E6885">
        <w:t>targeted</w:t>
      </w:r>
      <w:r w:rsidR="005E6885" w:rsidRPr="00F405FE">
        <w:t xml:space="preserve"> </w:t>
      </w:r>
      <w:r w:rsidR="004D3871" w:rsidRPr="00F405FE">
        <w:t xml:space="preserve">engagement and analysis to ensure local values and perspectives from </w:t>
      </w:r>
      <w:r w:rsidR="00EE773F">
        <w:t>First Peoples</w:t>
      </w:r>
      <w:r w:rsidR="004D3871" w:rsidRPr="00F405FE">
        <w:t xml:space="preserve">, communities and stakeholders are appropriately </w:t>
      </w:r>
      <w:r w:rsidR="00E40CB2">
        <w:t>considered</w:t>
      </w:r>
      <w:r w:rsidR="004D3871" w:rsidRPr="00F405FE">
        <w:t>.</w:t>
      </w:r>
      <w:r w:rsidR="00F240F8">
        <w:br w:type="page"/>
      </w:r>
    </w:p>
    <w:p w14:paraId="25A40D59" w14:textId="0E12324C" w:rsidR="00CA7462" w:rsidRPr="00E875EB" w:rsidRDefault="00436316" w:rsidP="00556F70">
      <w:r w:rsidRPr="00436316">
        <w:rPr>
          <w:noProof/>
        </w:rPr>
        <w:drawing>
          <wp:anchor distT="0" distB="0" distL="114300" distR="114300" simplePos="0" relativeHeight="251658242" behindDoc="0" locked="0" layoutInCell="1" allowOverlap="1" wp14:anchorId="3B0BCE5B" wp14:editId="54FC0D77">
            <wp:simplePos x="0" y="0"/>
            <wp:positionH relativeFrom="column">
              <wp:posOffset>-693197</wp:posOffset>
            </wp:positionH>
            <wp:positionV relativeFrom="paragraph">
              <wp:posOffset>-1487166</wp:posOffset>
            </wp:positionV>
            <wp:extent cx="7584141" cy="10727499"/>
            <wp:effectExtent l="0" t="0" r="0" b="0"/>
            <wp:wrapNone/>
            <wp:docPr id="19630830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83024" name="Picture 4">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98256" cy="1074746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7462" w:rsidRPr="00E875EB" w:rsidSect="008D0043">
      <w:footerReference w:type="even" r:id="rId36"/>
      <w:footerReference w:type="default" r:id="rId37"/>
      <w:footerReference w:type="first" r:id="rId38"/>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F9311" w14:textId="77777777" w:rsidR="00B4068E" w:rsidRDefault="00B4068E" w:rsidP="00697754">
      <w:pPr>
        <w:spacing w:after="0" w:line="240" w:lineRule="auto"/>
      </w:pPr>
      <w:r>
        <w:separator/>
      </w:r>
    </w:p>
  </w:endnote>
  <w:endnote w:type="continuationSeparator" w:id="0">
    <w:p w14:paraId="72DBEB89" w14:textId="77777777" w:rsidR="00B4068E" w:rsidRDefault="00B4068E" w:rsidP="00697754">
      <w:pPr>
        <w:spacing w:after="0" w:line="240" w:lineRule="auto"/>
      </w:pPr>
      <w:r>
        <w:continuationSeparator/>
      </w:r>
    </w:p>
  </w:endnote>
  <w:endnote w:type="continuationNotice" w:id="1">
    <w:p w14:paraId="4D2AD785" w14:textId="77777777" w:rsidR="00B4068E" w:rsidRDefault="00B40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Jacobs Chronos Cd">
    <w:altName w:val="Calibri"/>
    <w:charset w:val="00"/>
    <w:family w:val="swiss"/>
    <w:pitch w:val="variable"/>
    <w:sig w:usb0="A00000EF" w:usb1="0000E0EB" w:usb2="00000008"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8857D" w14:textId="5D5E86D5" w:rsidR="00DE7235" w:rsidRDefault="00BF16ED">
    <w:pPr>
      <w:pStyle w:val="Footer"/>
    </w:pPr>
    <w:r>
      <w:rPr>
        <w:noProof/>
      </w:rPr>
      <mc:AlternateContent>
        <mc:Choice Requires="wps">
          <w:drawing>
            <wp:anchor distT="0" distB="0" distL="0" distR="0" simplePos="0" relativeHeight="251658241" behindDoc="0" locked="0" layoutInCell="1" allowOverlap="1" wp14:anchorId="0E678CB2" wp14:editId="185E68A9">
              <wp:simplePos x="635" y="635"/>
              <wp:positionH relativeFrom="page">
                <wp:align>center</wp:align>
              </wp:positionH>
              <wp:positionV relativeFrom="page">
                <wp:align>bottom</wp:align>
              </wp:positionV>
              <wp:extent cx="551815" cy="391160"/>
              <wp:effectExtent l="0" t="0" r="635" b="0"/>
              <wp:wrapNone/>
              <wp:docPr id="426485859" name="Text Box 4264858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6AFEAC" w14:textId="68B8C0A2"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E678CB2" id="_x0000_t202" coordsize="21600,21600" o:spt="202" path="m,l,21600r21600,l21600,xe">
              <v:stroke joinstyle="miter"/>
              <v:path gradientshapeok="t" o:connecttype="rect"/>
            </v:shapetype>
            <v:shape id="Text Box 426485859" o:spid="_x0000_s1026" type="#_x0000_t202" alt="OFFICIAL" style="position:absolute;margin-left:0;margin-top:0;width:43.4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" filled="f" stroked="f">
              <v:textbox style="mso-fit-shape-to-text:t" inset="0,0,0,15pt">
                <w:txbxContent>
                  <w:p w14:paraId="096AFEAC" w14:textId="68B8C0A2"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FF2AE" w14:textId="0E02E20F" w:rsidR="008D0043" w:rsidRDefault="00BF16ED">
    <w:pPr>
      <w:pStyle w:val="Footer"/>
      <w:jc w:val="right"/>
    </w:pPr>
    <w:r>
      <w:rPr>
        <w:noProof/>
      </w:rPr>
      <mc:AlternateContent>
        <mc:Choice Requires="wps">
          <w:drawing>
            <wp:anchor distT="0" distB="0" distL="0" distR="0" simplePos="0" relativeHeight="251658242" behindDoc="0" locked="0" layoutInCell="1" allowOverlap="1" wp14:anchorId="1FA72401" wp14:editId="0255FF3C">
              <wp:simplePos x="723900" y="9763125"/>
              <wp:positionH relativeFrom="page">
                <wp:align>center</wp:align>
              </wp:positionH>
              <wp:positionV relativeFrom="page">
                <wp:align>bottom</wp:align>
              </wp:positionV>
              <wp:extent cx="551815" cy="391160"/>
              <wp:effectExtent l="0" t="0" r="635" b="0"/>
              <wp:wrapNone/>
              <wp:docPr id="850941913" name="Text Box 8509419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131247" w14:textId="31B122AF"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FA72401" id="_x0000_t202" coordsize="21600,21600" o:spt="202" path="m,l,21600r21600,l21600,xe">
              <v:stroke joinstyle="miter"/>
              <v:path gradientshapeok="t" o:connecttype="rect"/>
            </v:shapetype>
            <v:shape id="Text Box 850941913" o:spid="_x0000_s1027"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77131247" w14:textId="31B122AF"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v:textbox>
              <w10:wrap anchorx="page" anchory="page"/>
            </v:shape>
          </w:pict>
        </mc:Fallback>
      </mc:AlternateContent>
    </w:r>
  </w:p>
  <w:sdt>
    <w:sdtPr>
      <w:id w:val="-1560781113"/>
      <w:docPartObj>
        <w:docPartGallery w:val="Page Numbers (Bottom of Page)"/>
        <w:docPartUnique/>
      </w:docPartObj>
    </w:sdtPr>
    <w:sdtEndPr>
      <w:rPr>
        <w:noProof/>
      </w:rPr>
    </w:sdtEndPr>
    <w:sdtContent>
      <w:p w14:paraId="33A85537" w14:textId="77777777" w:rsidR="008D0043" w:rsidRDefault="008D004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A8B2A4" w14:textId="77777777" w:rsidR="00A82D2F" w:rsidRPr="003F3879" w:rsidRDefault="00A82D2F" w:rsidP="003F3879">
    <w:pPr>
      <w:pStyle w:val="SmallBodyTex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0E459" w14:textId="461D201B" w:rsidR="00DE7235" w:rsidRDefault="00BF16ED">
    <w:pPr>
      <w:pStyle w:val="Footer"/>
    </w:pPr>
    <w:r>
      <w:rPr>
        <w:noProof/>
      </w:rPr>
      <mc:AlternateContent>
        <mc:Choice Requires="wps">
          <w:drawing>
            <wp:anchor distT="0" distB="0" distL="0" distR="0" simplePos="0" relativeHeight="251658240" behindDoc="0" locked="0" layoutInCell="1" allowOverlap="1" wp14:anchorId="666596F4" wp14:editId="4105886C">
              <wp:simplePos x="635" y="635"/>
              <wp:positionH relativeFrom="page">
                <wp:align>center</wp:align>
              </wp:positionH>
              <wp:positionV relativeFrom="page">
                <wp:align>bottom</wp:align>
              </wp:positionV>
              <wp:extent cx="551815" cy="391160"/>
              <wp:effectExtent l="0" t="0" r="635" b="0"/>
              <wp:wrapNone/>
              <wp:docPr id="2033256421" name="Text Box 20332564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59996F4" w14:textId="1040E6AF"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66596F4" id="_x0000_t202" coordsize="21600,21600" o:spt="202" path="m,l,21600r21600,l21600,xe">
              <v:stroke joinstyle="miter"/>
              <v:path gradientshapeok="t" o:connecttype="rect"/>
            </v:shapetype>
            <v:shape id="Text Box 203325642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59996F4" w14:textId="1040E6AF" w:rsidR="00BF16ED" w:rsidRPr="00BF16ED" w:rsidRDefault="00BF16ED" w:rsidP="00BF16ED">
                    <w:pPr>
                      <w:spacing w:after="0"/>
                      <w:rPr>
                        <w:rFonts w:ascii="Calibri" w:eastAsia="Calibri" w:hAnsi="Calibri" w:cs="Calibri"/>
                        <w:noProof/>
                        <w:color w:val="000000"/>
                        <w:sz w:val="24"/>
                        <w:szCs w:val="24"/>
                      </w:rPr>
                    </w:pPr>
                    <w:r w:rsidRPr="00BF16E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F8A97" w14:textId="77777777" w:rsidR="00B4068E" w:rsidRDefault="00B4068E" w:rsidP="00697754">
      <w:pPr>
        <w:spacing w:after="0" w:line="240" w:lineRule="auto"/>
      </w:pPr>
      <w:r>
        <w:separator/>
      </w:r>
    </w:p>
  </w:footnote>
  <w:footnote w:type="continuationSeparator" w:id="0">
    <w:p w14:paraId="75EC76F3" w14:textId="77777777" w:rsidR="00B4068E" w:rsidRDefault="00B4068E" w:rsidP="00697754">
      <w:pPr>
        <w:spacing w:after="0" w:line="240" w:lineRule="auto"/>
      </w:pPr>
      <w:r>
        <w:continuationSeparator/>
      </w:r>
    </w:p>
  </w:footnote>
  <w:footnote w:type="continuationNotice" w:id="1">
    <w:p w14:paraId="05DD4520" w14:textId="77777777" w:rsidR="00B4068E" w:rsidRDefault="00B4068E">
      <w:pPr>
        <w:spacing w:after="0" w:line="240" w:lineRule="auto"/>
      </w:pPr>
    </w:p>
  </w:footnote>
  <w:footnote w:id="2">
    <w:p w14:paraId="1B101103" w14:textId="63C063B1" w:rsidR="006C0823" w:rsidRDefault="006C0823" w:rsidP="006C0823">
      <w:pPr>
        <w:pStyle w:val="FootnoteText"/>
      </w:pPr>
      <w:r>
        <w:rPr>
          <w:rStyle w:val="FootnoteReference"/>
        </w:rPr>
        <w:footnoteRef/>
      </w:r>
      <w:r w:rsidR="37EF3029">
        <w:t xml:space="preserve"> </w:t>
      </w:r>
      <w:r w:rsidR="37EF3029" w:rsidRPr="37EF3029">
        <w:rPr>
          <w:color w:val="000000"/>
          <w:sz w:val="18"/>
          <w:szCs w:val="18"/>
        </w:rPr>
        <w:t>The land’s immediate potential is based on existing knowledge and practices and does not cover projected changes in technologies, climate or adaptation measures. Assessing future performance potential was found to be problematic due to a lack of a consistent dataset or method to objectively quantify future use or productive capacity.</w:t>
      </w:r>
    </w:p>
  </w:footnote>
  <w:footnote w:id="3">
    <w:p w14:paraId="12B62C9D" w14:textId="5C19BD7F" w:rsidR="00A304B6" w:rsidRDefault="00A304B6">
      <w:pPr>
        <w:pStyle w:val="FootnoteText"/>
      </w:pPr>
      <w:r>
        <w:rPr>
          <w:rStyle w:val="FootnoteReference"/>
        </w:rPr>
        <w:footnoteRef/>
      </w:r>
      <w:r>
        <w:t xml:space="preserve"> </w:t>
      </w:r>
      <w:r w:rsidRPr="00393FD7">
        <w:rPr>
          <w:sz w:val="18"/>
          <w:szCs w:val="18"/>
        </w:rPr>
        <w:t xml:space="preserve">Development of solar </w:t>
      </w:r>
      <w:r w:rsidR="00F33D79">
        <w:rPr>
          <w:sz w:val="18"/>
          <w:szCs w:val="18"/>
        </w:rPr>
        <w:t xml:space="preserve">energy </w:t>
      </w:r>
      <w:r w:rsidRPr="00393FD7">
        <w:rPr>
          <w:sz w:val="18"/>
          <w:szCs w:val="18"/>
        </w:rPr>
        <w:t xml:space="preserve">facilities in the Goulburn Murray Irrigation District are currently subject to </w:t>
      </w:r>
      <w:r w:rsidR="001D48DA">
        <w:rPr>
          <w:sz w:val="18"/>
          <w:szCs w:val="18"/>
        </w:rPr>
        <w:t>the Solar Energy Facilities Design and Development Guidelines, which seek to protect land service</w:t>
      </w:r>
      <w:r w:rsidR="00B24A61">
        <w:rPr>
          <w:sz w:val="18"/>
          <w:szCs w:val="18"/>
        </w:rPr>
        <w:t>d</w:t>
      </w:r>
      <w:r w:rsidR="001D48DA">
        <w:rPr>
          <w:sz w:val="18"/>
          <w:szCs w:val="18"/>
        </w:rPr>
        <w:t xml:space="preserve"> by irrigation infrastructure: </w:t>
      </w:r>
      <w:hyperlink r:id="rId1" w:history="1">
        <w:r w:rsidR="00DD58CC" w:rsidRPr="00393FD7">
          <w:rPr>
            <w:rStyle w:val="Hyperlink"/>
            <w:sz w:val="18"/>
            <w:szCs w:val="18"/>
          </w:rPr>
          <w:t>Solar energy facilities (planning.vic.gov.au)</w:t>
        </w:r>
      </w:hyperlink>
      <w:r w:rsidR="00393FD7">
        <w:rPr>
          <w:sz w:val="18"/>
          <w:szCs w:val="18"/>
        </w:rPr>
        <w:t>.</w:t>
      </w:r>
    </w:p>
  </w:footnote>
  <w:footnote w:id="4">
    <w:p w14:paraId="12F1C4F0" w14:textId="66BD6AB2" w:rsidR="004576DA" w:rsidRPr="004576DA" w:rsidRDefault="004576DA" w:rsidP="00690B11">
      <w:pPr>
        <w:pStyle w:val="Bodycopy"/>
      </w:pPr>
      <w:r>
        <w:rPr>
          <w:rStyle w:val="FootnoteReference"/>
        </w:rPr>
        <w:footnoteRef/>
      </w:r>
      <w:r w:rsidR="37EF3029">
        <w:t xml:space="preserve"> </w:t>
      </w:r>
      <w:r w:rsidR="37EF3029" w:rsidRPr="37EF3029">
        <w:rPr>
          <w:color w:val="000000"/>
          <w:sz w:val="18"/>
          <w:szCs w:val="18"/>
        </w:rPr>
        <w:t>A notable limitation at this stage is that the aggregation of datasets at the pixel resolution of the assessment may mitigate or compound any errors in datasets. Similarly, converting vector source data to raster analysis data requires the data to be transformed, which modifies the spatial representation of the data.</w:t>
      </w:r>
    </w:p>
  </w:footnote>
  <w:footnote w:id="5">
    <w:p w14:paraId="57C11413" w14:textId="15A40C7F" w:rsidR="00B26B1E" w:rsidRPr="005D5A6A" w:rsidRDefault="00B26B1E" w:rsidP="00B26B1E">
      <w:pPr>
        <w:pStyle w:val="BodyText"/>
        <w:rPr>
          <w:rFonts w:ascii="Aptos" w:hAnsi="Aptos"/>
        </w:rPr>
      </w:pPr>
      <w:r w:rsidRPr="37EF3029">
        <w:rPr>
          <w:rStyle w:val="FootnoteReference"/>
          <w:rFonts w:asciiTheme="majorHAnsi" w:hAnsiTheme="majorHAnsi" w:cstheme="majorBidi"/>
        </w:rPr>
        <w:footnoteRef/>
      </w:r>
      <w:r w:rsidR="37EF3029" w:rsidRPr="37EF3029">
        <w:rPr>
          <w:rFonts w:asciiTheme="majorHAnsi" w:hAnsiTheme="majorHAnsi" w:cstheme="majorBidi"/>
        </w:rPr>
        <w:t xml:space="preserve"> </w:t>
      </w:r>
      <w:r w:rsidR="37EF3029" w:rsidRPr="37EF3029">
        <w:rPr>
          <w:rFonts w:asciiTheme="majorHAnsi" w:hAnsiTheme="majorHAnsi" w:cstheme="majorBidi"/>
          <w:sz w:val="18"/>
          <w:szCs w:val="18"/>
        </w:rPr>
        <w:t>VicGrid selected the hexagon size  to support the strategic selection of a study area to meet VTP requirements. Hexagons were selected based on those that intersect with the geometry of the Victorian state</w:t>
      </w:r>
      <w:r w:rsidR="37EF3029" w:rsidRPr="005D5A6A">
        <w:rPr>
          <w:rFonts w:ascii="Aptos" w:hAnsi="Aptos"/>
          <w:sz w:val="18"/>
          <w:szCs w:val="18"/>
        </w:rPr>
        <w:t>.</w:t>
      </w:r>
    </w:p>
  </w:footnote>
  <w:footnote w:id="6">
    <w:p w14:paraId="32C792F6" w14:textId="532A52E0" w:rsidR="005E0C0B" w:rsidRDefault="005E0C0B">
      <w:pPr>
        <w:pStyle w:val="FootnoteText"/>
      </w:pPr>
      <w:r>
        <w:rPr>
          <w:rStyle w:val="FootnoteReference"/>
        </w:rPr>
        <w:footnoteRef/>
      </w:r>
      <w:r>
        <w:t xml:space="preserve"> </w:t>
      </w:r>
      <w:hyperlink r:id="rId2" w:history="1">
        <w:r w:rsidRPr="00690B11">
          <w:rPr>
            <w:rStyle w:val="Hyperlink"/>
            <w:sz w:val="18"/>
            <w:szCs w:val="18"/>
          </w:rPr>
          <w:t>Participate | Developing the first Victorian Transmission Plan | Engage Victoria</w:t>
        </w:r>
      </w:hyperlink>
      <w:r w:rsidRPr="00690B11">
        <w:rPr>
          <w:sz w:val="18"/>
          <w:szCs w:val="18"/>
        </w:rPr>
        <w:t xml:space="preserve">. </w:t>
      </w:r>
    </w:p>
  </w:footnote>
  <w:footnote w:id="7">
    <w:p w14:paraId="1FE80285" w14:textId="395EBBFC" w:rsidR="00380E30" w:rsidRDefault="00380E30">
      <w:pPr>
        <w:pStyle w:val="FootnoteText"/>
      </w:pPr>
      <w:r>
        <w:rPr>
          <w:rStyle w:val="FootnoteReference"/>
        </w:rPr>
        <w:footnoteRef/>
      </w:r>
      <w:r w:rsidR="37EF3029">
        <w:t xml:space="preserve"> </w:t>
      </w:r>
      <w:r w:rsidR="37EF3029" w:rsidRPr="00690B11">
        <w:rPr>
          <w:sz w:val="18"/>
          <w:szCs w:val="18"/>
        </w:rPr>
        <w:t>Pop-ups were held in Ballan, Benalla, Maffra, Mildura, Mortlake, Natimuk, Stawell, Warrnambool and Yarram.</w:t>
      </w:r>
    </w:p>
  </w:footnote>
  <w:footnote w:id="8">
    <w:p w14:paraId="1CB342B7" w14:textId="0551E944" w:rsidR="00516577" w:rsidRPr="001D18FE" w:rsidRDefault="00516577" w:rsidP="37EF3029">
      <w:pPr>
        <w:pStyle w:val="FootnoteText"/>
        <w:rPr>
          <w:rFonts w:asciiTheme="majorHAnsi" w:hAnsiTheme="majorHAnsi" w:cstheme="majorBidi"/>
          <w:sz w:val="18"/>
          <w:szCs w:val="18"/>
        </w:rPr>
      </w:pPr>
      <w:r w:rsidRPr="37EF3029">
        <w:rPr>
          <w:rStyle w:val="FootnoteReference"/>
          <w:rFonts w:asciiTheme="majorHAnsi" w:hAnsiTheme="majorHAnsi" w:cstheme="majorBidi"/>
          <w:sz w:val="18"/>
          <w:szCs w:val="18"/>
        </w:rPr>
        <w:footnoteRef/>
      </w:r>
      <w:r w:rsidR="37EF3029" w:rsidRPr="37EF3029">
        <w:rPr>
          <w:rFonts w:asciiTheme="majorHAnsi" w:hAnsiTheme="majorHAnsi" w:cstheme="majorBidi"/>
          <w:sz w:val="18"/>
          <w:szCs w:val="18"/>
        </w:rPr>
        <w:t xml:space="preserve"> ‘Regions’ for the REZ Planning Survey were selected broadly based on the geographies of the Australian Energy Market Operator’s 6 REZs as published in the Integrated System Plan. </w:t>
      </w:r>
    </w:p>
  </w:footnote>
  <w:footnote w:id="9">
    <w:p w14:paraId="1F9BE1A0" w14:textId="19AC6878" w:rsidR="006E5731" w:rsidRDefault="006E5731">
      <w:pPr>
        <w:pStyle w:val="FootnoteText"/>
      </w:pPr>
      <w:r>
        <w:rPr>
          <w:rStyle w:val="FootnoteReference"/>
        </w:rPr>
        <w:footnoteRef/>
      </w:r>
      <w:r>
        <w:t xml:space="preserve"> </w:t>
      </w:r>
      <w:r w:rsidRPr="007B0ECA">
        <w:rPr>
          <w:sz w:val="18"/>
          <w:szCs w:val="18"/>
        </w:rPr>
        <w:t xml:space="preserve">The term ‘cultural heritage’ refers to both tangible and intangible values. Tangible cultural values relate to physical objects, places, or landscapes, whereas intangible heritage values can range </w:t>
      </w:r>
      <w:proofErr w:type="gramStart"/>
      <w:r w:rsidRPr="007B0ECA">
        <w:rPr>
          <w:sz w:val="18"/>
          <w:szCs w:val="18"/>
        </w:rPr>
        <w:t>from social and spiritual values,</w:t>
      </w:r>
      <w:proofErr w:type="gramEnd"/>
      <w:r w:rsidRPr="007B0ECA">
        <w:rPr>
          <w:sz w:val="18"/>
          <w:szCs w:val="18"/>
        </w:rPr>
        <w:t xml:space="preserve"> to oral traditions, artistic </w:t>
      </w:r>
      <w:r w:rsidR="00C32F9F" w:rsidRPr="00C32F9F">
        <w:rPr>
          <w:sz w:val="18"/>
          <w:szCs w:val="18"/>
        </w:rPr>
        <w:t>practices</w:t>
      </w:r>
      <w:r w:rsidRPr="007B0ECA">
        <w:rPr>
          <w:sz w:val="18"/>
          <w:szCs w:val="18"/>
        </w:rPr>
        <w:t xml:space="preserve">, skills, and knowledge. They can be associated with physical places and </w:t>
      </w:r>
      <w:proofErr w:type="gramStart"/>
      <w:r w:rsidRPr="007B0ECA">
        <w:rPr>
          <w:sz w:val="18"/>
          <w:szCs w:val="18"/>
        </w:rPr>
        <w:t>objects, but</w:t>
      </w:r>
      <w:proofErr w:type="gramEnd"/>
      <w:r w:rsidRPr="007B0ECA">
        <w:rPr>
          <w:sz w:val="18"/>
          <w:szCs w:val="18"/>
        </w:rPr>
        <w:t xml:space="preserve"> can also occur separately from these (UNESCO Intangible Cultural Heritage 2024).</w:t>
      </w:r>
    </w:p>
  </w:footnote>
  <w:footnote w:id="10">
    <w:p w14:paraId="11A4DD25" w14:textId="77BA5CE9" w:rsidR="00213E5C" w:rsidRPr="00213E5C" w:rsidRDefault="00213E5C" w:rsidP="005633E5">
      <w:pPr>
        <w:pStyle w:val="Bodycopy"/>
        <w:jc w:val="both"/>
        <w:rPr>
          <w:rFonts w:asciiTheme="majorHAnsi" w:hAnsiTheme="majorHAnsi" w:cstheme="majorHAnsi"/>
        </w:rPr>
      </w:pPr>
      <w:r w:rsidRPr="00213E5C">
        <w:rPr>
          <w:rStyle w:val="FootnoteReference"/>
          <w:rFonts w:asciiTheme="majorHAnsi" w:hAnsiTheme="majorHAnsi" w:cstheme="majorHAnsi"/>
        </w:rPr>
        <w:footnoteRef/>
      </w:r>
      <w:r w:rsidRPr="00213E5C">
        <w:rPr>
          <w:rFonts w:asciiTheme="majorHAnsi" w:hAnsiTheme="majorHAnsi" w:cstheme="majorHAnsi"/>
        </w:rPr>
        <w:t xml:space="preserve"> </w:t>
      </w:r>
      <w:r w:rsidRPr="00FB33AC">
        <w:rPr>
          <w:rFonts w:asciiTheme="majorHAnsi" w:hAnsiTheme="majorHAnsi" w:cstheme="majorHAnsi"/>
          <w:sz w:val="18"/>
          <w:szCs w:val="20"/>
        </w:rPr>
        <w:t xml:space="preserve">Within the </w:t>
      </w:r>
      <w:r w:rsidR="0039068D">
        <w:rPr>
          <w:rFonts w:asciiTheme="majorHAnsi" w:hAnsiTheme="majorHAnsi" w:cstheme="majorHAnsi"/>
          <w:sz w:val="18"/>
          <w:szCs w:val="20"/>
        </w:rPr>
        <w:t>c</w:t>
      </w:r>
      <w:r w:rsidR="0039068D" w:rsidRPr="00FB33AC">
        <w:rPr>
          <w:rFonts w:asciiTheme="majorHAnsi" w:hAnsiTheme="majorHAnsi" w:cstheme="majorHAnsi"/>
          <w:sz w:val="18"/>
          <w:szCs w:val="20"/>
        </w:rPr>
        <w:t xml:space="preserve">ultural </w:t>
      </w:r>
      <w:r w:rsidR="0039068D">
        <w:rPr>
          <w:rFonts w:asciiTheme="majorHAnsi" w:hAnsiTheme="majorHAnsi" w:cstheme="majorHAnsi"/>
          <w:sz w:val="18"/>
          <w:szCs w:val="20"/>
        </w:rPr>
        <w:t>h</w:t>
      </w:r>
      <w:r w:rsidR="0039068D" w:rsidRPr="00FB33AC">
        <w:rPr>
          <w:rFonts w:asciiTheme="majorHAnsi" w:hAnsiTheme="majorHAnsi" w:cstheme="majorHAnsi"/>
          <w:sz w:val="18"/>
          <w:szCs w:val="20"/>
        </w:rPr>
        <w:t>eritage</w:t>
      </w:r>
      <w:r w:rsidRPr="00FB33AC">
        <w:rPr>
          <w:rFonts w:asciiTheme="majorHAnsi" w:hAnsiTheme="majorHAnsi" w:cstheme="majorHAnsi"/>
          <w:sz w:val="18"/>
          <w:szCs w:val="20"/>
        </w:rPr>
        <w:t xml:space="preserve"> theme, the criteria have been collated within sub-themes, which were defined based on legislative pathways or the types of heritage present. Aboriginal cultural heritage includes heritage that has predominantly Aboriginal heritage values or that would require approval under the </w:t>
      </w:r>
      <w:r w:rsidRPr="007B0ECA">
        <w:rPr>
          <w:rFonts w:asciiTheme="majorHAnsi" w:hAnsiTheme="majorHAnsi" w:cstheme="majorHAnsi"/>
          <w:i/>
          <w:sz w:val="18"/>
          <w:szCs w:val="20"/>
        </w:rPr>
        <w:t>Aboriginal Heritage Act 2006</w:t>
      </w:r>
      <w:r w:rsidR="007B2590">
        <w:rPr>
          <w:rFonts w:asciiTheme="majorHAnsi" w:hAnsiTheme="majorHAnsi" w:cstheme="majorHAnsi"/>
          <w:sz w:val="18"/>
          <w:szCs w:val="20"/>
        </w:rPr>
        <w:t xml:space="preserve"> </w:t>
      </w:r>
      <w:r w:rsidR="007B2590" w:rsidRPr="007B0ECA">
        <w:rPr>
          <w:rFonts w:asciiTheme="majorHAnsi" w:hAnsiTheme="majorHAnsi" w:cstheme="majorHAnsi"/>
          <w:sz w:val="18"/>
          <w:szCs w:val="20"/>
        </w:rPr>
        <w:t>(Vic)</w:t>
      </w:r>
      <w:r w:rsidRPr="00FB33AC">
        <w:rPr>
          <w:rFonts w:asciiTheme="majorHAnsi" w:hAnsiTheme="majorHAnsi" w:cstheme="majorHAnsi"/>
          <w:sz w:val="18"/>
          <w:szCs w:val="20"/>
        </w:rPr>
        <w:t xml:space="preserve">. Historical heritage includes heritage values that date to the contact or post-contact period or that would require approval under the </w:t>
      </w:r>
      <w:r w:rsidRPr="007B0ECA">
        <w:rPr>
          <w:rFonts w:asciiTheme="majorHAnsi" w:hAnsiTheme="majorHAnsi" w:cstheme="majorHAnsi"/>
          <w:i/>
          <w:sz w:val="18"/>
          <w:szCs w:val="20"/>
        </w:rPr>
        <w:t>Heritage Act 2017</w:t>
      </w:r>
      <w:r w:rsidR="00804233">
        <w:rPr>
          <w:rFonts w:asciiTheme="majorHAnsi" w:hAnsiTheme="majorHAnsi" w:cstheme="majorHAnsi"/>
          <w:sz w:val="18"/>
          <w:szCs w:val="20"/>
        </w:rPr>
        <w:t xml:space="preserve"> (Vic)</w:t>
      </w:r>
      <w:r w:rsidRPr="00FB33AC">
        <w:rPr>
          <w:rFonts w:asciiTheme="majorHAnsi" w:hAnsiTheme="majorHAnsi" w:cstheme="majorHAnsi"/>
          <w:sz w:val="18"/>
          <w:szCs w:val="20"/>
        </w:rPr>
        <w:t>. Cultural heritage is for heritage that has more than one type of heritage present.</w:t>
      </w:r>
    </w:p>
  </w:footnote>
  <w:footnote w:id="11">
    <w:p w14:paraId="3C186869" w14:textId="6F17F1D0" w:rsidR="7A0D728B" w:rsidRPr="0047084D" w:rsidRDefault="7A0D728B" w:rsidP="00DE011C">
      <w:pPr>
        <w:pStyle w:val="FootnoteText"/>
        <w:rPr>
          <w:color w:val="000000"/>
          <w:sz w:val="18"/>
          <w:szCs w:val="18"/>
        </w:rPr>
      </w:pPr>
      <w:r w:rsidRPr="7A0D728B">
        <w:rPr>
          <w:rStyle w:val="FootnoteReference"/>
        </w:rPr>
        <w:footnoteRef/>
      </w:r>
      <w:r>
        <w:t xml:space="preserve"> </w:t>
      </w:r>
      <w:r w:rsidRPr="0047084D">
        <w:rPr>
          <w:color w:val="000000"/>
          <w:sz w:val="18"/>
          <w:szCs w:val="18"/>
        </w:rPr>
        <w:t>Approved and operating solar project locations are provided as a visual guide only. Those shown were sourced on 15 May 2024, and do not represent the complete dataset of in-service and committed generation projects that will be considered in the VTP methodology, as outlined in Appendix B.</w:t>
      </w:r>
    </w:p>
  </w:footnote>
  <w:footnote w:id="12">
    <w:p w14:paraId="2FFF5E7F" w14:textId="794B827F" w:rsidR="7A0D728B" w:rsidRPr="0047084D" w:rsidRDefault="7A0D728B" w:rsidP="7A0D728B">
      <w:pPr>
        <w:pStyle w:val="FootnoteText"/>
        <w:rPr>
          <w:color w:val="000000"/>
          <w:sz w:val="18"/>
          <w:szCs w:val="18"/>
        </w:rPr>
      </w:pPr>
      <w:r w:rsidRPr="7A0D728B">
        <w:rPr>
          <w:rStyle w:val="FootnoteReference"/>
        </w:rPr>
        <w:footnoteRef/>
      </w:r>
      <w:r>
        <w:t xml:space="preserve"> </w:t>
      </w:r>
      <w:r w:rsidRPr="0047084D">
        <w:rPr>
          <w:color w:val="000000"/>
          <w:sz w:val="18"/>
          <w:szCs w:val="18"/>
        </w:rPr>
        <w:t>Approved and operating wind project locations are provided as a visual guide only. Those shown were sourced on 15 May 2024, and do not represent the complete dataset of in-service and committed generation projects that will be considered in the VTP methodology, as outlined in Appendix B.</w:t>
      </w:r>
    </w:p>
  </w:footnote>
  <w:footnote w:id="13">
    <w:p w14:paraId="1596B9E9" w14:textId="79BEDE53" w:rsidR="007471AB" w:rsidRDefault="007471AB">
      <w:pPr>
        <w:pStyle w:val="FootnoteText"/>
      </w:pPr>
      <w:r>
        <w:rPr>
          <w:rStyle w:val="FootnoteReference"/>
        </w:rPr>
        <w:footnoteRef/>
      </w:r>
      <w:r>
        <w:t xml:space="preserve"> </w:t>
      </w:r>
      <w:r w:rsidRPr="00690B11">
        <w:rPr>
          <w:sz w:val="18"/>
          <w:szCs w:val="18"/>
        </w:rPr>
        <w:t>This decision was due to capacity constraints on the existing Victorian network which limits available capacity for hosting new renewables projects beyond the projects already in the state’s pipeline. This ensured the wind and solar opportunity models could provide a view on areas of high potential for renewable energy development independent of the transmission network including in areas that could be unlocked through future augmentations under the VTP.</w:t>
      </w:r>
    </w:p>
  </w:footnote>
  <w:footnote w:id="14">
    <w:p w14:paraId="2BAA2B7F" w14:textId="62AA7A8B" w:rsidR="7A0D728B" w:rsidRPr="0047084D" w:rsidRDefault="7A0D728B" w:rsidP="0088136F">
      <w:pPr>
        <w:pStyle w:val="FootnoteText"/>
        <w:rPr>
          <w:color w:val="000000"/>
          <w:sz w:val="18"/>
          <w:szCs w:val="18"/>
        </w:rPr>
      </w:pPr>
      <w:r w:rsidRPr="7A0D728B">
        <w:rPr>
          <w:rStyle w:val="FootnoteReference"/>
        </w:rPr>
        <w:footnoteRef/>
      </w:r>
      <w:r>
        <w:t xml:space="preserve"> </w:t>
      </w:r>
      <w:r w:rsidRPr="0047084D">
        <w:rPr>
          <w:color w:val="000000"/>
          <w:sz w:val="18"/>
          <w:szCs w:val="18"/>
        </w:rPr>
        <w:t>Project locations are provided as a visual guide only. Those shown were sourced on 15 May 2024, and do not represent the complete dataset of in-service and committed generation projects that will be considered in the VTP methodology, as outlined in Appendix 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32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1EC6F87"/>
    <w:multiLevelType w:val="multilevel"/>
    <w:tmpl w:val="39305262"/>
    <w:lvl w:ilvl="0">
      <w:start w:val="1"/>
      <w:numFmt w:val="bullet"/>
      <w:pStyle w:val="ListNumber3"/>
      <w:lvlText w:val=""/>
      <w:lvlJc w:val="left"/>
      <w:pPr>
        <w:tabs>
          <w:tab w:val="num" w:pos="284"/>
        </w:tabs>
        <w:ind w:left="284" w:hanging="284"/>
      </w:pPr>
      <w:rPr>
        <w:rFonts w:ascii="Symbol" w:hAnsi="Symbol" w:hint="default"/>
        <w:color w:val="005587" w:themeColor="text1"/>
        <w:sz w:val="20"/>
      </w:rPr>
    </w:lvl>
    <w:lvl w:ilvl="1">
      <w:start w:val="1"/>
      <w:numFmt w:val="bullet"/>
      <w:lvlText w:val=""/>
      <w:lvlJc w:val="left"/>
      <w:pPr>
        <w:ind w:left="644" w:hanging="360"/>
      </w:pPr>
      <w:rPr>
        <w:rFonts w:ascii="Symbol" w:hAnsi="Symbol" w:hint="default"/>
        <w:color w:val="005587" w:themeColor="text1"/>
      </w:rPr>
    </w:lvl>
    <w:lvl w:ilvl="2">
      <w:start w:val="1"/>
      <w:numFmt w:val="decimal"/>
      <w:lvlText w:val="%1.%2.%3"/>
      <w:lvlJc w:val="left"/>
      <w:pPr>
        <w:tabs>
          <w:tab w:val="num" w:pos="1134"/>
        </w:tabs>
        <w:ind w:left="1418" w:hanging="567"/>
      </w:pPr>
      <w:rPr>
        <w:rFonts w:ascii="Arial" w:hAnsi="Arial" w:hint="default"/>
        <w:sz w:val="20"/>
      </w:rPr>
    </w:lvl>
    <w:lvl w:ilvl="3">
      <w:start w:val="1"/>
      <w:numFmt w:val="decimal"/>
      <w:lvlText w:val="%4—"/>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 w15:restartNumberingAfterBreak="0">
    <w:nsid w:val="022E3EBD"/>
    <w:multiLevelType w:val="hybridMultilevel"/>
    <w:tmpl w:val="D0389BD2"/>
    <w:lvl w:ilvl="0" w:tplc="34F4E1E2">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F521B4"/>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3BC6C54"/>
    <w:multiLevelType w:val="singleLevel"/>
    <w:tmpl w:val="79DC71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44C09BB"/>
    <w:multiLevelType w:val="singleLevel"/>
    <w:tmpl w:val="EAB0E32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056C2E11"/>
    <w:multiLevelType w:val="hybridMultilevel"/>
    <w:tmpl w:val="EC981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66BF6"/>
    <w:multiLevelType w:val="multilevel"/>
    <w:tmpl w:val="A3E650C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BasicParagraph"/>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NoSpacing"/>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69943E4"/>
    <w:multiLevelType w:val="multilevel"/>
    <w:tmpl w:val="DF66FA9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 w15:restartNumberingAfterBreak="0">
    <w:nsid w:val="06F63B05"/>
    <w:multiLevelType w:val="multilevel"/>
    <w:tmpl w:val="5F466AE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15:restartNumberingAfterBreak="0">
    <w:nsid w:val="07C77F6A"/>
    <w:multiLevelType w:val="hybridMultilevel"/>
    <w:tmpl w:val="5B100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CE24F7"/>
    <w:multiLevelType w:val="singleLevel"/>
    <w:tmpl w:val="82383EEC"/>
    <w:styleLink w:val="Table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08461D97"/>
    <w:multiLevelType w:val="singleLevel"/>
    <w:tmpl w:val="9828BF7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4" w15:restartNumberingAfterBreak="0">
    <w:nsid w:val="0B1B4AB8"/>
    <w:multiLevelType w:val="singleLevel"/>
    <w:tmpl w:val="E9341A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0BC77318"/>
    <w:multiLevelType w:val="singleLevel"/>
    <w:tmpl w:val="FD6CE46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0BE45017"/>
    <w:multiLevelType w:val="multilevel"/>
    <w:tmpl w:val="71684704"/>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0BE73C3E"/>
    <w:multiLevelType w:val="singleLevel"/>
    <w:tmpl w:val="79DC7164"/>
    <w:styleLink w:val="Heading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8" w15:restartNumberingAfterBreak="0">
    <w:nsid w:val="0C1C520E"/>
    <w:multiLevelType w:val="multilevel"/>
    <w:tmpl w:val="573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553871"/>
    <w:multiLevelType w:val="multilevel"/>
    <w:tmpl w:val="E048D5AA"/>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20" w15:restartNumberingAfterBreak="0">
    <w:nsid w:val="0DC74887"/>
    <w:multiLevelType w:val="hybridMultilevel"/>
    <w:tmpl w:val="CEE6C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1E045B"/>
    <w:multiLevelType w:val="multilevel"/>
    <w:tmpl w:val="6AE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747BD4"/>
    <w:multiLevelType w:val="multilevel"/>
    <w:tmpl w:val="644E604C"/>
    <w:lvl w:ilvl="0">
      <w:start w:val="1"/>
      <w:numFmt w:val="decimal"/>
      <w:lvlText w:val="%1."/>
      <w:lvlJc w:val="left"/>
      <w:pPr>
        <w:tabs>
          <w:tab w:val="num" w:pos="340"/>
        </w:tabs>
        <w:ind w:left="340" w:hanging="340"/>
      </w:pPr>
      <w:rPr>
        <w:b/>
        <w:bCs/>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149966BB"/>
    <w:multiLevelType w:val="multilevel"/>
    <w:tmpl w:val="C91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4C3D4B"/>
    <w:multiLevelType w:val="hybridMultilevel"/>
    <w:tmpl w:val="F0742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56D3576"/>
    <w:multiLevelType w:val="singleLevel"/>
    <w:tmpl w:val="C2D887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16520CF1"/>
    <w:multiLevelType w:val="singleLevel"/>
    <w:tmpl w:val="3A7AA31A"/>
    <w:styleLink w:val="1ai"/>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18581AB4"/>
    <w:multiLevelType w:val="hybridMultilevel"/>
    <w:tmpl w:val="3D4AAADC"/>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cs="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cs="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cs="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28" w15:restartNumberingAfterBreak="0">
    <w:nsid w:val="18F5271D"/>
    <w:multiLevelType w:val="hybridMultilevel"/>
    <w:tmpl w:val="A282F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AE02BF4"/>
    <w:multiLevelType w:val="singleLevel"/>
    <w:tmpl w:val="08563E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1C6634C9"/>
    <w:multiLevelType w:val="singleLevel"/>
    <w:tmpl w:val="08563E48"/>
    <w:styleLink w:val="Bullets"/>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1CB86F8B"/>
    <w:multiLevelType w:val="multilevel"/>
    <w:tmpl w:val="1F80BB50"/>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1CDB4624"/>
    <w:multiLevelType w:val="hybridMultilevel"/>
    <w:tmpl w:val="D032A8C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5467FA"/>
    <w:multiLevelType w:val="multilevel"/>
    <w:tmpl w:val="9E06DEE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4" w15:restartNumberingAfterBreak="0">
    <w:nsid w:val="1FD15488"/>
    <w:multiLevelType w:val="singleLevel"/>
    <w:tmpl w:val="A8ECEE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5" w15:restartNumberingAfterBreak="0">
    <w:nsid w:val="217A0388"/>
    <w:multiLevelType w:val="multilevel"/>
    <w:tmpl w:val="5DB4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485737"/>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B40153"/>
    <w:multiLevelType w:val="hybridMultilevel"/>
    <w:tmpl w:val="5A247360"/>
    <w:lvl w:ilvl="0" w:tplc="04B4C62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231929D1"/>
    <w:multiLevelType w:val="multilevel"/>
    <w:tmpl w:val="8DAA198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9" w15:restartNumberingAfterBreak="0">
    <w:nsid w:val="23443131"/>
    <w:multiLevelType w:val="hybridMultilevel"/>
    <w:tmpl w:val="84AC4E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23A94648"/>
    <w:multiLevelType w:val="hybridMultilevel"/>
    <w:tmpl w:val="1486A2D8"/>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41" w15:restartNumberingAfterBreak="0">
    <w:nsid w:val="24E35F9C"/>
    <w:multiLevelType w:val="hybridMultilevel"/>
    <w:tmpl w:val="481CB866"/>
    <w:lvl w:ilvl="0" w:tplc="AD4CD95C">
      <w:start w:val="1"/>
      <w:numFmt w:val="bullet"/>
      <w:lvlText w:val=""/>
      <w:lvlJc w:val="left"/>
      <w:pPr>
        <w:ind w:left="1440" w:hanging="360"/>
      </w:pPr>
      <w:rPr>
        <w:rFonts w:ascii="Symbol" w:hAnsi="Symbol"/>
      </w:rPr>
    </w:lvl>
    <w:lvl w:ilvl="1" w:tplc="1FA8B51A">
      <w:start w:val="1"/>
      <w:numFmt w:val="bullet"/>
      <w:lvlText w:val=""/>
      <w:lvlJc w:val="left"/>
      <w:pPr>
        <w:ind w:left="1440" w:hanging="360"/>
      </w:pPr>
      <w:rPr>
        <w:rFonts w:ascii="Symbol" w:hAnsi="Symbol"/>
      </w:rPr>
    </w:lvl>
    <w:lvl w:ilvl="2" w:tplc="598CAFAE">
      <w:start w:val="1"/>
      <w:numFmt w:val="bullet"/>
      <w:lvlText w:val=""/>
      <w:lvlJc w:val="left"/>
      <w:pPr>
        <w:ind w:left="1440" w:hanging="360"/>
      </w:pPr>
      <w:rPr>
        <w:rFonts w:ascii="Symbol" w:hAnsi="Symbol"/>
      </w:rPr>
    </w:lvl>
    <w:lvl w:ilvl="3" w:tplc="32900FDA">
      <w:start w:val="1"/>
      <w:numFmt w:val="bullet"/>
      <w:lvlText w:val=""/>
      <w:lvlJc w:val="left"/>
      <w:pPr>
        <w:ind w:left="1440" w:hanging="360"/>
      </w:pPr>
      <w:rPr>
        <w:rFonts w:ascii="Symbol" w:hAnsi="Symbol"/>
      </w:rPr>
    </w:lvl>
    <w:lvl w:ilvl="4" w:tplc="5E72B98C">
      <w:start w:val="1"/>
      <w:numFmt w:val="bullet"/>
      <w:lvlText w:val=""/>
      <w:lvlJc w:val="left"/>
      <w:pPr>
        <w:ind w:left="1440" w:hanging="360"/>
      </w:pPr>
      <w:rPr>
        <w:rFonts w:ascii="Symbol" w:hAnsi="Symbol"/>
      </w:rPr>
    </w:lvl>
    <w:lvl w:ilvl="5" w:tplc="A34AFB60">
      <w:start w:val="1"/>
      <w:numFmt w:val="bullet"/>
      <w:lvlText w:val=""/>
      <w:lvlJc w:val="left"/>
      <w:pPr>
        <w:ind w:left="1440" w:hanging="360"/>
      </w:pPr>
      <w:rPr>
        <w:rFonts w:ascii="Symbol" w:hAnsi="Symbol"/>
      </w:rPr>
    </w:lvl>
    <w:lvl w:ilvl="6" w:tplc="3A30D076">
      <w:start w:val="1"/>
      <w:numFmt w:val="bullet"/>
      <w:lvlText w:val=""/>
      <w:lvlJc w:val="left"/>
      <w:pPr>
        <w:ind w:left="1440" w:hanging="360"/>
      </w:pPr>
      <w:rPr>
        <w:rFonts w:ascii="Symbol" w:hAnsi="Symbol"/>
      </w:rPr>
    </w:lvl>
    <w:lvl w:ilvl="7" w:tplc="F7E83B20">
      <w:start w:val="1"/>
      <w:numFmt w:val="bullet"/>
      <w:lvlText w:val=""/>
      <w:lvlJc w:val="left"/>
      <w:pPr>
        <w:ind w:left="1440" w:hanging="360"/>
      </w:pPr>
      <w:rPr>
        <w:rFonts w:ascii="Symbol" w:hAnsi="Symbol"/>
      </w:rPr>
    </w:lvl>
    <w:lvl w:ilvl="8" w:tplc="C1187168">
      <w:start w:val="1"/>
      <w:numFmt w:val="bullet"/>
      <w:lvlText w:val=""/>
      <w:lvlJc w:val="left"/>
      <w:pPr>
        <w:ind w:left="1440" w:hanging="360"/>
      </w:pPr>
      <w:rPr>
        <w:rFonts w:ascii="Symbol" w:hAnsi="Symbol"/>
      </w:rPr>
    </w:lvl>
  </w:abstractNum>
  <w:abstractNum w:abstractNumId="42" w15:restartNumberingAfterBreak="0">
    <w:nsid w:val="252B1137"/>
    <w:multiLevelType w:val="singleLevel"/>
    <w:tmpl w:val="AD32E9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258A694B"/>
    <w:multiLevelType w:val="multilevel"/>
    <w:tmpl w:val="7ABC1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6D73BB9"/>
    <w:multiLevelType w:val="hybridMultilevel"/>
    <w:tmpl w:val="C6CCF366"/>
    <w:lvl w:ilvl="0" w:tplc="12A24230">
      <w:start w:val="1"/>
      <w:numFmt w:val="bullet"/>
      <w:lvlText w:val=""/>
      <w:lvlJc w:val="left"/>
      <w:pPr>
        <w:ind w:left="1000" w:hanging="360"/>
      </w:pPr>
      <w:rPr>
        <w:rFonts w:ascii="Symbol" w:hAnsi="Symbol"/>
      </w:rPr>
    </w:lvl>
    <w:lvl w:ilvl="1" w:tplc="88DA8172">
      <w:start w:val="1"/>
      <w:numFmt w:val="bullet"/>
      <w:lvlText w:val=""/>
      <w:lvlJc w:val="left"/>
      <w:pPr>
        <w:ind w:left="1000" w:hanging="360"/>
      </w:pPr>
      <w:rPr>
        <w:rFonts w:ascii="Symbol" w:hAnsi="Symbol"/>
      </w:rPr>
    </w:lvl>
    <w:lvl w:ilvl="2" w:tplc="89A870F4">
      <w:start w:val="1"/>
      <w:numFmt w:val="bullet"/>
      <w:lvlText w:val=""/>
      <w:lvlJc w:val="left"/>
      <w:pPr>
        <w:ind w:left="1000" w:hanging="360"/>
      </w:pPr>
      <w:rPr>
        <w:rFonts w:ascii="Symbol" w:hAnsi="Symbol"/>
      </w:rPr>
    </w:lvl>
    <w:lvl w:ilvl="3" w:tplc="B5F29634">
      <w:start w:val="1"/>
      <w:numFmt w:val="bullet"/>
      <w:lvlText w:val=""/>
      <w:lvlJc w:val="left"/>
      <w:pPr>
        <w:ind w:left="1000" w:hanging="360"/>
      </w:pPr>
      <w:rPr>
        <w:rFonts w:ascii="Symbol" w:hAnsi="Symbol"/>
      </w:rPr>
    </w:lvl>
    <w:lvl w:ilvl="4" w:tplc="C2D6100A">
      <w:start w:val="1"/>
      <w:numFmt w:val="bullet"/>
      <w:lvlText w:val=""/>
      <w:lvlJc w:val="left"/>
      <w:pPr>
        <w:ind w:left="1000" w:hanging="360"/>
      </w:pPr>
      <w:rPr>
        <w:rFonts w:ascii="Symbol" w:hAnsi="Symbol"/>
      </w:rPr>
    </w:lvl>
    <w:lvl w:ilvl="5" w:tplc="BA5033DC">
      <w:start w:val="1"/>
      <w:numFmt w:val="bullet"/>
      <w:lvlText w:val=""/>
      <w:lvlJc w:val="left"/>
      <w:pPr>
        <w:ind w:left="1000" w:hanging="360"/>
      </w:pPr>
      <w:rPr>
        <w:rFonts w:ascii="Symbol" w:hAnsi="Symbol"/>
      </w:rPr>
    </w:lvl>
    <w:lvl w:ilvl="6" w:tplc="CBF8A310">
      <w:start w:val="1"/>
      <w:numFmt w:val="bullet"/>
      <w:lvlText w:val=""/>
      <w:lvlJc w:val="left"/>
      <w:pPr>
        <w:ind w:left="1000" w:hanging="360"/>
      </w:pPr>
      <w:rPr>
        <w:rFonts w:ascii="Symbol" w:hAnsi="Symbol"/>
      </w:rPr>
    </w:lvl>
    <w:lvl w:ilvl="7" w:tplc="3496AEBA">
      <w:start w:val="1"/>
      <w:numFmt w:val="bullet"/>
      <w:lvlText w:val=""/>
      <w:lvlJc w:val="left"/>
      <w:pPr>
        <w:ind w:left="1000" w:hanging="360"/>
      </w:pPr>
      <w:rPr>
        <w:rFonts w:ascii="Symbol" w:hAnsi="Symbol"/>
      </w:rPr>
    </w:lvl>
    <w:lvl w:ilvl="8" w:tplc="AC1050B2">
      <w:start w:val="1"/>
      <w:numFmt w:val="bullet"/>
      <w:lvlText w:val=""/>
      <w:lvlJc w:val="left"/>
      <w:pPr>
        <w:ind w:left="1000" w:hanging="360"/>
      </w:pPr>
      <w:rPr>
        <w:rFonts w:ascii="Symbol" w:hAnsi="Symbol"/>
      </w:rPr>
    </w:lvl>
  </w:abstractNum>
  <w:abstractNum w:abstractNumId="45" w15:restartNumberingAfterBreak="0">
    <w:nsid w:val="280043AF"/>
    <w:multiLevelType w:val="hybridMultilevel"/>
    <w:tmpl w:val="BA82A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8BB5672"/>
    <w:multiLevelType w:val="hybridMultilevel"/>
    <w:tmpl w:val="1FD8FBEE"/>
    <w:lvl w:ilvl="0" w:tplc="97588FCA">
      <w:start w:val="1"/>
      <w:numFmt w:val="bullet"/>
      <w:lvlText w:val=""/>
      <w:lvlJc w:val="left"/>
      <w:pPr>
        <w:ind w:left="1020" w:hanging="360"/>
      </w:pPr>
      <w:rPr>
        <w:rFonts w:ascii="Symbol" w:hAnsi="Symbol"/>
      </w:rPr>
    </w:lvl>
    <w:lvl w:ilvl="1" w:tplc="B4F0D642">
      <w:start w:val="1"/>
      <w:numFmt w:val="bullet"/>
      <w:lvlText w:val=""/>
      <w:lvlJc w:val="left"/>
      <w:pPr>
        <w:ind w:left="1020" w:hanging="360"/>
      </w:pPr>
      <w:rPr>
        <w:rFonts w:ascii="Symbol" w:hAnsi="Symbol"/>
      </w:rPr>
    </w:lvl>
    <w:lvl w:ilvl="2" w:tplc="5778EC2E">
      <w:start w:val="1"/>
      <w:numFmt w:val="bullet"/>
      <w:lvlText w:val=""/>
      <w:lvlJc w:val="left"/>
      <w:pPr>
        <w:ind w:left="1020" w:hanging="360"/>
      </w:pPr>
      <w:rPr>
        <w:rFonts w:ascii="Symbol" w:hAnsi="Symbol"/>
      </w:rPr>
    </w:lvl>
    <w:lvl w:ilvl="3" w:tplc="32DEBA4C">
      <w:start w:val="1"/>
      <w:numFmt w:val="bullet"/>
      <w:lvlText w:val=""/>
      <w:lvlJc w:val="left"/>
      <w:pPr>
        <w:ind w:left="1020" w:hanging="360"/>
      </w:pPr>
      <w:rPr>
        <w:rFonts w:ascii="Symbol" w:hAnsi="Symbol"/>
      </w:rPr>
    </w:lvl>
    <w:lvl w:ilvl="4" w:tplc="6CFC76CE">
      <w:start w:val="1"/>
      <w:numFmt w:val="bullet"/>
      <w:lvlText w:val=""/>
      <w:lvlJc w:val="left"/>
      <w:pPr>
        <w:ind w:left="1020" w:hanging="360"/>
      </w:pPr>
      <w:rPr>
        <w:rFonts w:ascii="Symbol" w:hAnsi="Symbol"/>
      </w:rPr>
    </w:lvl>
    <w:lvl w:ilvl="5" w:tplc="45E25A98">
      <w:start w:val="1"/>
      <w:numFmt w:val="bullet"/>
      <w:lvlText w:val=""/>
      <w:lvlJc w:val="left"/>
      <w:pPr>
        <w:ind w:left="1020" w:hanging="360"/>
      </w:pPr>
      <w:rPr>
        <w:rFonts w:ascii="Symbol" w:hAnsi="Symbol"/>
      </w:rPr>
    </w:lvl>
    <w:lvl w:ilvl="6" w:tplc="F3F0C9FE">
      <w:start w:val="1"/>
      <w:numFmt w:val="bullet"/>
      <w:lvlText w:val=""/>
      <w:lvlJc w:val="left"/>
      <w:pPr>
        <w:ind w:left="1020" w:hanging="360"/>
      </w:pPr>
      <w:rPr>
        <w:rFonts w:ascii="Symbol" w:hAnsi="Symbol"/>
      </w:rPr>
    </w:lvl>
    <w:lvl w:ilvl="7" w:tplc="B63CB4E8">
      <w:start w:val="1"/>
      <w:numFmt w:val="bullet"/>
      <w:lvlText w:val=""/>
      <w:lvlJc w:val="left"/>
      <w:pPr>
        <w:ind w:left="1020" w:hanging="360"/>
      </w:pPr>
      <w:rPr>
        <w:rFonts w:ascii="Symbol" w:hAnsi="Symbol"/>
      </w:rPr>
    </w:lvl>
    <w:lvl w:ilvl="8" w:tplc="A8ECD716">
      <w:start w:val="1"/>
      <w:numFmt w:val="bullet"/>
      <w:lvlText w:val=""/>
      <w:lvlJc w:val="left"/>
      <w:pPr>
        <w:ind w:left="1020" w:hanging="360"/>
      </w:pPr>
      <w:rPr>
        <w:rFonts w:ascii="Symbol" w:hAnsi="Symbol"/>
      </w:rPr>
    </w:lvl>
  </w:abstractNum>
  <w:abstractNum w:abstractNumId="47" w15:restartNumberingAfterBreak="0">
    <w:nsid w:val="29A37E5C"/>
    <w:multiLevelType w:val="multilevel"/>
    <w:tmpl w:val="A200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9D80F50"/>
    <w:multiLevelType w:val="hybridMultilevel"/>
    <w:tmpl w:val="606A21C4"/>
    <w:lvl w:ilvl="0" w:tplc="A648B75C">
      <w:start w:val="1"/>
      <w:numFmt w:val="bullet"/>
      <w:lvlText w:val=""/>
      <w:lvlJc w:val="left"/>
      <w:pPr>
        <w:ind w:left="720" w:hanging="360"/>
      </w:pPr>
      <w:rPr>
        <w:rFonts w:ascii="Symbol" w:hAnsi="Symbol"/>
      </w:rPr>
    </w:lvl>
    <w:lvl w:ilvl="1" w:tplc="DAAED25C">
      <w:start w:val="1"/>
      <w:numFmt w:val="bullet"/>
      <w:lvlText w:val=""/>
      <w:lvlJc w:val="left"/>
      <w:pPr>
        <w:ind w:left="720" w:hanging="360"/>
      </w:pPr>
      <w:rPr>
        <w:rFonts w:ascii="Symbol" w:hAnsi="Symbol"/>
      </w:rPr>
    </w:lvl>
    <w:lvl w:ilvl="2" w:tplc="A7D4DBF4">
      <w:start w:val="1"/>
      <w:numFmt w:val="bullet"/>
      <w:lvlText w:val=""/>
      <w:lvlJc w:val="left"/>
      <w:pPr>
        <w:ind w:left="720" w:hanging="360"/>
      </w:pPr>
      <w:rPr>
        <w:rFonts w:ascii="Symbol" w:hAnsi="Symbol"/>
      </w:rPr>
    </w:lvl>
    <w:lvl w:ilvl="3" w:tplc="D542DDB2">
      <w:start w:val="1"/>
      <w:numFmt w:val="bullet"/>
      <w:lvlText w:val=""/>
      <w:lvlJc w:val="left"/>
      <w:pPr>
        <w:ind w:left="720" w:hanging="360"/>
      </w:pPr>
      <w:rPr>
        <w:rFonts w:ascii="Symbol" w:hAnsi="Symbol"/>
      </w:rPr>
    </w:lvl>
    <w:lvl w:ilvl="4" w:tplc="87C06AF0">
      <w:start w:val="1"/>
      <w:numFmt w:val="bullet"/>
      <w:lvlText w:val=""/>
      <w:lvlJc w:val="left"/>
      <w:pPr>
        <w:ind w:left="720" w:hanging="360"/>
      </w:pPr>
      <w:rPr>
        <w:rFonts w:ascii="Symbol" w:hAnsi="Symbol"/>
      </w:rPr>
    </w:lvl>
    <w:lvl w:ilvl="5" w:tplc="05108FFE">
      <w:start w:val="1"/>
      <w:numFmt w:val="bullet"/>
      <w:lvlText w:val=""/>
      <w:lvlJc w:val="left"/>
      <w:pPr>
        <w:ind w:left="720" w:hanging="360"/>
      </w:pPr>
      <w:rPr>
        <w:rFonts w:ascii="Symbol" w:hAnsi="Symbol"/>
      </w:rPr>
    </w:lvl>
    <w:lvl w:ilvl="6" w:tplc="98F8E466">
      <w:start w:val="1"/>
      <w:numFmt w:val="bullet"/>
      <w:lvlText w:val=""/>
      <w:lvlJc w:val="left"/>
      <w:pPr>
        <w:ind w:left="720" w:hanging="360"/>
      </w:pPr>
      <w:rPr>
        <w:rFonts w:ascii="Symbol" w:hAnsi="Symbol"/>
      </w:rPr>
    </w:lvl>
    <w:lvl w:ilvl="7" w:tplc="CCBA897C">
      <w:start w:val="1"/>
      <w:numFmt w:val="bullet"/>
      <w:lvlText w:val=""/>
      <w:lvlJc w:val="left"/>
      <w:pPr>
        <w:ind w:left="720" w:hanging="360"/>
      </w:pPr>
      <w:rPr>
        <w:rFonts w:ascii="Symbol" w:hAnsi="Symbol"/>
      </w:rPr>
    </w:lvl>
    <w:lvl w:ilvl="8" w:tplc="EA404DD2">
      <w:start w:val="1"/>
      <w:numFmt w:val="bullet"/>
      <w:lvlText w:val=""/>
      <w:lvlJc w:val="left"/>
      <w:pPr>
        <w:ind w:left="720" w:hanging="360"/>
      </w:pPr>
      <w:rPr>
        <w:rFonts w:ascii="Symbol" w:hAnsi="Symbol"/>
      </w:rPr>
    </w:lvl>
  </w:abstractNum>
  <w:abstractNum w:abstractNumId="49" w15:restartNumberingAfterBreak="0">
    <w:nsid w:val="29DD32BE"/>
    <w:multiLevelType w:val="hybridMultilevel"/>
    <w:tmpl w:val="C81425F0"/>
    <w:lvl w:ilvl="0" w:tplc="0C09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F3592D"/>
    <w:multiLevelType w:val="hybridMultilevel"/>
    <w:tmpl w:val="D18ED722"/>
    <w:lvl w:ilvl="0" w:tplc="CD0CCE6A">
      <w:start w:val="1"/>
      <w:numFmt w:val="bullet"/>
      <w:lvlText w:val=""/>
      <w:lvlJc w:val="left"/>
      <w:pPr>
        <w:ind w:left="1020" w:hanging="360"/>
      </w:pPr>
      <w:rPr>
        <w:rFonts w:ascii="Symbol" w:hAnsi="Symbol"/>
      </w:rPr>
    </w:lvl>
    <w:lvl w:ilvl="1" w:tplc="6BEA804E">
      <w:start w:val="1"/>
      <w:numFmt w:val="bullet"/>
      <w:lvlText w:val=""/>
      <w:lvlJc w:val="left"/>
      <w:pPr>
        <w:ind w:left="1020" w:hanging="360"/>
      </w:pPr>
      <w:rPr>
        <w:rFonts w:ascii="Symbol" w:hAnsi="Symbol"/>
      </w:rPr>
    </w:lvl>
    <w:lvl w:ilvl="2" w:tplc="B0D8D6E2">
      <w:start w:val="1"/>
      <w:numFmt w:val="bullet"/>
      <w:lvlText w:val=""/>
      <w:lvlJc w:val="left"/>
      <w:pPr>
        <w:ind w:left="1020" w:hanging="360"/>
      </w:pPr>
      <w:rPr>
        <w:rFonts w:ascii="Symbol" w:hAnsi="Symbol"/>
      </w:rPr>
    </w:lvl>
    <w:lvl w:ilvl="3" w:tplc="58F8A47C">
      <w:start w:val="1"/>
      <w:numFmt w:val="bullet"/>
      <w:lvlText w:val=""/>
      <w:lvlJc w:val="left"/>
      <w:pPr>
        <w:ind w:left="1020" w:hanging="360"/>
      </w:pPr>
      <w:rPr>
        <w:rFonts w:ascii="Symbol" w:hAnsi="Symbol"/>
      </w:rPr>
    </w:lvl>
    <w:lvl w:ilvl="4" w:tplc="DA1E5A40">
      <w:start w:val="1"/>
      <w:numFmt w:val="bullet"/>
      <w:lvlText w:val=""/>
      <w:lvlJc w:val="left"/>
      <w:pPr>
        <w:ind w:left="1020" w:hanging="360"/>
      </w:pPr>
      <w:rPr>
        <w:rFonts w:ascii="Symbol" w:hAnsi="Symbol"/>
      </w:rPr>
    </w:lvl>
    <w:lvl w:ilvl="5" w:tplc="A41894F6">
      <w:start w:val="1"/>
      <w:numFmt w:val="bullet"/>
      <w:lvlText w:val=""/>
      <w:lvlJc w:val="left"/>
      <w:pPr>
        <w:ind w:left="1020" w:hanging="360"/>
      </w:pPr>
      <w:rPr>
        <w:rFonts w:ascii="Symbol" w:hAnsi="Symbol"/>
      </w:rPr>
    </w:lvl>
    <w:lvl w:ilvl="6" w:tplc="41409DC4">
      <w:start w:val="1"/>
      <w:numFmt w:val="bullet"/>
      <w:lvlText w:val=""/>
      <w:lvlJc w:val="left"/>
      <w:pPr>
        <w:ind w:left="1020" w:hanging="360"/>
      </w:pPr>
      <w:rPr>
        <w:rFonts w:ascii="Symbol" w:hAnsi="Symbol"/>
      </w:rPr>
    </w:lvl>
    <w:lvl w:ilvl="7" w:tplc="0FD01A6A">
      <w:start w:val="1"/>
      <w:numFmt w:val="bullet"/>
      <w:lvlText w:val=""/>
      <w:lvlJc w:val="left"/>
      <w:pPr>
        <w:ind w:left="1020" w:hanging="360"/>
      </w:pPr>
      <w:rPr>
        <w:rFonts w:ascii="Symbol" w:hAnsi="Symbol"/>
      </w:rPr>
    </w:lvl>
    <w:lvl w:ilvl="8" w:tplc="C894517E">
      <w:start w:val="1"/>
      <w:numFmt w:val="bullet"/>
      <w:lvlText w:val=""/>
      <w:lvlJc w:val="left"/>
      <w:pPr>
        <w:ind w:left="1020" w:hanging="360"/>
      </w:pPr>
      <w:rPr>
        <w:rFonts w:ascii="Symbol" w:hAnsi="Symbol"/>
      </w:rPr>
    </w:lvl>
  </w:abstractNum>
  <w:abstractNum w:abstractNumId="51" w15:restartNumberingAfterBreak="0">
    <w:nsid w:val="2AF41BF7"/>
    <w:multiLevelType w:val="multilevel"/>
    <w:tmpl w:val="06F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B3C5D77"/>
    <w:multiLevelType w:val="multilevel"/>
    <w:tmpl w:val="58A6649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3" w15:restartNumberingAfterBreak="0">
    <w:nsid w:val="2BCA287F"/>
    <w:multiLevelType w:val="singleLevel"/>
    <w:tmpl w:val="744C24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4" w15:restartNumberingAfterBreak="0">
    <w:nsid w:val="2C2B3202"/>
    <w:multiLevelType w:val="multilevel"/>
    <w:tmpl w:val="A62C5642"/>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15:restartNumberingAfterBreak="0">
    <w:nsid w:val="2D512559"/>
    <w:multiLevelType w:val="hybridMultilevel"/>
    <w:tmpl w:val="F84AD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E605546"/>
    <w:multiLevelType w:val="multilevel"/>
    <w:tmpl w:val="573C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ED141AC"/>
    <w:multiLevelType w:val="hybridMultilevel"/>
    <w:tmpl w:val="4A6804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EED7378"/>
    <w:multiLevelType w:val="singleLevel"/>
    <w:tmpl w:val="71EA860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30167E0A"/>
    <w:multiLevelType w:val="hybridMultilevel"/>
    <w:tmpl w:val="53AE939E"/>
    <w:lvl w:ilvl="0" w:tplc="844A90C4">
      <w:start w:val="1"/>
      <w:numFmt w:val="bullet"/>
      <w:lvlText w:val="•"/>
      <w:lvlJc w:val="left"/>
      <w:pPr>
        <w:tabs>
          <w:tab w:val="num" w:pos="720"/>
        </w:tabs>
        <w:ind w:left="720" w:hanging="360"/>
      </w:pPr>
      <w:rPr>
        <w:rFonts w:ascii="Arial" w:hAnsi="Arial" w:hint="default"/>
      </w:rPr>
    </w:lvl>
    <w:lvl w:ilvl="1" w:tplc="1F487888" w:tentative="1">
      <w:start w:val="1"/>
      <w:numFmt w:val="bullet"/>
      <w:lvlText w:val="•"/>
      <w:lvlJc w:val="left"/>
      <w:pPr>
        <w:tabs>
          <w:tab w:val="num" w:pos="1440"/>
        </w:tabs>
        <w:ind w:left="1440" w:hanging="360"/>
      </w:pPr>
      <w:rPr>
        <w:rFonts w:ascii="Arial" w:hAnsi="Arial" w:hint="default"/>
      </w:rPr>
    </w:lvl>
    <w:lvl w:ilvl="2" w:tplc="6388D20C" w:tentative="1">
      <w:start w:val="1"/>
      <w:numFmt w:val="bullet"/>
      <w:lvlText w:val="•"/>
      <w:lvlJc w:val="left"/>
      <w:pPr>
        <w:tabs>
          <w:tab w:val="num" w:pos="2160"/>
        </w:tabs>
        <w:ind w:left="2160" w:hanging="360"/>
      </w:pPr>
      <w:rPr>
        <w:rFonts w:ascii="Arial" w:hAnsi="Arial" w:hint="default"/>
      </w:rPr>
    </w:lvl>
    <w:lvl w:ilvl="3" w:tplc="B164C19E" w:tentative="1">
      <w:start w:val="1"/>
      <w:numFmt w:val="bullet"/>
      <w:lvlText w:val="•"/>
      <w:lvlJc w:val="left"/>
      <w:pPr>
        <w:tabs>
          <w:tab w:val="num" w:pos="2880"/>
        </w:tabs>
        <w:ind w:left="2880" w:hanging="360"/>
      </w:pPr>
      <w:rPr>
        <w:rFonts w:ascii="Arial" w:hAnsi="Arial" w:hint="default"/>
      </w:rPr>
    </w:lvl>
    <w:lvl w:ilvl="4" w:tplc="693EFBDE" w:tentative="1">
      <w:start w:val="1"/>
      <w:numFmt w:val="bullet"/>
      <w:lvlText w:val="•"/>
      <w:lvlJc w:val="left"/>
      <w:pPr>
        <w:tabs>
          <w:tab w:val="num" w:pos="3600"/>
        </w:tabs>
        <w:ind w:left="3600" w:hanging="360"/>
      </w:pPr>
      <w:rPr>
        <w:rFonts w:ascii="Arial" w:hAnsi="Arial" w:hint="default"/>
      </w:rPr>
    </w:lvl>
    <w:lvl w:ilvl="5" w:tplc="1382A950" w:tentative="1">
      <w:start w:val="1"/>
      <w:numFmt w:val="bullet"/>
      <w:lvlText w:val="•"/>
      <w:lvlJc w:val="left"/>
      <w:pPr>
        <w:tabs>
          <w:tab w:val="num" w:pos="4320"/>
        </w:tabs>
        <w:ind w:left="4320" w:hanging="360"/>
      </w:pPr>
      <w:rPr>
        <w:rFonts w:ascii="Arial" w:hAnsi="Arial" w:hint="default"/>
      </w:rPr>
    </w:lvl>
    <w:lvl w:ilvl="6" w:tplc="FC70DAD2" w:tentative="1">
      <w:start w:val="1"/>
      <w:numFmt w:val="bullet"/>
      <w:lvlText w:val="•"/>
      <w:lvlJc w:val="left"/>
      <w:pPr>
        <w:tabs>
          <w:tab w:val="num" w:pos="5040"/>
        </w:tabs>
        <w:ind w:left="5040" w:hanging="360"/>
      </w:pPr>
      <w:rPr>
        <w:rFonts w:ascii="Arial" w:hAnsi="Arial" w:hint="default"/>
      </w:rPr>
    </w:lvl>
    <w:lvl w:ilvl="7" w:tplc="432A288A" w:tentative="1">
      <w:start w:val="1"/>
      <w:numFmt w:val="bullet"/>
      <w:lvlText w:val="•"/>
      <w:lvlJc w:val="left"/>
      <w:pPr>
        <w:tabs>
          <w:tab w:val="num" w:pos="5760"/>
        </w:tabs>
        <w:ind w:left="5760" w:hanging="360"/>
      </w:pPr>
      <w:rPr>
        <w:rFonts w:ascii="Arial" w:hAnsi="Arial" w:hint="default"/>
      </w:rPr>
    </w:lvl>
    <w:lvl w:ilvl="8" w:tplc="834C79E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2C7447F"/>
    <w:multiLevelType w:val="hybridMultilevel"/>
    <w:tmpl w:val="13920C12"/>
    <w:lvl w:ilvl="0" w:tplc="5672E0C8">
      <w:start w:val="1"/>
      <w:numFmt w:val="bullet"/>
      <w:lvlText w:val=""/>
      <w:lvlJc w:val="left"/>
      <w:pPr>
        <w:ind w:left="720" w:hanging="360"/>
      </w:pPr>
      <w:rPr>
        <w:rFonts w:ascii="Symbol" w:hAnsi="Symbol"/>
      </w:rPr>
    </w:lvl>
    <w:lvl w:ilvl="1" w:tplc="09FEB93E">
      <w:start w:val="1"/>
      <w:numFmt w:val="bullet"/>
      <w:lvlText w:val=""/>
      <w:lvlJc w:val="left"/>
      <w:pPr>
        <w:ind w:left="720" w:hanging="360"/>
      </w:pPr>
      <w:rPr>
        <w:rFonts w:ascii="Symbol" w:hAnsi="Symbol"/>
      </w:rPr>
    </w:lvl>
    <w:lvl w:ilvl="2" w:tplc="00E6C894">
      <w:start w:val="1"/>
      <w:numFmt w:val="bullet"/>
      <w:lvlText w:val=""/>
      <w:lvlJc w:val="left"/>
      <w:pPr>
        <w:ind w:left="720" w:hanging="360"/>
      </w:pPr>
      <w:rPr>
        <w:rFonts w:ascii="Symbol" w:hAnsi="Symbol"/>
      </w:rPr>
    </w:lvl>
    <w:lvl w:ilvl="3" w:tplc="7898D95E">
      <w:start w:val="1"/>
      <w:numFmt w:val="bullet"/>
      <w:lvlText w:val=""/>
      <w:lvlJc w:val="left"/>
      <w:pPr>
        <w:ind w:left="720" w:hanging="360"/>
      </w:pPr>
      <w:rPr>
        <w:rFonts w:ascii="Symbol" w:hAnsi="Symbol"/>
      </w:rPr>
    </w:lvl>
    <w:lvl w:ilvl="4" w:tplc="9A125570">
      <w:start w:val="1"/>
      <w:numFmt w:val="bullet"/>
      <w:lvlText w:val=""/>
      <w:lvlJc w:val="left"/>
      <w:pPr>
        <w:ind w:left="720" w:hanging="360"/>
      </w:pPr>
      <w:rPr>
        <w:rFonts w:ascii="Symbol" w:hAnsi="Symbol"/>
      </w:rPr>
    </w:lvl>
    <w:lvl w:ilvl="5" w:tplc="0C88FFEC">
      <w:start w:val="1"/>
      <w:numFmt w:val="bullet"/>
      <w:lvlText w:val=""/>
      <w:lvlJc w:val="left"/>
      <w:pPr>
        <w:ind w:left="720" w:hanging="360"/>
      </w:pPr>
      <w:rPr>
        <w:rFonts w:ascii="Symbol" w:hAnsi="Symbol"/>
      </w:rPr>
    </w:lvl>
    <w:lvl w:ilvl="6" w:tplc="CB2600A8">
      <w:start w:val="1"/>
      <w:numFmt w:val="bullet"/>
      <w:lvlText w:val=""/>
      <w:lvlJc w:val="left"/>
      <w:pPr>
        <w:ind w:left="720" w:hanging="360"/>
      </w:pPr>
      <w:rPr>
        <w:rFonts w:ascii="Symbol" w:hAnsi="Symbol"/>
      </w:rPr>
    </w:lvl>
    <w:lvl w:ilvl="7" w:tplc="83B05E9E">
      <w:start w:val="1"/>
      <w:numFmt w:val="bullet"/>
      <w:lvlText w:val=""/>
      <w:lvlJc w:val="left"/>
      <w:pPr>
        <w:ind w:left="720" w:hanging="360"/>
      </w:pPr>
      <w:rPr>
        <w:rFonts w:ascii="Symbol" w:hAnsi="Symbol"/>
      </w:rPr>
    </w:lvl>
    <w:lvl w:ilvl="8" w:tplc="4E8CBC9E">
      <w:start w:val="1"/>
      <w:numFmt w:val="bullet"/>
      <w:lvlText w:val=""/>
      <w:lvlJc w:val="left"/>
      <w:pPr>
        <w:ind w:left="720" w:hanging="360"/>
      </w:pPr>
      <w:rPr>
        <w:rFonts w:ascii="Symbol" w:hAnsi="Symbol"/>
      </w:rPr>
    </w:lvl>
  </w:abstractNum>
  <w:abstractNum w:abstractNumId="61" w15:restartNumberingAfterBreak="0">
    <w:nsid w:val="362B3AFB"/>
    <w:multiLevelType w:val="singleLevel"/>
    <w:tmpl w:val="43207F5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2" w15:restartNumberingAfterBreak="0">
    <w:nsid w:val="371D202F"/>
    <w:multiLevelType w:val="multilevel"/>
    <w:tmpl w:val="3F26047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3" w15:restartNumberingAfterBreak="0">
    <w:nsid w:val="373A6620"/>
    <w:multiLevelType w:val="multilevel"/>
    <w:tmpl w:val="F34C474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4" w15:restartNumberingAfterBreak="0">
    <w:nsid w:val="376F572E"/>
    <w:multiLevelType w:val="multilevel"/>
    <w:tmpl w:val="74F8BABC"/>
    <w:lvl w:ilvl="0">
      <w:start w:val="4"/>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65" w15:restartNumberingAfterBreak="0">
    <w:nsid w:val="384601AB"/>
    <w:multiLevelType w:val="multilevel"/>
    <w:tmpl w:val="1B1C73F2"/>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6" w15:restartNumberingAfterBreak="0">
    <w:nsid w:val="38805002"/>
    <w:multiLevelType w:val="hybridMultilevel"/>
    <w:tmpl w:val="27A42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9B17BAC"/>
    <w:multiLevelType w:val="multilevel"/>
    <w:tmpl w:val="7F3E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3C5C8B"/>
    <w:multiLevelType w:val="multilevel"/>
    <w:tmpl w:val="F11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A534672"/>
    <w:multiLevelType w:val="multilevel"/>
    <w:tmpl w:val="DAD0D83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0" w15:restartNumberingAfterBreak="0">
    <w:nsid w:val="3AC020C8"/>
    <w:multiLevelType w:val="multilevel"/>
    <w:tmpl w:val="E9BC7356"/>
    <w:lvl w:ilvl="0">
      <w:start w:val="1"/>
      <w:numFmt w:val="decimal"/>
      <w:pStyle w:val="Numberedlist"/>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1" w15:restartNumberingAfterBreak="0">
    <w:nsid w:val="3AFF05EB"/>
    <w:multiLevelType w:val="multilevel"/>
    <w:tmpl w:val="A8C654E0"/>
    <w:lvl w:ilvl="0">
      <w:start w:val="1"/>
      <w:numFmt w:val="bullet"/>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2" w15:restartNumberingAfterBreak="0">
    <w:nsid w:val="3B254C16"/>
    <w:multiLevelType w:val="singleLevel"/>
    <w:tmpl w:val="82383EEC"/>
    <w:numStyleLink w:val="TableBullets"/>
  </w:abstractNum>
  <w:abstractNum w:abstractNumId="73" w15:restartNumberingAfterBreak="0">
    <w:nsid w:val="3C78066A"/>
    <w:multiLevelType w:val="hybridMultilevel"/>
    <w:tmpl w:val="8214A5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3D925849"/>
    <w:multiLevelType w:val="multilevel"/>
    <w:tmpl w:val="7A6ACA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E021DE5"/>
    <w:multiLevelType w:val="multilevel"/>
    <w:tmpl w:val="18025150"/>
    <w:lvl w:ilvl="0">
      <w:start w:val="1"/>
      <w:numFmt w:val="bullet"/>
      <w:pStyle w:val="Bullet3rdlevel"/>
      <w:lvlText w:val="•"/>
      <w:lvlJc w:val="left"/>
      <w:pPr>
        <w:ind w:left="284" w:hanging="284"/>
      </w:pPr>
      <w:rPr>
        <w:rFonts w:ascii="Arial" w:hAnsi="Arial" w:cs="Times New Roman" w:hint="default"/>
        <w:color w:val="auto"/>
        <w:sz w:val="20"/>
      </w:rPr>
    </w:lvl>
    <w:lvl w:ilvl="1">
      <w:start w:val="1"/>
      <w:numFmt w:val="bullet"/>
      <w:lvlText w:val="‒"/>
      <w:lvlJc w:val="left"/>
      <w:pPr>
        <w:ind w:left="567" w:hanging="283"/>
      </w:pPr>
      <w:rPr>
        <w:rFonts w:ascii="Arial" w:hAnsi="Arial" w:cs="Times New Roman" w:hint="default"/>
        <w:sz w:val="20"/>
      </w:rPr>
    </w:lvl>
    <w:lvl w:ilvl="2">
      <w:start w:val="1"/>
      <w:numFmt w:val="bullet"/>
      <w:lvlText w:val="—"/>
      <w:lvlJc w:val="left"/>
      <w:pPr>
        <w:ind w:left="851" w:hanging="284"/>
      </w:pPr>
      <w:rPr>
        <w:rFonts w:ascii="Arial" w:hAnsi="Arial" w:cs="Times New Roman" w:hint="default"/>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F711784"/>
    <w:multiLevelType w:val="multilevel"/>
    <w:tmpl w:val="CF3E257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7" w15:restartNumberingAfterBreak="0">
    <w:nsid w:val="42405C8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7763A61"/>
    <w:multiLevelType w:val="hybridMultilevel"/>
    <w:tmpl w:val="960847B0"/>
    <w:lvl w:ilvl="0" w:tplc="78942378">
      <w:start w:val="1"/>
      <w:numFmt w:val="bullet"/>
      <w:lvlText w:val="•"/>
      <w:lvlJc w:val="left"/>
      <w:pPr>
        <w:tabs>
          <w:tab w:val="num" w:pos="720"/>
        </w:tabs>
        <w:ind w:left="720" w:hanging="360"/>
      </w:pPr>
      <w:rPr>
        <w:rFonts w:ascii="Arial" w:hAnsi="Arial" w:hint="default"/>
      </w:rPr>
    </w:lvl>
    <w:lvl w:ilvl="1" w:tplc="3918D8E4" w:tentative="1">
      <w:start w:val="1"/>
      <w:numFmt w:val="bullet"/>
      <w:lvlText w:val="•"/>
      <w:lvlJc w:val="left"/>
      <w:pPr>
        <w:tabs>
          <w:tab w:val="num" w:pos="1440"/>
        </w:tabs>
        <w:ind w:left="1440" w:hanging="360"/>
      </w:pPr>
      <w:rPr>
        <w:rFonts w:ascii="Arial" w:hAnsi="Arial" w:hint="default"/>
      </w:rPr>
    </w:lvl>
    <w:lvl w:ilvl="2" w:tplc="243695FC" w:tentative="1">
      <w:start w:val="1"/>
      <w:numFmt w:val="bullet"/>
      <w:lvlText w:val="•"/>
      <w:lvlJc w:val="left"/>
      <w:pPr>
        <w:tabs>
          <w:tab w:val="num" w:pos="2160"/>
        </w:tabs>
        <w:ind w:left="2160" w:hanging="360"/>
      </w:pPr>
      <w:rPr>
        <w:rFonts w:ascii="Arial" w:hAnsi="Arial" w:hint="default"/>
      </w:rPr>
    </w:lvl>
    <w:lvl w:ilvl="3" w:tplc="6718722A" w:tentative="1">
      <w:start w:val="1"/>
      <w:numFmt w:val="bullet"/>
      <w:lvlText w:val="•"/>
      <w:lvlJc w:val="left"/>
      <w:pPr>
        <w:tabs>
          <w:tab w:val="num" w:pos="2880"/>
        </w:tabs>
        <w:ind w:left="2880" w:hanging="360"/>
      </w:pPr>
      <w:rPr>
        <w:rFonts w:ascii="Arial" w:hAnsi="Arial" w:hint="default"/>
      </w:rPr>
    </w:lvl>
    <w:lvl w:ilvl="4" w:tplc="2D0A48D0" w:tentative="1">
      <w:start w:val="1"/>
      <w:numFmt w:val="bullet"/>
      <w:lvlText w:val="•"/>
      <w:lvlJc w:val="left"/>
      <w:pPr>
        <w:tabs>
          <w:tab w:val="num" w:pos="3600"/>
        </w:tabs>
        <w:ind w:left="3600" w:hanging="360"/>
      </w:pPr>
      <w:rPr>
        <w:rFonts w:ascii="Arial" w:hAnsi="Arial" w:hint="default"/>
      </w:rPr>
    </w:lvl>
    <w:lvl w:ilvl="5" w:tplc="D582674A" w:tentative="1">
      <w:start w:val="1"/>
      <w:numFmt w:val="bullet"/>
      <w:lvlText w:val="•"/>
      <w:lvlJc w:val="left"/>
      <w:pPr>
        <w:tabs>
          <w:tab w:val="num" w:pos="4320"/>
        </w:tabs>
        <w:ind w:left="4320" w:hanging="360"/>
      </w:pPr>
      <w:rPr>
        <w:rFonts w:ascii="Arial" w:hAnsi="Arial" w:hint="default"/>
      </w:rPr>
    </w:lvl>
    <w:lvl w:ilvl="6" w:tplc="E716D4FA" w:tentative="1">
      <w:start w:val="1"/>
      <w:numFmt w:val="bullet"/>
      <w:lvlText w:val="•"/>
      <w:lvlJc w:val="left"/>
      <w:pPr>
        <w:tabs>
          <w:tab w:val="num" w:pos="5040"/>
        </w:tabs>
        <w:ind w:left="5040" w:hanging="360"/>
      </w:pPr>
      <w:rPr>
        <w:rFonts w:ascii="Arial" w:hAnsi="Arial" w:hint="default"/>
      </w:rPr>
    </w:lvl>
    <w:lvl w:ilvl="7" w:tplc="F40E5664" w:tentative="1">
      <w:start w:val="1"/>
      <w:numFmt w:val="bullet"/>
      <w:lvlText w:val="•"/>
      <w:lvlJc w:val="left"/>
      <w:pPr>
        <w:tabs>
          <w:tab w:val="num" w:pos="5760"/>
        </w:tabs>
        <w:ind w:left="5760" w:hanging="360"/>
      </w:pPr>
      <w:rPr>
        <w:rFonts w:ascii="Arial" w:hAnsi="Arial" w:hint="default"/>
      </w:rPr>
    </w:lvl>
    <w:lvl w:ilvl="8" w:tplc="C8EA2D28"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48244032"/>
    <w:multiLevelType w:val="multilevel"/>
    <w:tmpl w:val="B9E286C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0" w15:restartNumberingAfterBreak="0">
    <w:nsid w:val="483C615C"/>
    <w:multiLevelType w:val="hybridMultilevel"/>
    <w:tmpl w:val="6D026B2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9CF557D"/>
    <w:multiLevelType w:val="hybridMultilevel"/>
    <w:tmpl w:val="D5280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A0B5D4A"/>
    <w:multiLevelType w:val="multilevel"/>
    <w:tmpl w:val="BEA0A4C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3" w15:restartNumberingAfterBreak="0">
    <w:nsid w:val="4A893A5D"/>
    <w:multiLevelType w:val="multilevel"/>
    <w:tmpl w:val="8F98210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4" w15:restartNumberingAfterBreak="0">
    <w:nsid w:val="4D3D5F24"/>
    <w:multiLevelType w:val="hybridMultilevel"/>
    <w:tmpl w:val="4E9AC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D7D6ECC"/>
    <w:multiLevelType w:val="singleLevel"/>
    <w:tmpl w:val="959AA9D2"/>
    <w:styleLink w:val="ArticleSection"/>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6" w15:restartNumberingAfterBreak="0">
    <w:nsid w:val="4DE21D77"/>
    <w:multiLevelType w:val="hybridMultilevel"/>
    <w:tmpl w:val="0D24922E"/>
    <w:lvl w:ilvl="0" w:tplc="4B0219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E4279B6"/>
    <w:multiLevelType w:val="multilevel"/>
    <w:tmpl w:val="36305AB6"/>
    <w:lvl w:ilvl="0">
      <w:start w:val="3"/>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8" w15:restartNumberingAfterBreak="0">
    <w:nsid w:val="4ECD5B7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89" w15:restartNumberingAfterBreak="0">
    <w:nsid w:val="4F5251A8"/>
    <w:multiLevelType w:val="singleLevel"/>
    <w:tmpl w:val="F59C098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0" w15:restartNumberingAfterBreak="0">
    <w:nsid w:val="509A58EB"/>
    <w:multiLevelType w:val="multilevel"/>
    <w:tmpl w:val="7584BA3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1" w15:restartNumberingAfterBreak="0">
    <w:nsid w:val="5162516C"/>
    <w:multiLevelType w:val="hybridMultilevel"/>
    <w:tmpl w:val="162E6BC8"/>
    <w:lvl w:ilvl="0" w:tplc="0C090001">
      <w:start w:val="1"/>
      <w:numFmt w:val="bullet"/>
      <w:lvlText w:val=""/>
      <w:lvlJc w:val="left"/>
      <w:pPr>
        <w:ind w:left="720" w:hanging="360"/>
      </w:pPr>
      <w:rPr>
        <w:rFonts w:ascii="Symbol" w:hAnsi="Symbol" w:hint="default"/>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1796733"/>
    <w:multiLevelType w:val="singleLevel"/>
    <w:tmpl w:val="81F29F0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3" w15:restartNumberingAfterBreak="0">
    <w:nsid w:val="51B67DD0"/>
    <w:multiLevelType w:val="multilevel"/>
    <w:tmpl w:val="8A1CD6F0"/>
    <w:lvl w:ilvl="0">
      <w:start w:val="1"/>
      <w:numFmt w:val="upperLetter"/>
      <w:pStyle w:val="AppH1"/>
      <w:lvlText w:val="Appendix %1"/>
      <w:lvlJc w:val="left"/>
      <w:pPr>
        <w:ind w:left="2155" w:hanging="2155"/>
      </w:pPr>
      <w:rPr>
        <w:rFonts w:hint="default"/>
      </w:rPr>
    </w:lvl>
    <w:lvl w:ilvl="1">
      <w:start w:val="1"/>
      <w:numFmt w:val="decimal"/>
      <w:pStyle w:val="AppH2"/>
      <w:lvlText w:val="%1.%2"/>
      <w:lvlJc w:val="left"/>
      <w:pPr>
        <w:ind w:left="576" w:hanging="576"/>
      </w:pPr>
      <w:rPr>
        <w:rFonts w:hint="default"/>
      </w:rPr>
    </w:lvl>
    <w:lvl w:ilvl="2">
      <w:start w:val="1"/>
      <w:numFmt w:val="decimal"/>
      <w:pStyle w:val="AppH3"/>
      <w:lvlText w:val="%1.%2.%3"/>
      <w:lvlJc w:val="left"/>
      <w:pPr>
        <w:ind w:left="720" w:hanging="720"/>
      </w:pPr>
      <w:rPr>
        <w:rFonts w:hint="default"/>
        <w:color w:val="005587" w:themeColor="text1"/>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51E759D0"/>
    <w:multiLevelType w:val="singleLevel"/>
    <w:tmpl w:val="59E4096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5" w15:restartNumberingAfterBreak="0">
    <w:nsid w:val="523A5251"/>
    <w:multiLevelType w:val="hybridMultilevel"/>
    <w:tmpl w:val="5C5221F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96" w15:restartNumberingAfterBreak="0">
    <w:nsid w:val="530B1D04"/>
    <w:multiLevelType w:val="hybridMultilevel"/>
    <w:tmpl w:val="BCE642E0"/>
    <w:lvl w:ilvl="0" w:tplc="0FBE3166">
      <w:start w:val="1"/>
      <w:numFmt w:val="bullet"/>
      <w:pStyle w:val="Bullet1"/>
      <w:lvlText w:val=""/>
      <w:lvlJc w:val="left"/>
      <w:pPr>
        <w:ind w:left="360" w:hanging="360"/>
      </w:pPr>
      <w:rPr>
        <w:rFonts w:ascii="Symbol" w:hAnsi="Symbol" w:hint="default"/>
        <w:color w:val="005587"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538F52F8"/>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4161A84"/>
    <w:multiLevelType w:val="singleLevel"/>
    <w:tmpl w:val="90F0C4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99" w15:restartNumberingAfterBreak="0">
    <w:nsid w:val="54AA3359"/>
    <w:multiLevelType w:val="hybridMultilevel"/>
    <w:tmpl w:val="4E8A6796"/>
    <w:lvl w:ilvl="0" w:tplc="494E8C8E">
      <w:start w:val="1"/>
      <w:numFmt w:val="bullet"/>
      <w:lvlText w:val=""/>
      <w:lvlJc w:val="left"/>
      <w:pPr>
        <w:ind w:left="720" w:hanging="360"/>
      </w:pPr>
      <w:rPr>
        <w:rFonts w:ascii="Symbol" w:hAnsi="Symbol"/>
      </w:rPr>
    </w:lvl>
    <w:lvl w:ilvl="1" w:tplc="A21E0140">
      <w:start w:val="1"/>
      <w:numFmt w:val="bullet"/>
      <w:lvlText w:val=""/>
      <w:lvlJc w:val="left"/>
      <w:pPr>
        <w:ind w:left="720" w:hanging="360"/>
      </w:pPr>
      <w:rPr>
        <w:rFonts w:ascii="Symbol" w:hAnsi="Symbol"/>
      </w:rPr>
    </w:lvl>
    <w:lvl w:ilvl="2" w:tplc="74648F54">
      <w:start w:val="1"/>
      <w:numFmt w:val="bullet"/>
      <w:lvlText w:val=""/>
      <w:lvlJc w:val="left"/>
      <w:pPr>
        <w:ind w:left="720" w:hanging="360"/>
      </w:pPr>
      <w:rPr>
        <w:rFonts w:ascii="Symbol" w:hAnsi="Symbol"/>
      </w:rPr>
    </w:lvl>
    <w:lvl w:ilvl="3" w:tplc="2EE08F30">
      <w:start w:val="1"/>
      <w:numFmt w:val="bullet"/>
      <w:lvlText w:val=""/>
      <w:lvlJc w:val="left"/>
      <w:pPr>
        <w:ind w:left="720" w:hanging="360"/>
      </w:pPr>
      <w:rPr>
        <w:rFonts w:ascii="Symbol" w:hAnsi="Symbol"/>
      </w:rPr>
    </w:lvl>
    <w:lvl w:ilvl="4" w:tplc="BF6C1F90">
      <w:start w:val="1"/>
      <w:numFmt w:val="bullet"/>
      <w:lvlText w:val=""/>
      <w:lvlJc w:val="left"/>
      <w:pPr>
        <w:ind w:left="720" w:hanging="360"/>
      </w:pPr>
      <w:rPr>
        <w:rFonts w:ascii="Symbol" w:hAnsi="Symbol"/>
      </w:rPr>
    </w:lvl>
    <w:lvl w:ilvl="5" w:tplc="3D36D0D8">
      <w:start w:val="1"/>
      <w:numFmt w:val="bullet"/>
      <w:lvlText w:val=""/>
      <w:lvlJc w:val="left"/>
      <w:pPr>
        <w:ind w:left="720" w:hanging="360"/>
      </w:pPr>
      <w:rPr>
        <w:rFonts w:ascii="Symbol" w:hAnsi="Symbol"/>
      </w:rPr>
    </w:lvl>
    <w:lvl w:ilvl="6" w:tplc="938024A0">
      <w:start w:val="1"/>
      <w:numFmt w:val="bullet"/>
      <w:lvlText w:val=""/>
      <w:lvlJc w:val="left"/>
      <w:pPr>
        <w:ind w:left="720" w:hanging="360"/>
      </w:pPr>
      <w:rPr>
        <w:rFonts w:ascii="Symbol" w:hAnsi="Symbol"/>
      </w:rPr>
    </w:lvl>
    <w:lvl w:ilvl="7" w:tplc="66F420B0">
      <w:start w:val="1"/>
      <w:numFmt w:val="bullet"/>
      <w:lvlText w:val=""/>
      <w:lvlJc w:val="left"/>
      <w:pPr>
        <w:ind w:left="720" w:hanging="360"/>
      </w:pPr>
      <w:rPr>
        <w:rFonts w:ascii="Symbol" w:hAnsi="Symbol"/>
      </w:rPr>
    </w:lvl>
    <w:lvl w:ilvl="8" w:tplc="77A46D22">
      <w:start w:val="1"/>
      <w:numFmt w:val="bullet"/>
      <w:lvlText w:val=""/>
      <w:lvlJc w:val="left"/>
      <w:pPr>
        <w:ind w:left="720" w:hanging="360"/>
      </w:pPr>
      <w:rPr>
        <w:rFonts w:ascii="Symbol" w:hAnsi="Symbol"/>
      </w:rPr>
    </w:lvl>
  </w:abstractNum>
  <w:abstractNum w:abstractNumId="100" w15:restartNumberingAfterBreak="0">
    <w:nsid w:val="55183B84"/>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A4C6183"/>
    <w:multiLevelType w:val="multilevel"/>
    <w:tmpl w:val="6E869C18"/>
    <w:lvl w:ilvl="0">
      <w:start w:val="1"/>
      <w:numFmt w:val="lowerLetter"/>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2" w15:restartNumberingAfterBreak="0">
    <w:nsid w:val="5C335E06"/>
    <w:multiLevelType w:val="multilevel"/>
    <w:tmpl w:val="F5E2855C"/>
    <w:lvl w:ilvl="0">
      <w:start w:val="3"/>
      <w:numFmt w:val="decimal"/>
      <w:lvlText w:val="%1"/>
      <w:lvlJc w:val="left"/>
      <w:pPr>
        <w:tabs>
          <w:tab w:val="num" w:pos="340"/>
        </w:tabs>
        <w:ind w:left="340" w:hanging="340"/>
      </w:pPr>
      <w:rPr>
        <w:rFonts w:ascii="Arial" w:hAnsi="Arial" w:cs="Arial" w:hint="default"/>
        <w:b/>
        <w:bCs/>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03" w15:restartNumberingAfterBreak="0">
    <w:nsid w:val="5CC4263B"/>
    <w:multiLevelType w:val="hybridMultilevel"/>
    <w:tmpl w:val="DC1EF4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15:restartNumberingAfterBreak="0">
    <w:nsid w:val="5D804F5B"/>
    <w:multiLevelType w:val="multilevel"/>
    <w:tmpl w:val="4322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8914B7"/>
    <w:multiLevelType w:val="singleLevel"/>
    <w:tmpl w:val="08563E48"/>
    <w:numStyleLink w:val="Bullets"/>
  </w:abstractNum>
  <w:abstractNum w:abstractNumId="106" w15:restartNumberingAfterBreak="0">
    <w:nsid w:val="5D9D122A"/>
    <w:multiLevelType w:val="singleLevel"/>
    <w:tmpl w:val="C6E6EAD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7" w15:restartNumberingAfterBreak="0">
    <w:nsid w:val="5ECF063A"/>
    <w:multiLevelType w:val="hybridMultilevel"/>
    <w:tmpl w:val="367E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F9C3CDE"/>
    <w:multiLevelType w:val="singleLevel"/>
    <w:tmpl w:val="82383EE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9" w15:restartNumberingAfterBreak="0">
    <w:nsid w:val="600435D7"/>
    <w:multiLevelType w:val="hybridMultilevel"/>
    <w:tmpl w:val="C174238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BE66552">
      <w:start w:val="2"/>
      <w:numFmt w:val="decimal"/>
      <w:lvlText w:val="%4"/>
      <w:lvlJc w:val="left"/>
      <w:pPr>
        <w:ind w:left="2880" w:hanging="360"/>
      </w:pPr>
      <w:rPr>
        <w:rFonts w:hint="default"/>
      </w:rPr>
    </w:lvl>
    <w:lvl w:ilvl="4" w:tplc="DA881CE6">
      <w:start w:val="1"/>
      <w:numFmt w:val="upp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0A9E0F4"/>
    <w:multiLevelType w:val="hybridMultilevel"/>
    <w:tmpl w:val="AF82B2C2"/>
    <w:lvl w:ilvl="0" w:tplc="AF82B2C2">
      <w:start w:val="1"/>
      <w:numFmt w:val="decimal"/>
      <w:lvlText w:val="%1."/>
      <w:lvlJc w:val="left"/>
      <w:pPr>
        <w:ind w:left="720" w:hanging="360"/>
      </w:pPr>
    </w:lvl>
    <w:lvl w:ilvl="1" w:tplc="7436AB78">
      <w:start w:val="1"/>
      <w:numFmt w:val="lowerLetter"/>
      <w:lvlText w:val="%2."/>
      <w:lvlJc w:val="left"/>
      <w:pPr>
        <w:ind w:left="1440" w:hanging="360"/>
      </w:pPr>
    </w:lvl>
    <w:lvl w:ilvl="2" w:tplc="C3A4FE3E">
      <w:start w:val="1"/>
      <w:numFmt w:val="lowerRoman"/>
      <w:lvlText w:val="%3."/>
      <w:lvlJc w:val="right"/>
      <w:pPr>
        <w:ind w:left="2160" w:hanging="180"/>
      </w:pPr>
    </w:lvl>
    <w:lvl w:ilvl="3" w:tplc="2B6E6A04">
      <w:start w:val="1"/>
      <w:numFmt w:val="decimal"/>
      <w:lvlText w:val="%4."/>
      <w:lvlJc w:val="left"/>
      <w:pPr>
        <w:ind w:left="2880" w:hanging="360"/>
      </w:pPr>
    </w:lvl>
    <w:lvl w:ilvl="4" w:tplc="84260D70">
      <w:start w:val="1"/>
      <w:numFmt w:val="lowerLetter"/>
      <w:lvlText w:val="%5."/>
      <w:lvlJc w:val="left"/>
      <w:pPr>
        <w:ind w:left="3600" w:hanging="360"/>
      </w:pPr>
    </w:lvl>
    <w:lvl w:ilvl="5" w:tplc="E41E0052">
      <w:start w:val="1"/>
      <w:numFmt w:val="lowerRoman"/>
      <w:lvlText w:val="%6."/>
      <w:lvlJc w:val="right"/>
      <w:pPr>
        <w:ind w:left="4320" w:hanging="180"/>
      </w:pPr>
    </w:lvl>
    <w:lvl w:ilvl="6" w:tplc="805E171E">
      <w:start w:val="1"/>
      <w:numFmt w:val="decimal"/>
      <w:lvlText w:val="%7."/>
      <w:lvlJc w:val="left"/>
      <w:pPr>
        <w:ind w:left="5040" w:hanging="360"/>
      </w:pPr>
    </w:lvl>
    <w:lvl w:ilvl="7" w:tplc="4152676A">
      <w:start w:val="1"/>
      <w:numFmt w:val="lowerLetter"/>
      <w:lvlText w:val="%8."/>
      <w:lvlJc w:val="left"/>
      <w:pPr>
        <w:ind w:left="5760" w:hanging="360"/>
      </w:pPr>
    </w:lvl>
    <w:lvl w:ilvl="8" w:tplc="A8460018">
      <w:start w:val="1"/>
      <w:numFmt w:val="lowerRoman"/>
      <w:lvlText w:val="%9."/>
      <w:lvlJc w:val="right"/>
      <w:pPr>
        <w:ind w:left="6480" w:hanging="180"/>
      </w:pPr>
    </w:lvl>
  </w:abstractNum>
  <w:abstractNum w:abstractNumId="111" w15:restartNumberingAfterBreak="0">
    <w:nsid w:val="60D50D68"/>
    <w:multiLevelType w:val="singleLevel"/>
    <w:tmpl w:val="A9F2208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2" w15:restartNumberingAfterBreak="0">
    <w:nsid w:val="60E447F9"/>
    <w:multiLevelType w:val="multilevel"/>
    <w:tmpl w:val="01AA218A"/>
    <w:lvl w:ilvl="0">
      <w:start w:val="1"/>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13" w15:restartNumberingAfterBreak="0">
    <w:nsid w:val="61013D0B"/>
    <w:multiLevelType w:val="singleLevel"/>
    <w:tmpl w:val="06DED3D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4" w15:restartNumberingAfterBreak="0">
    <w:nsid w:val="631E45F3"/>
    <w:multiLevelType w:val="hybridMultilevel"/>
    <w:tmpl w:val="E690DA3E"/>
    <w:lvl w:ilvl="0" w:tplc="21062F7E">
      <w:start w:val="1"/>
      <w:numFmt w:val="bullet"/>
      <w:pStyle w:val="Bullet2"/>
      <w:lvlText w:val="o"/>
      <w:lvlJc w:val="left"/>
      <w:pPr>
        <w:ind w:left="720" w:hanging="360"/>
      </w:pPr>
      <w:rPr>
        <w:rFonts w:ascii="Courier New" w:hAnsi="Courier New" w:hint="default"/>
        <w:color w:val="005587"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64446096"/>
    <w:multiLevelType w:val="singleLevel"/>
    <w:tmpl w:val="A360482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6" w15:restartNumberingAfterBreak="0">
    <w:nsid w:val="65454FB9"/>
    <w:multiLevelType w:val="multilevel"/>
    <w:tmpl w:val="808E389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7" w15:restartNumberingAfterBreak="0">
    <w:nsid w:val="657A56D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657D49B1"/>
    <w:multiLevelType w:val="hybridMultilevel"/>
    <w:tmpl w:val="7D22E9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66726561"/>
    <w:multiLevelType w:val="multilevel"/>
    <w:tmpl w:val="9F8AD73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0" w15:restartNumberingAfterBreak="0">
    <w:nsid w:val="66AE6091"/>
    <w:multiLevelType w:val="hybridMultilevel"/>
    <w:tmpl w:val="CB82C922"/>
    <w:lvl w:ilvl="0" w:tplc="C4523528">
      <w:start w:val="1"/>
      <w:numFmt w:val="bullet"/>
      <w:pStyle w:val="BulletLeve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6C1511B"/>
    <w:multiLevelType w:val="singleLevel"/>
    <w:tmpl w:val="BF6AE04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2" w15:restartNumberingAfterBreak="0">
    <w:nsid w:val="680F6626"/>
    <w:multiLevelType w:val="multilevel"/>
    <w:tmpl w:val="1A22F020"/>
    <w:lvl w:ilvl="0">
      <w:start w:val="2"/>
      <w:numFmt w:val="lowerLetter"/>
      <w:lvlText w:val="%1."/>
      <w:lvlJc w:val="left"/>
      <w:pPr>
        <w:ind w:left="360" w:hanging="360"/>
      </w:pPr>
      <w:rPr>
        <w:rFonts w:hint="default"/>
      </w:rPr>
    </w:lvl>
    <w:lvl w:ilvl="1">
      <w:start w:val="1"/>
      <w:numFmt w:val="lowerLetter"/>
      <w:lvlText w:val="%2."/>
      <w:lvlJc w:val="left"/>
      <w:pPr>
        <w:ind w:left="-54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90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right"/>
      <w:pPr>
        <w:ind w:left="2340" w:hanging="180"/>
      </w:pPr>
      <w:rPr>
        <w:rFonts w:hint="default"/>
      </w:rPr>
    </w:lvl>
    <w:lvl w:ilvl="6">
      <w:start w:val="1"/>
      <w:numFmt w:val="decimal"/>
      <w:lvlText w:val="%7."/>
      <w:lvlJc w:val="left"/>
      <w:pPr>
        <w:ind w:left="3060" w:hanging="360"/>
      </w:pPr>
      <w:rPr>
        <w:rFonts w:hint="default"/>
      </w:rPr>
    </w:lvl>
    <w:lvl w:ilvl="7">
      <w:start w:val="1"/>
      <w:numFmt w:val="lowerLetter"/>
      <w:lvlText w:val="%8."/>
      <w:lvlJc w:val="left"/>
      <w:pPr>
        <w:ind w:left="3780" w:hanging="360"/>
      </w:pPr>
      <w:rPr>
        <w:rFonts w:hint="default"/>
      </w:rPr>
    </w:lvl>
    <w:lvl w:ilvl="8">
      <w:start w:val="1"/>
      <w:numFmt w:val="lowerRoman"/>
      <w:lvlText w:val="%9."/>
      <w:lvlJc w:val="right"/>
      <w:pPr>
        <w:ind w:left="4500" w:hanging="180"/>
      </w:pPr>
      <w:rPr>
        <w:rFonts w:hint="default"/>
      </w:rPr>
    </w:lvl>
  </w:abstractNum>
  <w:abstractNum w:abstractNumId="123" w15:restartNumberingAfterBreak="0">
    <w:nsid w:val="696A5C47"/>
    <w:multiLevelType w:val="singleLevel"/>
    <w:tmpl w:val="959AA9D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4" w15:restartNumberingAfterBreak="0">
    <w:nsid w:val="698E2C3C"/>
    <w:multiLevelType w:val="hybridMultilevel"/>
    <w:tmpl w:val="68B69666"/>
    <w:lvl w:ilvl="0" w:tplc="9DE263CC">
      <w:start w:val="1"/>
      <w:numFmt w:val="decimal"/>
      <w:lvlText w:val="%1."/>
      <w:lvlJc w:val="left"/>
      <w:pPr>
        <w:ind w:left="720" w:hanging="360"/>
      </w:pPr>
      <w:rPr>
        <w:rFonts w:ascii="Arial" w:eastAsiaTheme="minorEastAsia" w:hAnsi="Arial" w:cs="Arial" w:hint="default"/>
        <w:sz w:val="20"/>
        <w:szCs w:val="20"/>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A6740A7"/>
    <w:multiLevelType w:val="hybridMultilevel"/>
    <w:tmpl w:val="1662F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B1D1833"/>
    <w:multiLevelType w:val="multilevel"/>
    <w:tmpl w:val="EAB0016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7" w15:restartNumberingAfterBreak="0">
    <w:nsid w:val="6C55436C"/>
    <w:multiLevelType w:val="singleLevel"/>
    <w:tmpl w:val="959AA9D2"/>
    <w:numStyleLink w:val="ArticleSection"/>
  </w:abstractNum>
  <w:abstractNum w:abstractNumId="128" w15:restartNumberingAfterBreak="0">
    <w:nsid w:val="6CA07D76"/>
    <w:multiLevelType w:val="hybridMultilevel"/>
    <w:tmpl w:val="D5E68E4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6D2A3EAA"/>
    <w:multiLevelType w:val="hybridMultilevel"/>
    <w:tmpl w:val="68504E00"/>
    <w:lvl w:ilvl="0" w:tplc="0C09000F">
      <w:start w:val="1"/>
      <w:numFmt w:val="decimal"/>
      <w:lvlText w:val="%1."/>
      <w:lvlJc w:val="left"/>
      <w:pPr>
        <w:ind w:left="780" w:hanging="360"/>
      </w:pPr>
      <w:rPr>
        <w:rFont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0" w15:restartNumberingAfterBreak="0">
    <w:nsid w:val="6E015EDA"/>
    <w:multiLevelType w:val="multilevel"/>
    <w:tmpl w:val="11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AF7C3C"/>
    <w:multiLevelType w:val="hybridMultilevel"/>
    <w:tmpl w:val="A62C564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ED12726"/>
    <w:multiLevelType w:val="singleLevel"/>
    <w:tmpl w:val="3A7AA3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3" w15:restartNumberingAfterBreak="0">
    <w:nsid w:val="70070787"/>
    <w:multiLevelType w:val="hybridMultilevel"/>
    <w:tmpl w:val="120A4994"/>
    <w:lvl w:ilvl="0" w:tplc="0EB69C60">
      <w:start w:val="1"/>
      <w:numFmt w:val="bullet"/>
      <w:lvlText w:val="•"/>
      <w:lvlJc w:val="left"/>
      <w:pPr>
        <w:tabs>
          <w:tab w:val="num" w:pos="720"/>
        </w:tabs>
        <w:ind w:left="720" w:hanging="360"/>
      </w:pPr>
      <w:rPr>
        <w:rFonts w:ascii="Arial" w:hAnsi="Arial" w:hint="default"/>
      </w:rPr>
    </w:lvl>
    <w:lvl w:ilvl="1" w:tplc="8B04A458" w:tentative="1">
      <w:start w:val="1"/>
      <w:numFmt w:val="bullet"/>
      <w:lvlText w:val="•"/>
      <w:lvlJc w:val="left"/>
      <w:pPr>
        <w:tabs>
          <w:tab w:val="num" w:pos="1440"/>
        </w:tabs>
        <w:ind w:left="1440" w:hanging="360"/>
      </w:pPr>
      <w:rPr>
        <w:rFonts w:ascii="Arial" w:hAnsi="Arial" w:hint="default"/>
      </w:rPr>
    </w:lvl>
    <w:lvl w:ilvl="2" w:tplc="512211BC" w:tentative="1">
      <w:start w:val="1"/>
      <w:numFmt w:val="bullet"/>
      <w:lvlText w:val="•"/>
      <w:lvlJc w:val="left"/>
      <w:pPr>
        <w:tabs>
          <w:tab w:val="num" w:pos="2160"/>
        </w:tabs>
        <w:ind w:left="2160" w:hanging="360"/>
      </w:pPr>
      <w:rPr>
        <w:rFonts w:ascii="Arial" w:hAnsi="Arial" w:hint="default"/>
      </w:rPr>
    </w:lvl>
    <w:lvl w:ilvl="3" w:tplc="D6BEDF78" w:tentative="1">
      <w:start w:val="1"/>
      <w:numFmt w:val="bullet"/>
      <w:lvlText w:val="•"/>
      <w:lvlJc w:val="left"/>
      <w:pPr>
        <w:tabs>
          <w:tab w:val="num" w:pos="2880"/>
        </w:tabs>
        <w:ind w:left="2880" w:hanging="360"/>
      </w:pPr>
      <w:rPr>
        <w:rFonts w:ascii="Arial" w:hAnsi="Arial" w:hint="default"/>
      </w:rPr>
    </w:lvl>
    <w:lvl w:ilvl="4" w:tplc="BB0C41E8" w:tentative="1">
      <w:start w:val="1"/>
      <w:numFmt w:val="bullet"/>
      <w:lvlText w:val="•"/>
      <w:lvlJc w:val="left"/>
      <w:pPr>
        <w:tabs>
          <w:tab w:val="num" w:pos="3600"/>
        </w:tabs>
        <w:ind w:left="3600" w:hanging="360"/>
      </w:pPr>
      <w:rPr>
        <w:rFonts w:ascii="Arial" w:hAnsi="Arial" w:hint="default"/>
      </w:rPr>
    </w:lvl>
    <w:lvl w:ilvl="5" w:tplc="D982D6FE" w:tentative="1">
      <w:start w:val="1"/>
      <w:numFmt w:val="bullet"/>
      <w:lvlText w:val="•"/>
      <w:lvlJc w:val="left"/>
      <w:pPr>
        <w:tabs>
          <w:tab w:val="num" w:pos="4320"/>
        </w:tabs>
        <w:ind w:left="4320" w:hanging="360"/>
      </w:pPr>
      <w:rPr>
        <w:rFonts w:ascii="Arial" w:hAnsi="Arial" w:hint="default"/>
      </w:rPr>
    </w:lvl>
    <w:lvl w:ilvl="6" w:tplc="58AC464C" w:tentative="1">
      <w:start w:val="1"/>
      <w:numFmt w:val="bullet"/>
      <w:lvlText w:val="•"/>
      <w:lvlJc w:val="left"/>
      <w:pPr>
        <w:tabs>
          <w:tab w:val="num" w:pos="5040"/>
        </w:tabs>
        <w:ind w:left="5040" w:hanging="360"/>
      </w:pPr>
      <w:rPr>
        <w:rFonts w:ascii="Arial" w:hAnsi="Arial" w:hint="default"/>
      </w:rPr>
    </w:lvl>
    <w:lvl w:ilvl="7" w:tplc="5726C73E" w:tentative="1">
      <w:start w:val="1"/>
      <w:numFmt w:val="bullet"/>
      <w:lvlText w:val="•"/>
      <w:lvlJc w:val="left"/>
      <w:pPr>
        <w:tabs>
          <w:tab w:val="num" w:pos="5760"/>
        </w:tabs>
        <w:ind w:left="5760" w:hanging="360"/>
      </w:pPr>
      <w:rPr>
        <w:rFonts w:ascii="Arial" w:hAnsi="Arial" w:hint="default"/>
      </w:rPr>
    </w:lvl>
    <w:lvl w:ilvl="8" w:tplc="1AA8FFA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727A6FCC"/>
    <w:multiLevelType w:val="multilevel"/>
    <w:tmpl w:val="6BE6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3956EC2"/>
    <w:multiLevelType w:val="multilevel"/>
    <w:tmpl w:val="5A223A7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36" w15:restartNumberingAfterBreak="0">
    <w:nsid w:val="73E84B13"/>
    <w:multiLevelType w:val="hybridMultilevel"/>
    <w:tmpl w:val="A4F4A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6C06772"/>
    <w:multiLevelType w:val="hybridMultilevel"/>
    <w:tmpl w:val="D7C42D44"/>
    <w:lvl w:ilvl="0" w:tplc="FFFFFFFF">
      <w:start w:val="1"/>
      <w:numFmt w:val="lowerLetter"/>
      <w:lvlText w:val="%1."/>
      <w:lvlJc w:val="left"/>
      <w:pPr>
        <w:ind w:left="720" w:hanging="360"/>
      </w:pPr>
    </w:lvl>
    <w:lvl w:ilvl="1" w:tplc="0C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8AD5355"/>
    <w:multiLevelType w:val="multilevel"/>
    <w:tmpl w:val="57B4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305717"/>
    <w:multiLevelType w:val="singleLevel"/>
    <w:tmpl w:val="D340DD34"/>
    <w:lvl w:ilvl="0">
      <w:start w:val="1"/>
      <w:numFmt w:val="bullet"/>
      <w:pStyle w:val="ListNumber"/>
      <w:lvlText w:val="•"/>
      <w:lvlJc w:val="left"/>
      <w:pPr>
        <w:tabs>
          <w:tab w:val="num" w:pos="340"/>
        </w:tabs>
        <w:ind w:left="340" w:hanging="340"/>
      </w:pPr>
      <w:rPr>
        <w:rFonts w:ascii="Arial" w:hAnsi="Arial" w:cs="Arial" w:hint="default"/>
        <w:color w:val="auto"/>
        <w:sz w:val="24"/>
      </w:rPr>
    </w:lvl>
  </w:abstractNum>
  <w:abstractNum w:abstractNumId="140" w15:restartNumberingAfterBreak="0">
    <w:nsid w:val="7C756DF8"/>
    <w:multiLevelType w:val="multilevel"/>
    <w:tmpl w:val="7F9C24D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41" w15:restartNumberingAfterBreak="0">
    <w:nsid w:val="7C843040"/>
    <w:multiLevelType w:val="hybridMultilevel"/>
    <w:tmpl w:val="7D5EF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CEF3E9B"/>
    <w:multiLevelType w:val="multilevel"/>
    <w:tmpl w:val="0266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810405">
    <w:abstractNumId w:val="8"/>
  </w:num>
  <w:num w:numId="2" w16cid:durableId="1143620228">
    <w:abstractNumId w:val="0"/>
  </w:num>
  <w:num w:numId="3" w16cid:durableId="532768935">
    <w:abstractNumId w:val="109"/>
  </w:num>
  <w:num w:numId="4" w16cid:durableId="237444985">
    <w:abstractNumId w:val="137"/>
  </w:num>
  <w:num w:numId="5" w16cid:durableId="1568221040">
    <w:abstractNumId w:val="70"/>
  </w:num>
  <w:num w:numId="6" w16cid:durableId="1125583526">
    <w:abstractNumId w:val="139"/>
  </w:num>
  <w:num w:numId="7" w16cid:durableId="9847026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444146">
    <w:abstractNumId w:val="93"/>
  </w:num>
  <w:num w:numId="9" w16cid:durableId="1683897380">
    <w:abstractNumId w:val="84"/>
  </w:num>
  <w:num w:numId="10" w16cid:durableId="615983278">
    <w:abstractNumId w:val="1"/>
  </w:num>
  <w:num w:numId="11" w16cid:durableId="984235283">
    <w:abstractNumId w:val="96"/>
  </w:num>
  <w:num w:numId="12" w16cid:durableId="771897927">
    <w:abstractNumId w:val="114"/>
  </w:num>
  <w:num w:numId="13" w16cid:durableId="406000288">
    <w:abstractNumId w:val="75"/>
  </w:num>
  <w:num w:numId="14" w16cid:durableId="3285325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1494496">
    <w:abstractNumId w:val="63"/>
  </w:num>
  <w:num w:numId="16" w16cid:durableId="929237756">
    <w:abstractNumId w:val="92"/>
  </w:num>
  <w:num w:numId="17" w16cid:durableId="1838033213">
    <w:abstractNumId w:val="58"/>
  </w:num>
  <w:num w:numId="18" w16cid:durableId="875391194">
    <w:abstractNumId w:val="121"/>
  </w:num>
  <w:num w:numId="19" w16cid:durableId="2145653083">
    <w:abstractNumId w:val="99"/>
  </w:num>
  <w:num w:numId="20" w16cid:durableId="1971007042">
    <w:abstractNumId w:val="120"/>
  </w:num>
  <w:num w:numId="21" w16cid:durableId="1173953266">
    <w:abstractNumId w:val="44"/>
  </w:num>
  <w:num w:numId="22" w16cid:durableId="1571963469">
    <w:abstractNumId w:val="7"/>
  </w:num>
  <w:num w:numId="23" w16cid:durableId="718359664">
    <w:abstractNumId w:val="65"/>
  </w:num>
  <w:num w:numId="24" w16cid:durableId="542057128">
    <w:abstractNumId w:val="76"/>
  </w:num>
  <w:num w:numId="25" w16cid:durableId="1136921188">
    <w:abstractNumId w:val="10"/>
  </w:num>
  <w:num w:numId="26" w16cid:durableId="1547985980">
    <w:abstractNumId w:val="62"/>
  </w:num>
  <w:num w:numId="27" w16cid:durableId="1306201716">
    <w:abstractNumId w:val="22"/>
  </w:num>
  <w:num w:numId="28" w16cid:durableId="359556123">
    <w:abstractNumId w:val="108"/>
  </w:num>
  <w:num w:numId="29" w16cid:durableId="1317101250">
    <w:abstractNumId w:val="123"/>
  </w:num>
  <w:num w:numId="30" w16cid:durableId="1998533173">
    <w:abstractNumId w:val="132"/>
  </w:num>
  <w:num w:numId="31" w16cid:durableId="1714620642">
    <w:abstractNumId w:val="4"/>
  </w:num>
  <w:num w:numId="32" w16cid:durableId="1776170737">
    <w:abstractNumId w:val="29"/>
  </w:num>
  <w:num w:numId="33" w16cid:durableId="1905217903">
    <w:abstractNumId w:val="88"/>
  </w:num>
  <w:num w:numId="34" w16cid:durableId="1488399119">
    <w:abstractNumId w:val="122"/>
  </w:num>
  <w:num w:numId="35" w16cid:durableId="323437824">
    <w:abstractNumId w:val="112"/>
  </w:num>
  <w:num w:numId="36" w16cid:durableId="1136721926">
    <w:abstractNumId w:val="19"/>
  </w:num>
  <w:num w:numId="37" w16cid:durableId="503208783">
    <w:abstractNumId w:val="64"/>
  </w:num>
  <w:num w:numId="38" w16cid:durableId="723912376">
    <w:abstractNumId w:val="77"/>
  </w:num>
  <w:num w:numId="39" w16cid:durableId="1671131547">
    <w:abstractNumId w:val="32"/>
  </w:num>
  <w:num w:numId="40" w16cid:durableId="353658149">
    <w:abstractNumId w:val="125"/>
  </w:num>
  <w:num w:numId="41" w16cid:durableId="387415362">
    <w:abstractNumId w:val="55"/>
  </w:num>
  <w:num w:numId="42" w16cid:durableId="318506993">
    <w:abstractNumId w:val="91"/>
  </w:num>
  <w:num w:numId="43" w16cid:durableId="1493062606">
    <w:abstractNumId w:val="49"/>
  </w:num>
  <w:num w:numId="44" w16cid:durableId="1521047427">
    <w:abstractNumId w:val="124"/>
  </w:num>
  <w:num w:numId="45" w16cid:durableId="2139302639">
    <w:abstractNumId w:val="61"/>
  </w:num>
  <w:num w:numId="46" w16cid:durableId="1487864181">
    <w:abstractNumId w:val="115"/>
  </w:num>
  <w:num w:numId="47" w16cid:durableId="526213527">
    <w:abstractNumId w:val="34"/>
  </w:num>
  <w:num w:numId="48" w16cid:durableId="716902490">
    <w:abstractNumId w:val="98"/>
  </w:num>
  <w:num w:numId="49" w16cid:durableId="4874818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974803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95055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5616442">
    <w:abstractNumId w:val="89"/>
  </w:num>
  <w:num w:numId="53" w16cid:durableId="2118013599">
    <w:abstractNumId w:val="40"/>
  </w:num>
  <w:num w:numId="54" w16cid:durableId="1916235130">
    <w:abstractNumId w:val="6"/>
  </w:num>
  <w:num w:numId="55" w16cid:durableId="712652930">
    <w:abstractNumId w:val="118"/>
  </w:num>
  <w:num w:numId="56" w16cid:durableId="558172345">
    <w:abstractNumId w:val="87"/>
  </w:num>
  <w:num w:numId="57" w16cid:durableId="1617785017">
    <w:abstractNumId w:val="36"/>
  </w:num>
  <w:num w:numId="58" w16cid:durableId="1071543276">
    <w:abstractNumId w:val="131"/>
  </w:num>
  <w:num w:numId="59" w16cid:durableId="103766777">
    <w:abstractNumId w:val="79"/>
  </w:num>
  <w:num w:numId="60" w16cid:durableId="1166088601">
    <w:abstractNumId w:val="101"/>
  </w:num>
  <w:num w:numId="61" w16cid:durableId="1244415664">
    <w:abstractNumId w:val="82"/>
  </w:num>
  <w:num w:numId="62" w16cid:durableId="550462885">
    <w:abstractNumId w:val="135"/>
  </w:num>
  <w:num w:numId="63" w16cid:durableId="797064719">
    <w:abstractNumId w:val="126"/>
  </w:num>
  <w:num w:numId="64" w16cid:durableId="227424759">
    <w:abstractNumId w:val="16"/>
  </w:num>
  <w:num w:numId="65" w16cid:durableId="1883974868">
    <w:abstractNumId w:val="100"/>
  </w:num>
  <w:num w:numId="66" w16cid:durableId="2062247494">
    <w:abstractNumId w:val="13"/>
  </w:num>
  <w:num w:numId="67" w16cid:durableId="1442988890">
    <w:abstractNumId w:val="106"/>
  </w:num>
  <w:num w:numId="68" w16cid:durableId="416636521">
    <w:abstractNumId w:val="9"/>
  </w:num>
  <w:num w:numId="69" w16cid:durableId="628971717">
    <w:abstractNumId w:val="31"/>
  </w:num>
  <w:num w:numId="70" w16cid:durableId="1502115124">
    <w:abstractNumId w:val="97"/>
  </w:num>
  <w:num w:numId="71" w16cid:durableId="650643791">
    <w:abstractNumId w:val="3"/>
  </w:num>
  <w:num w:numId="72" w16cid:durableId="64601133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47118162">
    <w:abstractNumId w:val="103"/>
  </w:num>
  <w:num w:numId="74" w16cid:durableId="1095442641">
    <w:abstractNumId w:val="42"/>
  </w:num>
  <w:num w:numId="75" w16cid:durableId="603150768">
    <w:abstractNumId w:val="15"/>
  </w:num>
  <w:num w:numId="76" w16cid:durableId="12273018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34994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644216">
    <w:abstractNumId w:val="25"/>
  </w:num>
  <w:num w:numId="79" w16cid:durableId="1330682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053665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693918863">
    <w:abstractNumId w:val="37"/>
  </w:num>
  <w:num w:numId="82" w16cid:durableId="89811964">
    <w:abstractNumId w:val="111"/>
  </w:num>
  <w:num w:numId="83" w16cid:durableId="2035185678">
    <w:abstractNumId w:val="113"/>
  </w:num>
  <w:num w:numId="84" w16cid:durableId="269046688">
    <w:abstractNumId w:val="53"/>
  </w:num>
  <w:num w:numId="85" w16cid:durableId="1765029521">
    <w:abstractNumId w:val="54"/>
  </w:num>
  <w:num w:numId="86" w16cid:durableId="262030035">
    <w:abstractNumId w:val="14"/>
  </w:num>
  <w:num w:numId="87" w16cid:durableId="1542748399">
    <w:abstractNumId w:val="5"/>
  </w:num>
  <w:num w:numId="88" w16cid:durableId="889877578">
    <w:abstractNumId w:val="48"/>
  </w:num>
  <w:num w:numId="89" w16cid:durableId="2087610738">
    <w:abstractNumId w:val="60"/>
  </w:num>
  <w:num w:numId="90" w16cid:durableId="178157046">
    <w:abstractNumId w:val="72"/>
  </w:num>
  <w:num w:numId="91" w16cid:durableId="839781237">
    <w:abstractNumId w:val="39"/>
  </w:num>
  <w:num w:numId="92" w16cid:durableId="655688973">
    <w:abstractNumId w:val="110"/>
  </w:num>
  <w:num w:numId="93" w16cid:durableId="33163601">
    <w:abstractNumId w:val="27"/>
  </w:num>
  <w:num w:numId="94" w16cid:durableId="301737801">
    <w:abstractNumId w:val="105"/>
  </w:num>
  <w:num w:numId="95" w16cid:durableId="1227910093">
    <w:abstractNumId w:val="24"/>
  </w:num>
  <w:num w:numId="96" w16cid:durableId="1827554400">
    <w:abstractNumId w:val="80"/>
  </w:num>
  <w:num w:numId="97" w16cid:durableId="1736973014">
    <w:abstractNumId w:val="136"/>
  </w:num>
  <w:num w:numId="98" w16cid:durableId="1139226704">
    <w:abstractNumId w:val="133"/>
  </w:num>
  <w:num w:numId="99" w16cid:durableId="436366809">
    <w:abstractNumId w:val="73"/>
  </w:num>
  <w:num w:numId="100" w16cid:durableId="1861702582">
    <w:abstractNumId w:val="128"/>
  </w:num>
  <w:num w:numId="101" w16cid:durableId="862092584">
    <w:abstractNumId w:val="78"/>
  </w:num>
  <w:num w:numId="102" w16cid:durableId="1149781987">
    <w:abstractNumId w:val="59"/>
  </w:num>
  <w:num w:numId="103" w16cid:durableId="334646975">
    <w:abstractNumId w:val="41"/>
  </w:num>
  <w:num w:numId="104" w16cid:durableId="878394705">
    <w:abstractNumId w:val="66"/>
  </w:num>
  <w:num w:numId="105" w16cid:durableId="384524434">
    <w:abstractNumId w:val="52"/>
  </w:num>
  <w:num w:numId="106" w16cid:durableId="2058622277">
    <w:abstractNumId w:val="83"/>
  </w:num>
  <w:num w:numId="107" w16cid:durableId="807016913">
    <w:abstractNumId w:val="57"/>
  </w:num>
  <w:num w:numId="108" w16cid:durableId="270358440">
    <w:abstractNumId w:val="81"/>
  </w:num>
  <w:num w:numId="109" w16cid:durableId="533422213">
    <w:abstractNumId w:val="127"/>
  </w:num>
  <w:num w:numId="110" w16cid:durableId="374014095">
    <w:abstractNumId w:val="90"/>
  </w:num>
  <w:num w:numId="111" w16cid:durableId="658926847">
    <w:abstractNumId w:val="38"/>
  </w:num>
  <w:num w:numId="112" w16cid:durableId="1375959039">
    <w:abstractNumId w:val="67"/>
  </w:num>
  <w:num w:numId="113" w16cid:durableId="1087073837">
    <w:abstractNumId w:val="21"/>
  </w:num>
  <w:num w:numId="114" w16cid:durableId="255796373">
    <w:abstractNumId w:val="142"/>
  </w:num>
  <w:num w:numId="115" w16cid:durableId="794251995">
    <w:abstractNumId w:val="47"/>
  </w:num>
  <w:num w:numId="116" w16cid:durableId="1647926850">
    <w:abstractNumId w:val="134"/>
  </w:num>
  <w:num w:numId="117" w16cid:durableId="1507868989">
    <w:abstractNumId w:val="35"/>
  </w:num>
  <w:num w:numId="118" w16cid:durableId="285166841">
    <w:abstractNumId w:val="56"/>
  </w:num>
  <w:num w:numId="119" w16cid:durableId="554321432">
    <w:abstractNumId w:val="104"/>
  </w:num>
  <w:num w:numId="120" w16cid:durableId="1560365467">
    <w:abstractNumId w:val="43"/>
  </w:num>
  <w:num w:numId="121" w16cid:durableId="1935430707">
    <w:abstractNumId w:val="138"/>
  </w:num>
  <w:num w:numId="122" w16cid:durableId="1800104715">
    <w:abstractNumId w:val="23"/>
  </w:num>
  <w:num w:numId="123" w16cid:durableId="1400204709">
    <w:abstractNumId w:val="18"/>
  </w:num>
  <w:num w:numId="124" w16cid:durableId="476605569">
    <w:abstractNumId w:val="51"/>
  </w:num>
  <w:num w:numId="125" w16cid:durableId="1867399279">
    <w:abstractNumId w:val="68"/>
  </w:num>
  <w:num w:numId="126" w16cid:durableId="493571917">
    <w:abstractNumId w:val="140"/>
  </w:num>
  <w:num w:numId="127" w16cid:durableId="1944264712">
    <w:abstractNumId w:val="102"/>
  </w:num>
  <w:num w:numId="128" w16cid:durableId="1117217267">
    <w:abstractNumId w:val="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06187726">
    <w:abstractNumId w:val="33"/>
  </w:num>
  <w:num w:numId="130" w16cid:durableId="2101485369">
    <w:abstractNumId w:val="12"/>
  </w:num>
  <w:num w:numId="131" w16cid:durableId="2098624200">
    <w:abstractNumId w:val="85"/>
  </w:num>
  <w:num w:numId="132" w16cid:durableId="590550498">
    <w:abstractNumId w:val="26"/>
  </w:num>
  <w:num w:numId="133" w16cid:durableId="981957737">
    <w:abstractNumId w:val="17"/>
  </w:num>
  <w:num w:numId="134" w16cid:durableId="658731741">
    <w:abstractNumId w:val="30"/>
  </w:num>
  <w:num w:numId="135" w16cid:durableId="1922714730">
    <w:abstractNumId w:val="94"/>
  </w:num>
  <w:num w:numId="136" w16cid:durableId="1265577954">
    <w:abstractNumId w:val="86"/>
  </w:num>
  <w:num w:numId="137" w16cid:durableId="576982888">
    <w:abstractNumId w:val="74"/>
  </w:num>
  <w:num w:numId="138" w16cid:durableId="1267468096">
    <w:abstractNumId w:val="116"/>
  </w:num>
  <w:num w:numId="139" w16cid:durableId="1521504115">
    <w:abstractNumId w:val="69"/>
  </w:num>
  <w:num w:numId="140" w16cid:durableId="169168631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1291009">
    <w:abstractNumId w:val="119"/>
  </w:num>
  <w:num w:numId="142" w16cid:durableId="788400737">
    <w:abstractNumId w:val="71"/>
  </w:num>
  <w:num w:numId="143" w16cid:durableId="1043794487">
    <w:abstractNumId w:val="20"/>
  </w:num>
  <w:num w:numId="144" w16cid:durableId="10036599">
    <w:abstractNumId w:val="11"/>
  </w:num>
  <w:num w:numId="145" w16cid:durableId="114564761">
    <w:abstractNumId w:val="141"/>
  </w:num>
  <w:num w:numId="146" w16cid:durableId="178737672">
    <w:abstractNumId w:val="95"/>
  </w:num>
  <w:num w:numId="147" w16cid:durableId="1933275171">
    <w:abstractNumId w:val="28"/>
  </w:num>
  <w:num w:numId="148" w16cid:durableId="735392777">
    <w:abstractNumId w:val="130"/>
  </w:num>
  <w:num w:numId="149" w16cid:durableId="446702924">
    <w:abstractNumId w:val="2"/>
  </w:num>
  <w:num w:numId="150" w16cid:durableId="1321426958">
    <w:abstractNumId w:val="117"/>
  </w:num>
  <w:num w:numId="151" w16cid:durableId="386875645">
    <w:abstractNumId w:val="129"/>
  </w:num>
  <w:num w:numId="152" w16cid:durableId="1130248476">
    <w:abstractNumId w:val="45"/>
  </w:num>
  <w:num w:numId="153" w16cid:durableId="1727098348">
    <w:abstractNumId w:val="50"/>
  </w:num>
  <w:num w:numId="154" w16cid:durableId="1999065890">
    <w:abstractNumId w:val="46"/>
  </w:num>
  <w:num w:numId="155" w16cid:durableId="217937563">
    <w:abstractNumId w:val="10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yNLc0srQ0NjQxMjdS0lEKTi0uzszPAymwqAUAcD784ywAAAA="/>
  </w:docVars>
  <w:rsids>
    <w:rsidRoot w:val="00946EEB"/>
    <w:rsid w:val="00000141"/>
    <w:rsid w:val="00000274"/>
    <w:rsid w:val="0000034B"/>
    <w:rsid w:val="000003DF"/>
    <w:rsid w:val="000005F0"/>
    <w:rsid w:val="00000604"/>
    <w:rsid w:val="00000692"/>
    <w:rsid w:val="00000791"/>
    <w:rsid w:val="000007B7"/>
    <w:rsid w:val="000007EA"/>
    <w:rsid w:val="00000878"/>
    <w:rsid w:val="000009A1"/>
    <w:rsid w:val="00000A58"/>
    <w:rsid w:val="00000A5F"/>
    <w:rsid w:val="00000A7E"/>
    <w:rsid w:val="00000AC7"/>
    <w:rsid w:val="00000C6D"/>
    <w:rsid w:val="00000CF9"/>
    <w:rsid w:val="00000D22"/>
    <w:rsid w:val="00000ED5"/>
    <w:rsid w:val="00001024"/>
    <w:rsid w:val="0000112A"/>
    <w:rsid w:val="00001158"/>
    <w:rsid w:val="000011CF"/>
    <w:rsid w:val="000012BD"/>
    <w:rsid w:val="00001542"/>
    <w:rsid w:val="00001703"/>
    <w:rsid w:val="000018FD"/>
    <w:rsid w:val="00001A85"/>
    <w:rsid w:val="00001AEF"/>
    <w:rsid w:val="00001B58"/>
    <w:rsid w:val="00001C43"/>
    <w:rsid w:val="00001C5E"/>
    <w:rsid w:val="00001DBE"/>
    <w:rsid w:val="00001FEE"/>
    <w:rsid w:val="0000208C"/>
    <w:rsid w:val="0000209F"/>
    <w:rsid w:val="000020B5"/>
    <w:rsid w:val="0000210C"/>
    <w:rsid w:val="00002190"/>
    <w:rsid w:val="0000247E"/>
    <w:rsid w:val="000024E9"/>
    <w:rsid w:val="0000252A"/>
    <w:rsid w:val="000025F1"/>
    <w:rsid w:val="00002635"/>
    <w:rsid w:val="00002683"/>
    <w:rsid w:val="000026CB"/>
    <w:rsid w:val="000026EC"/>
    <w:rsid w:val="000027A2"/>
    <w:rsid w:val="000027D0"/>
    <w:rsid w:val="00002921"/>
    <w:rsid w:val="0000294A"/>
    <w:rsid w:val="000029F5"/>
    <w:rsid w:val="00002A51"/>
    <w:rsid w:val="00002AEE"/>
    <w:rsid w:val="00002B28"/>
    <w:rsid w:val="00002B7F"/>
    <w:rsid w:val="00002C32"/>
    <w:rsid w:val="00002F13"/>
    <w:rsid w:val="00002FE8"/>
    <w:rsid w:val="00003090"/>
    <w:rsid w:val="000030D6"/>
    <w:rsid w:val="000030FC"/>
    <w:rsid w:val="000034AD"/>
    <w:rsid w:val="0000350F"/>
    <w:rsid w:val="0000360D"/>
    <w:rsid w:val="00003966"/>
    <w:rsid w:val="00003975"/>
    <w:rsid w:val="00003A23"/>
    <w:rsid w:val="00003A3B"/>
    <w:rsid w:val="00003A86"/>
    <w:rsid w:val="00003AD1"/>
    <w:rsid w:val="00003B5B"/>
    <w:rsid w:val="00003BC1"/>
    <w:rsid w:val="00003C17"/>
    <w:rsid w:val="00003E15"/>
    <w:rsid w:val="00003FC6"/>
    <w:rsid w:val="00003FEF"/>
    <w:rsid w:val="000040D3"/>
    <w:rsid w:val="00004146"/>
    <w:rsid w:val="000042EA"/>
    <w:rsid w:val="00004304"/>
    <w:rsid w:val="00004407"/>
    <w:rsid w:val="0000441D"/>
    <w:rsid w:val="00004566"/>
    <w:rsid w:val="00004774"/>
    <w:rsid w:val="000048CA"/>
    <w:rsid w:val="0000494C"/>
    <w:rsid w:val="00004957"/>
    <w:rsid w:val="00004A18"/>
    <w:rsid w:val="00004AA7"/>
    <w:rsid w:val="00004B94"/>
    <w:rsid w:val="00004BB7"/>
    <w:rsid w:val="00004C5E"/>
    <w:rsid w:val="00004CC7"/>
    <w:rsid w:val="00004D07"/>
    <w:rsid w:val="00004DC9"/>
    <w:rsid w:val="00005065"/>
    <w:rsid w:val="00005067"/>
    <w:rsid w:val="0000507A"/>
    <w:rsid w:val="000050AD"/>
    <w:rsid w:val="000050AE"/>
    <w:rsid w:val="00005120"/>
    <w:rsid w:val="0000528E"/>
    <w:rsid w:val="000054E6"/>
    <w:rsid w:val="00005754"/>
    <w:rsid w:val="00005867"/>
    <w:rsid w:val="00005879"/>
    <w:rsid w:val="00005921"/>
    <w:rsid w:val="000059FC"/>
    <w:rsid w:val="00005BC4"/>
    <w:rsid w:val="00005BDD"/>
    <w:rsid w:val="00005C0A"/>
    <w:rsid w:val="00005C94"/>
    <w:rsid w:val="00005E30"/>
    <w:rsid w:val="00005FC3"/>
    <w:rsid w:val="00006202"/>
    <w:rsid w:val="00006204"/>
    <w:rsid w:val="00006428"/>
    <w:rsid w:val="0000656D"/>
    <w:rsid w:val="00006679"/>
    <w:rsid w:val="00006700"/>
    <w:rsid w:val="000068D1"/>
    <w:rsid w:val="00006903"/>
    <w:rsid w:val="0000690A"/>
    <w:rsid w:val="00006957"/>
    <w:rsid w:val="00006961"/>
    <w:rsid w:val="0000697E"/>
    <w:rsid w:val="00006A09"/>
    <w:rsid w:val="00006A17"/>
    <w:rsid w:val="00006AC7"/>
    <w:rsid w:val="00006BD3"/>
    <w:rsid w:val="00006CC0"/>
    <w:rsid w:val="00006DB6"/>
    <w:rsid w:val="00006DE2"/>
    <w:rsid w:val="00006E51"/>
    <w:rsid w:val="00006EFD"/>
    <w:rsid w:val="00007066"/>
    <w:rsid w:val="00007217"/>
    <w:rsid w:val="000072A3"/>
    <w:rsid w:val="000072A6"/>
    <w:rsid w:val="00007426"/>
    <w:rsid w:val="00007452"/>
    <w:rsid w:val="000074B7"/>
    <w:rsid w:val="00007842"/>
    <w:rsid w:val="00007886"/>
    <w:rsid w:val="000078A2"/>
    <w:rsid w:val="000078D3"/>
    <w:rsid w:val="0000790F"/>
    <w:rsid w:val="00007982"/>
    <w:rsid w:val="00007986"/>
    <w:rsid w:val="00007A04"/>
    <w:rsid w:val="00007A89"/>
    <w:rsid w:val="00007CB6"/>
    <w:rsid w:val="00007D6F"/>
    <w:rsid w:val="00007E26"/>
    <w:rsid w:val="00007EA5"/>
    <w:rsid w:val="00007EC0"/>
    <w:rsid w:val="00007EE6"/>
    <w:rsid w:val="00010184"/>
    <w:rsid w:val="000103FC"/>
    <w:rsid w:val="0001056C"/>
    <w:rsid w:val="00010804"/>
    <w:rsid w:val="00010864"/>
    <w:rsid w:val="000109AD"/>
    <w:rsid w:val="00010A3B"/>
    <w:rsid w:val="00010BFC"/>
    <w:rsid w:val="00010D1C"/>
    <w:rsid w:val="00010D34"/>
    <w:rsid w:val="00010D88"/>
    <w:rsid w:val="00010F3E"/>
    <w:rsid w:val="00010F55"/>
    <w:rsid w:val="00010FB9"/>
    <w:rsid w:val="000110EE"/>
    <w:rsid w:val="00011174"/>
    <w:rsid w:val="0001144C"/>
    <w:rsid w:val="0001169A"/>
    <w:rsid w:val="00011729"/>
    <w:rsid w:val="0001175E"/>
    <w:rsid w:val="000117C3"/>
    <w:rsid w:val="000117DE"/>
    <w:rsid w:val="0001191D"/>
    <w:rsid w:val="00011997"/>
    <w:rsid w:val="00011B00"/>
    <w:rsid w:val="00011BF8"/>
    <w:rsid w:val="00011C5E"/>
    <w:rsid w:val="00011C75"/>
    <w:rsid w:val="00011C8E"/>
    <w:rsid w:val="00011CD2"/>
    <w:rsid w:val="00011EF3"/>
    <w:rsid w:val="00012069"/>
    <w:rsid w:val="000120A0"/>
    <w:rsid w:val="000120CC"/>
    <w:rsid w:val="0001215F"/>
    <w:rsid w:val="0001241E"/>
    <w:rsid w:val="00012420"/>
    <w:rsid w:val="000124C7"/>
    <w:rsid w:val="00012559"/>
    <w:rsid w:val="00012568"/>
    <w:rsid w:val="00012613"/>
    <w:rsid w:val="00012682"/>
    <w:rsid w:val="00012721"/>
    <w:rsid w:val="00012781"/>
    <w:rsid w:val="0001297B"/>
    <w:rsid w:val="00012AA9"/>
    <w:rsid w:val="00012B78"/>
    <w:rsid w:val="00012CE6"/>
    <w:rsid w:val="00012E9D"/>
    <w:rsid w:val="00012FDD"/>
    <w:rsid w:val="00013084"/>
    <w:rsid w:val="00013089"/>
    <w:rsid w:val="00013254"/>
    <w:rsid w:val="00013283"/>
    <w:rsid w:val="0001331D"/>
    <w:rsid w:val="00013493"/>
    <w:rsid w:val="00013587"/>
    <w:rsid w:val="000135B2"/>
    <w:rsid w:val="0001378D"/>
    <w:rsid w:val="0001380A"/>
    <w:rsid w:val="000138AB"/>
    <w:rsid w:val="00013976"/>
    <w:rsid w:val="00013A84"/>
    <w:rsid w:val="00013B1B"/>
    <w:rsid w:val="00013B58"/>
    <w:rsid w:val="00013BF1"/>
    <w:rsid w:val="00013C8B"/>
    <w:rsid w:val="00013CA3"/>
    <w:rsid w:val="00013CB1"/>
    <w:rsid w:val="00013D7A"/>
    <w:rsid w:val="00013DDC"/>
    <w:rsid w:val="00013DE9"/>
    <w:rsid w:val="00014101"/>
    <w:rsid w:val="000141DC"/>
    <w:rsid w:val="00014267"/>
    <w:rsid w:val="0001440B"/>
    <w:rsid w:val="00014498"/>
    <w:rsid w:val="000144DB"/>
    <w:rsid w:val="0001463A"/>
    <w:rsid w:val="0001463E"/>
    <w:rsid w:val="00014699"/>
    <w:rsid w:val="000146B4"/>
    <w:rsid w:val="000148C4"/>
    <w:rsid w:val="000148E9"/>
    <w:rsid w:val="00014950"/>
    <w:rsid w:val="00014AFE"/>
    <w:rsid w:val="00014BDA"/>
    <w:rsid w:val="00014C06"/>
    <w:rsid w:val="00014C73"/>
    <w:rsid w:val="00014E59"/>
    <w:rsid w:val="0001538C"/>
    <w:rsid w:val="0001543F"/>
    <w:rsid w:val="00015626"/>
    <w:rsid w:val="0001576B"/>
    <w:rsid w:val="00015810"/>
    <w:rsid w:val="0001585C"/>
    <w:rsid w:val="00015867"/>
    <w:rsid w:val="00015A7A"/>
    <w:rsid w:val="00015ACB"/>
    <w:rsid w:val="00015BC9"/>
    <w:rsid w:val="00015EE4"/>
    <w:rsid w:val="00016053"/>
    <w:rsid w:val="0001613A"/>
    <w:rsid w:val="00016235"/>
    <w:rsid w:val="00016257"/>
    <w:rsid w:val="000163DD"/>
    <w:rsid w:val="0001644B"/>
    <w:rsid w:val="00016619"/>
    <w:rsid w:val="000167C7"/>
    <w:rsid w:val="00016913"/>
    <w:rsid w:val="000169E1"/>
    <w:rsid w:val="00016A01"/>
    <w:rsid w:val="00016AE4"/>
    <w:rsid w:val="00016B77"/>
    <w:rsid w:val="00016C32"/>
    <w:rsid w:val="00016D43"/>
    <w:rsid w:val="00016E7A"/>
    <w:rsid w:val="00016EC8"/>
    <w:rsid w:val="000170DD"/>
    <w:rsid w:val="00017125"/>
    <w:rsid w:val="00017337"/>
    <w:rsid w:val="00017458"/>
    <w:rsid w:val="000174D1"/>
    <w:rsid w:val="000175F6"/>
    <w:rsid w:val="000176DC"/>
    <w:rsid w:val="00017750"/>
    <w:rsid w:val="000179A5"/>
    <w:rsid w:val="00017A7A"/>
    <w:rsid w:val="00017B90"/>
    <w:rsid w:val="00017D0F"/>
    <w:rsid w:val="00017DB1"/>
    <w:rsid w:val="00017DB3"/>
    <w:rsid w:val="00017E01"/>
    <w:rsid w:val="00017EE0"/>
    <w:rsid w:val="0002006A"/>
    <w:rsid w:val="000200A9"/>
    <w:rsid w:val="000201BF"/>
    <w:rsid w:val="0002031D"/>
    <w:rsid w:val="00020402"/>
    <w:rsid w:val="0002043C"/>
    <w:rsid w:val="00020634"/>
    <w:rsid w:val="00020635"/>
    <w:rsid w:val="000207B8"/>
    <w:rsid w:val="000207EB"/>
    <w:rsid w:val="000208BD"/>
    <w:rsid w:val="000208C7"/>
    <w:rsid w:val="0002091D"/>
    <w:rsid w:val="00020966"/>
    <w:rsid w:val="000209CC"/>
    <w:rsid w:val="00020B92"/>
    <w:rsid w:val="00020C39"/>
    <w:rsid w:val="00020C46"/>
    <w:rsid w:val="00020C61"/>
    <w:rsid w:val="00020C6E"/>
    <w:rsid w:val="00020D65"/>
    <w:rsid w:val="00020D86"/>
    <w:rsid w:val="00020EEA"/>
    <w:rsid w:val="0002102A"/>
    <w:rsid w:val="000210A5"/>
    <w:rsid w:val="000211C4"/>
    <w:rsid w:val="00021201"/>
    <w:rsid w:val="00021228"/>
    <w:rsid w:val="000212A5"/>
    <w:rsid w:val="000212DF"/>
    <w:rsid w:val="000214A2"/>
    <w:rsid w:val="0002154F"/>
    <w:rsid w:val="000217EA"/>
    <w:rsid w:val="0002183D"/>
    <w:rsid w:val="00021853"/>
    <w:rsid w:val="00021876"/>
    <w:rsid w:val="00021980"/>
    <w:rsid w:val="00021ABA"/>
    <w:rsid w:val="00021AD2"/>
    <w:rsid w:val="00021B90"/>
    <w:rsid w:val="00021BA4"/>
    <w:rsid w:val="00021D26"/>
    <w:rsid w:val="00021D3F"/>
    <w:rsid w:val="00021DE7"/>
    <w:rsid w:val="00021E23"/>
    <w:rsid w:val="00021E8F"/>
    <w:rsid w:val="00021EEF"/>
    <w:rsid w:val="00021FAD"/>
    <w:rsid w:val="00021FDD"/>
    <w:rsid w:val="0002203D"/>
    <w:rsid w:val="000220E8"/>
    <w:rsid w:val="0002212C"/>
    <w:rsid w:val="00022276"/>
    <w:rsid w:val="00022359"/>
    <w:rsid w:val="000223AF"/>
    <w:rsid w:val="00022576"/>
    <w:rsid w:val="000226B1"/>
    <w:rsid w:val="0002292E"/>
    <w:rsid w:val="00022972"/>
    <w:rsid w:val="000229A1"/>
    <w:rsid w:val="000229DF"/>
    <w:rsid w:val="00022ABF"/>
    <w:rsid w:val="00022B13"/>
    <w:rsid w:val="00022B78"/>
    <w:rsid w:val="00022CC3"/>
    <w:rsid w:val="00022D1D"/>
    <w:rsid w:val="00022D81"/>
    <w:rsid w:val="00022DE3"/>
    <w:rsid w:val="00022F9E"/>
    <w:rsid w:val="000231B8"/>
    <w:rsid w:val="000232BF"/>
    <w:rsid w:val="000232F8"/>
    <w:rsid w:val="0002360C"/>
    <w:rsid w:val="00023661"/>
    <w:rsid w:val="000236C5"/>
    <w:rsid w:val="00023761"/>
    <w:rsid w:val="00023843"/>
    <w:rsid w:val="00023A1A"/>
    <w:rsid w:val="00023BA1"/>
    <w:rsid w:val="00023D89"/>
    <w:rsid w:val="00023E1A"/>
    <w:rsid w:val="00024023"/>
    <w:rsid w:val="00024104"/>
    <w:rsid w:val="000241FA"/>
    <w:rsid w:val="00024278"/>
    <w:rsid w:val="000242D6"/>
    <w:rsid w:val="000242DA"/>
    <w:rsid w:val="00024361"/>
    <w:rsid w:val="000243D9"/>
    <w:rsid w:val="00024485"/>
    <w:rsid w:val="0002450B"/>
    <w:rsid w:val="000245A9"/>
    <w:rsid w:val="000246B0"/>
    <w:rsid w:val="0002476B"/>
    <w:rsid w:val="000247C3"/>
    <w:rsid w:val="000247FA"/>
    <w:rsid w:val="0002492B"/>
    <w:rsid w:val="00024BAD"/>
    <w:rsid w:val="00024BDC"/>
    <w:rsid w:val="00024C4D"/>
    <w:rsid w:val="00024CE2"/>
    <w:rsid w:val="00024CF9"/>
    <w:rsid w:val="00024D5A"/>
    <w:rsid w:val="00024E9C"/>
    <w:rsid w:val="00024F32"/>
    <w:rsid w:val="00024F92"/>
    <w:rsid w:val="00024FA1"/>
    <w:rsid w:val="00025006"/>
    <w:rsid w:val="0002508C"/>
    <w:rsid w:val="000250AE"/>
    <w:rsid w:val="000251B5"/>
    <w:rsid w:val="0002522D"/>
    <w:rsid w:val="000252C1"/>
    <w:rsid w:val="00025323"/>
    <w:rsid w:val="00025422"/>
    <w:rsid w:val="0002554D"/>
    <w:rsid w:val="000257A5"/>
    <w:rsid w:val="00025839"/>
    <w:rsid w:val="000259C8"/>
    <w:rsid w:val="00025B0D"/>
    <w:rsid w:val="00025C41"/>
    <w:rsid w:val="00025C62"/>
    <w:rsid w:val="00025C87"/>
    <w:rsid w:val="00025D91"/>
    <w:rsid w:val="00025E26"/>
    <w:rsid w:val="00025F04"/>
    <w:rsid w:val="000260AF"/>
    <w:rsid w:val="0002611E"/>
    <w:rsid w:val="00026127"/>
    <w:rsid w:val="0002623E"/>
    <w:rsid w:val="00026281"/>
    <w:rsid w:val="000263D3"/>
    <w:rsid w:val="00026502"/>
    <w:rsid w:val="00026589"/>
    <w:rsid w:val="000265C9"/>
    <w:rsid w:val="000265EC"/>
    <w:rsid w:val="00026686"/>
    <w:rsid w:val="00026743"/>
    <w:rsid w:val="00026858"/>
    <w:rsid w:val="00026A23"/>
    <w:rsid w:val="00026A87"/>
    <w:rsid w:val="00026ADF"/>
    <w:rsid w:val="00026B33"/>
    <w:rsid w:val="00026B9A"/>
    <w:rsid w:val="00026C09"/>
    <w:rsid w:val="00026C95"/>
    <w:rsid w:val="00026CE8"/>
    <w:rsid w:val="00026D6F"/>
    <w:rsid w:val="00026EFA"/>
    <w:rsid w:val="0002727D"/>
    <w:rsid w:val="00027298"/>
    <w:rsid w:val="00027424"/>
    <w:rsid w:val="000274C8"/>
    <w:rsid w:val="00027630"/>
    <w:rsid w:val="00027888"/>
    <w:rsid w:val="000278C4"/>
    <w:rsid w:val="00027A8E"/>
    <w:rsid w:val="00027BA4"/>
    <w:rsid w:val="00027C8B"/>
    <w:rsid w:val="00027CA1"/>
    <w:rsid w:val="00027F4C"/>
    <w:rsid w:val="00027F4D"/>
    <w:rsid w:val="000300F1"/>
    <w:rsid w:val="0003018E"/>
    <w:rsid w:val="000301C6"/>
    <w:rsid w:val="0003027B"/>
    <w:rsid w:val="000302CD"/>
    <w:rsid w:val="000304D8"/>
    <w:rsid w:val="000305B6"/>
    <w:rsid w:val="000306F7"/>
    <w:rsid w:val="00030745"/>
    <w:rsid w:val="000307FB"/>
    <w:rsid w:val="000309C1"/>
    <w:rsid w:val="00030BC3"/>
    <w:rsid w:val="00030C01"/>
    <w:rsid w:val="00030C40"/>
    <w:rsid w:val="00030CC6"/>
    <w:rsid w:val="00030D56"/>
    <w:rsid w:val="00030E45"/>
    <w:rsid w:val="00031008"/>
    <w:rsid w:val="0003109E"/>
    <w:rsid w:val="00031177"/>
    <w:rsid w:val="0003121C"/>
    <w:rsid w:val="000312A4"/>
    <w:rsid w:val="000312B3"/>
    <w:rsid w:val="000313D3"/>
    <w:rsid w:val="00031460"/>
    <w:rsid w:val="000314D6"/>
    <w:rsid w:val="00031553"/>
    <w:rsid w:val="0003175D"/>
    <w:rsid w:val="000318B1"/>
    <w:rsid w:val="0003195C"/>
    <w:rsid w:val="00031977"/>
    <w:rsid w:val="000319A6"/>
    <w:rsid w:val="00031ACB"/>
    <w:rsid w:val="00031B4B"/>
    <w:rsid w:val="00031D56"/>
    <w:rsid w:val="00031ECD"/>
    <w:rsid w:val="00031F10"/>
    <w:rsid w:val="00031F1B"/>
    <w:rsid w:val="00031F28"/>
    <w:rsid w:val="000320C7"/>
    <w:rsid w:val="00032102"/>
    <w:rsid w:val="0003210F"/>
    <w:rsid w:val="000321D2"/>
    <w:rsid w:val="00032220"/>
    <w:rsid w:val="00032297"/>
    <w:rsid w:val="000322F5"/>
    <w:rsid w:val="00032332"/>
    <w:rsid w:val="0003234F"/>
    <w:rsid w:val="000323F0"/>
    <w:rsid w:val="0003249A"/>
    <w:rsid w:val="00032510"/>
    <w:rsid w:val="00032552"/>
    <w:rsid w:val="000326DD"/>
    <w:rsid w:val="00032826"/>
    <w:rsid w:val="000328A2"/>
    <w:rsid w:val="00032919"/>
    <w:rsid w:val="0003296A"/>
    <w:rsid w:val="00032A39"/>
    <w:rsid w:val="00032AB9"/>
    <w:rsid w:val="00032ABA"/>
    <w:rsid w:val="00032AFE"/>
    <w:rsid w:val="00032C82"/>
    <w:rsid w:val="00032F8D"/>
    <w:rsid w:val="00032FB3"/>
    <w:rsid w:val="00033041"/>
    <w:rsid w:val="00033108"/>
    <w:rsid w:val="00033127"/>
    <w:rsid w:val="000331F1"/>
    <w:rsid w:val="0003328C"/>
    <w:rsid w:val="00033442"/>
    <w:rsid w:val="000334FD"/>
    <w:rsid w:val="000336A2"/>
    <w:rsid w:val="000337AB"/>
    <w:rsid w:val="0003391A"/>
    <w:rsid w:val="00033940"/>
    <w:rsid w:val="000339B6"/>
    <w:rsid w:val="00033A71"/>
    <w:rsid w:val="00033C92"/>
    <w:rsid w:val="0003418F"/>
    <w:rsid w:val="000341F8"/>
    <w:rsid w:val="000344B6"/>
    <w:rsid w:val="00034748"/>
    <w:rsid w:val="000348A0"/>
    <w:rsid w:val="000349A0"/>
    <w:rsid w:val="00034BA5"/>
    <w:rsid w:val="00034C07"/>
    <w:rsid w:val="00034EBA"/>
    <w:rsid w:val="00034F5F"/>
    <w:rsid w:val="00034FAD"/>
    <w:rsid w:val="00034FF2"/>
    <w:rsid w:val="000350B7"/>
    <w:rsid w:val="000351DF"/>
    <w:rsid w:val="0003521C"/>
    <w:rsid w:val="00035449"/>
    <w:rsid w:val="000354D7"/>
    <w:rsid w:val="00035831"/>
    <w:rsid w:val="000358F0"/>
    <w:rsid w:val="00035916"/>
    <w:rsid w:val="0003594E"/>
    <w:rsid w:val="00035964"/>
    <w:rsid w:val="00035A00"/>
    <w:rsid w:val="00035B88"/>
    <w:rsid w:val="00035C00"/>
    <w:rsid w:val="00035C0F"/>
    <w:rsid w:val="00035D5C"/>
    <w:rsid w:val="00035D79"/>
    <w:rsid w:val="00035DC0"/>
    <w:rsid w:val="00035DD5"/>
    <w:rsid w:val="00035E1A"/>
    <w:rsid w:val="00035E36"/>
    <w:rsid w:val="00035EFE"/>
    <w:rsid w:val="00035FB8"/>
    <w:rsid w:val="0003600F"/>
    <w:rsid w:val="0003601C"/>
    <w:rsid w:val="00036181"/>
    <w:rsid w:val="000361E1"/>
    <w:rsid w:val="00036208"/>
    <w:rsid w:val="000362BD"/>
    <w:rsid w:val="0003640E"/>
    <w:rsid w:val="000364CA"/>
    <w:rsid w:val="000365A0"/>
    <w:rsid w:val="00036621"/>
    <w:rsid w:val="0003666E"/>
    <w:rsid w:val="000366C4"/>
    <w:rsid w:val="00036727"/>
    <w:rsid w:val="00036997"/>
    <w:rsid w:val="000369B6"/>
    <w:rsid w:val="000369EC"/>
    <w:rsid w:val="00036A2F"/>
    <w:rsid w:val="00036B5E"/>
    <w:rsid w:val="00036C0A"/>
    <w:rsid w:val="00036D70"/>
    <w:rsid w:val="00036E2C"/>
    <w:rsid w:val="00036E34"/>
    <w:rsid w:val="00036F17"/>
    <w:rsid w:val="00037044"/>
    <w:rsid w:val="00037129"/>
    <w:rsid w:val="0003718A"/>
    <w:rsid w:val="000372A3"/>
    <w:rsid w:val="00037473"/>
    <w:rsid w:val="00037482"/>
    <w:rsid w:val="0003755E"/>
    <w:rsid w:val="00037620"/>
    <w:rsid w:val="0003768D"/>
    <w:rsid w:val="000376B9"/>
    <w:rsid w:val="0003790E"/>
    <w:rsid w:val="00037A2F"/>
    <w:rsid w:val="00037AC9"/>
    <w:rsid w:val="00037B85"/>
    <w:rsid w:val="00037CD0"/>
    <w:rsid w:val="00037CDC"/>
    <w:rsid w:val="00037D60"/>
    <w:rsid w:val="00037DF8"/>
    <w:rsid w:val="00037DFB"/>
    <w:rsid w:val="00037E54"/>
    <w:rsid w:val="0004004F"/>
    <w:rsid w:val="0004012E"/>
    <w:rsid w:val="00040305"/>
    <w:rsid w:val="000405AA"/>
    <w:rsid w:val="00040683"/>
    <w:rsid w:val="000406FF"/>
    <w:rsid w:val="00040793"/>
    <w:rsid w:val="000407E5"/>
    <w:rsid w:val="000407FA"/>
    <w:rsid w:val="000408C8"/>
    <w:rsid w:val="0004095E"/>
    <w:rsid w:val="00040A06"/>
    <w:rsid w:val="00040B95"/>
    <w:rsid w:val="00040BAB"/>
    <w:rsid w:val="00040C74"/>
    <w:rsid w:val="00040CE5"/>
    <w:rsid w:val="00040DC3"/>
    <w:rsid w:val="00040E24"/>
    <w:rsid w:val="00040E3B"/>
    <w:rsid w:val="00040F03"/>
    <w:rsid w:val="0004100A"/>
    <w:rsid w:val="00041037"/>
    <w:rsid w:val="00041057"/>
    <w:rsid w:val="0004118B"/>
    <w:rsid w:val="00041308"/>
    <w:rsid w:val="00041377"/>
    <w:rsid w:val="00041393"/>
    <w:rsid w:val="00041424"/>
    <w:rsid w:val="000414D0"/>
    <w:rsid w:val="000414F5"/>
    <w:rsid w:val="0004150E"/>
    <w:rsid w:val="00041516"/>
    <w:rsid w:val="00041598"/>
    <w:rsid w:val="0004177C"/>
    <w:rsid w:val="0004185A"/>
    <w:rsid w:val="00041963"/>
    <w:rsid w:val="000419E5"/>
    <w:rsid w:val="00041A2E"/>
    <w:rsid w:val="00041AE1"/>
    <w:rsid w:val="00041BB8"/>
    <w:rsid w:val="00041C2C"/>
    <w:rsid w:val="00041C4A"/>
    <w:rsid w:val="00041CA1"/>
    <w:rsid w:val="00041D20"/>
    <w:rsid w:val="00041D23"/>
    <w:rsid w:val="00041EB1"/>
    <w:rsid w:val="000420D9"/>
    <w:rsid w:val="000420DE"/>
    <w:rsid w:val="00042130"/>
    <w:rsid w:val="0004213E"/>
    <w:rsid w:val="000421F9"/>
    <w:rsid w:val="00042214"/>
    <w:rsid w:val="00042268"/>
    <w:rsid w:val="000423A4"/>
    <w:rsid w:val="000423E6"/>
    <w:rsid w:val="00042454"/>
    <w:rsid w:val="000424CA"/>
    <w:rsid w:val="00042704"/>
    <w:rsid w:val="00042890"/>
    <w:rsid w:val="00042AF1"/>
    <w:rsid w:val="00042B24"/>
    <w:rsid w:val="00042B2F"/>
    <w:rsid w:val="00042B3F"/>
    <w:rsid w:val="00042D65"/>
    <w:rsid w:val="00042DAA"/>
    <w:rsid w:val="00042EAB"/>
    <w:rsid w:val="00043222"/>
    <w:rsid w:val="000432A0"/>
    <w:rsid w:val="000433F6"/>
    <w:rsid w:val="00043426"/>
    <w:rsid w:val="0004343A"/>
    <w:rsid w:val="000434D3"/>
    <w:rsid w:val="000435BD"/>
    <w:rsid w:val="000435F1"/>
    <w:rsid w:val="000436B8"/>
    <w:rsid w:val="0004377E"/>
    <w:rsid w:val="000438FB"/>
    <w:rsid w:val="000439FC"/>
    <w:rsid w:val="00043A18"/>
    <w:rsid w:val="00043AB8"/>
    <w:rsid w:val="00043BD8"/>
    <w:rsid w:val="00043C92"/>
    <w:rsid w:val="00043E09"/>
    <w:rsid w:val="00043FC2"/>
    <w:rsid w:val="00043FD5"/>
    <w:rsid w:val="0004406C"/>
    <w:rsid w:val="0004406D"/>
    <w:rsid w:val="00044095"/>
    <w:rsid w:val="00044228"/>
    <w:rsid w:val="00044271"/>
    <w:rsid w:val="000442CD"/>
    <w:rsid w:val="000443EE"/>
    <w:rsid w:val="00044402"/>
    <w:rsid w:val="000444A7"/>
    <w:rsid w:val="00044600"/>
    <w:rsid w:val="000446C5"/>
    <w:rsid w:val="000449DC"/>
    <w:rsid w:val="00044B1A"/>
    <w:rsid w:val="00044C30"/>
    <w:rsid w:val="00044C60"/>
    <w:rsid w:val="00044C73"/>
    <w:rsid w:val="00044CC4"/>
    <w:rsid w:val="00044DFD"/>
    <w:rsid w:val="00044E11"/>
    <w:rsid w:val="00044F4B"/>
    <w:rsid w:val="00045071"/>
    <w:rsid w:val="00045174"/>
    <w:rsid w:val="000452F4"/>
    <w:rsid w:val="000454EB"/>
    <w:rsid w:val="00045570"/>
    <w:rsid w:val="000458D3"/>
    <w:rsid w:val="00045917"/>
    <w:rsid w:val="000459EB"/>
    <w:rsid w:val="00045AC5"/>
    <w:rsid w:val="00045C5E"/>
    <w:rsid w:val="00045CE6"/>
    <w:rsid w:val="00045DC3"/>
    <w:rsid w:val="00045E49"/>
    <w:rsid w:val="00045FFA"/>
    <w:rsid w:val="00046089"/>
    <w:rsid w:val="000461D3"/>
    <w:rsid w:val="0004631B"/>
    <w:rsid w:val="000463C5"/>
    <w:rsid w:val="000463D9"/>
    <w:rsid w:val="00046480"/>
    <w:rsid w:val="000465C3"/>
    <w:rsid w:val="00046670"/>
    <w:rsid w:val="000466E9"/>
    <w:rsid w:val="000467B6"/>
    <w:rsid w:val="000467E8"/>
    <w:rsid w:val="000469A9"/>
    <w:rsid w:val="00046A11"/>
    <w:rsid w:val="00046ABF"/>
    <w:rsid w:val="00046C05"/>
    <w:rsid w:val="00046C2D"/>
    <w:rsid w:val="00046D2C"/>
    <w:rsid w:val="00046D48"/>
    <w:rsid w:val="00046D88"/>
    <w:rsid w:val="00046F29"/>
    <w:rsid w:val="00046FE4"/>
    <w:rsid w:val="00047045"/>
    <w:rsid w:val="000470BA"/>
    <w:rsid w:val="00047298"/>
    <w:rsid w:val="00047334"/>
    <w:rsid w:val="0004733B"/>
    <w:rsid w:val="0004744E"/>
    <w:rsid w:val="000474AE"/>
    <w:rsid w:val="0004771A"/>
    <w:rsid w:val="00047795"/>
    <w:rsid w:val="000477B2"/>
    <w:rsid w:val="0004795D"/>
    <w:rsid w:val="000479E3"/>
    <w:rsid w:val="00047A8F"/>
    <w:rsid w:val="00047AFC"/>
    <w:rsid w:val="00047B70"/>
    <w:rsid w:val="00047C8A"/>
    <w:rsid w:val="00047CD7"/>
    <w:rsid w:val="00047D26"/>
    <w:rsid w:val="00047D9F"/>
    <w:rsid w:val="00047DB7"/>
    <w:rsid w:val="0005008C"/>
    <w:rsid w:val="000500C5"/>
    <w:rsid w:val="0005018B"/>
    <w:rsid w:val="000502B6"/>
    <w:rsid w:val="00050388"/>
    <w:rsid w:val="000503C1"/>
    <w:rsid w:val="000504FA"/>
    <w:rsid w:val="000504FB"/>
    <w:rsid w:val="000505D7"/>
    <w:rsid w:val="000506FD"/>
    <w:rsid w:val="0005071D"/>
    <w:rsid w:val="00050746"/>
    <w:rsid w:val="00050749"/>
    <w:rsid w:val="0005088C"/>
    <w:rsid w:val="000508E8"/>
    <w:rsid w:val="0005098B"/>
    <w:rsid w:val="00050ACE"/>
    <w:rsid w:val="00050B38"/>
    <w:rsid w:val="00050BAA"/>
    <w:rsid w:val="00050BB6"/>
    <w:rsid w:val="00050C62"/>
    <w:rsid w:val="00050D1F"/>
    <w:rsid w:val="00050E13"/>
    <w:rsid w:val="00050EB2"/>
    <w:rsid w:val="0005125A"/>
    <w:rsid w:val="000512D4"/>
    <w:rsid w:val="00051315"/>
    <w:rsid w:val="000513A4"/>
    <w:rsid w:val="00051471"/>
    <w:rsid w:val="000515B0"/>
    <w:rsid w:val="00051604"/>
    <w:rsid w:val="00051612"/>
    <w:rsid w:val="00051866"/>
    <w:rsid w:val="000518BD"/>
    <w:rsid w:val="000518C1"/>
    <w:rsid w:val="00051943"/>
    <w:rsid w:val="00051AC8"/>
    <w:rsid w:val="00051BC2"/>
    <w:rsid w:val="00051C2E"/>
    <w:rsid w:val="00051D01"/>
    <w:rsid w:val="00051D2D"/>
    <w:rsid w:val="00051E14"/>
    <w:rsid w:val="00051F2E"/>
    <w:rsid w:val="00051F4A"/>
    <w:rsid w:val="00051F8F"/>
    <w:rsid w:val="00052136"/>
    <w:rsid w:val="00052141"/>
    <w:rsid w:val="00052260"/>
    <w:rsid w:val="000524C0"/>
    <w:rsid w:val="000525BD"/>
    <w:rsid w:val="00052885"/>
    <w:rsid w:val="0005294E"/>
    <w:rsid w:val="00052976"/>
    <w:rsid w:val="000529C3"/>
    <w:rsid w:val="00052A2C"/>
    <w:rsid w:val="00052A51"/>
    <w:rsid w:val="00052AEE"/>
    <w:rsid w:val="00052B47"/>
    <w:rsid w:val="00052DC5"/>
    <w:rsid w:val="00052E21"/>
    <w:rsid w:val="00052E43"/>
    <w:rsid w:val="00052E70"/>
    <w:rsid w:val="00053070"/>
    <w:rsid w:val="000530CF"/>
    <w:rsid w:val="00053198"/>
    <w:rsid w:val="00053232"/>
    <w:rsid w:val="000532E3"/>
    <w:rsid w:val="00053350"/>
    <w:rsid w:val="00053367"/>
    <w:rsid w:val="000533E7"/>
    <w:rsid w:val="000533FB"/>
    <w:rsid w:val="00053625"/>
    <w:rsid w:val="0005371F"/>
    <w:rsid w:val="0005382A"/>
    <w:rsid w:val="000539A6"/>
    <w:rsid w:val="000539A9"/>
    <w:rsid w:val="00053BDE"/>
    <w:rsid w:val="00053CB1"/>
    <w:rsid w:val="00053E2E"/>
    <w:rsid w:val="00053F32"/>
    <w:rsid w:val="00053F6F"/>
    <w:rsid w:val="00053FAF"/>
    <w:rsid w:val="00054161"/>
    <w:rsid w:val="0005422F"/>
    <w:rsid w:val="00054236"/>
    <w:rsid w:val="00054263"/>
    <w:rsid w:val="0005429D"/>
    <w:rsid w:val="00054356"/>
    <w:rsid w:val="00054373"/>
    <w:rsid w:val="00054495"/>
    <w:rsid w:val="000544C5"/>
    <w:rsid w:val="00054748"/>
    <w:rsid w:val="00054770"/>
    <w:rsid w:val="000547E4"/>
    <w:rsid w:val="00054863"/>
    <w:rsid w:val="000548EC"/>
    <w:rsid w:val="00054A1B"/>
    <w:rsid w:val="00054ACB"/>
    <w:rsid w:val="00054BB7"/>
    <w:rsid w:val="00054C17"/>
    <w:rsid w:val="00054C34"/>
    <w:rsid w:val="00054E8B"/>
    <w:rsid w:val="00054F50"/>
    <w:rsid w:val="00054FD4"/>
    <w:rsid w:val="000550AF"/>
    <w:rsid w:val="00055177"/>
    <w:rsid w:val="00055180"/>
    <w:rsid w:val="000551AE"/>
    <w:rsid w:val="00055213"/>
    <w:rsid w:val="0005522C"/>
    <w:rsid w:val="000552F9"/>
    <w:rsid w:val="0005535C"/>
    <w:rsid w:val="000554C6"/>
    <w:rsid w:val="000554E3"/>
    <w:rsid w:val="00055513"/>
    <w:rsid w:val="00055522"/>
    <w:rsid w:val="00055555"/>
    <w:rsid w:val="00055711"/>
    <w:rsid w:val="00055805"/>
    <w:rsid w:val="0005588E"/>
    <w:rsid w:val="000559A3"/>
    <w:rsid w:val="000559D5"/>
    <w:rsid w:val="00055AA8"/>
    <w:rsid w:val="00055B40"/>
    <w:rsid w:val="00055BB7"/>
    <w:rsid w:val="00055D30"/>
    <w:rsid w:val="00055EF0"/>
    <w:rsid w:val="00055FFF"/>
    <w:rsid w:val="0005606F"/>
    <w:rsid w:val="000560EA"/>
    <w:rsid w:val="000560F7"/>
    <w:rsid w:val="000561B3"/>
    <w:rsid w:val="000562B6"/>
    <w:rsid w:val="000562D7"/>
    <w:rsid w:val="0005650F"/>
    <w:rsid w:val="00056585"/>
    <w:rsid w:val="0005661C"/>
    <w:rsid w:val="0005661F"/>
    <w:rsid w:val="0005672A"/>
    <w:rsid w:val="0005672F"/>
    <w:rsid w:val="000567A2"/>
    <w:rsid w:val="000567DB"/>
    <w:rsid w:val="000567E8"/>
    <w:rsid w:val="000569E3"/>
    <w:rsid w:val="00056A77"/>
    <w:rsid w:val="00056B83"/>
    <w:rsid w:val="00056BFE"/>
    <w:rsid w:val="00056C02"/>
    <w:rsid w:val="00056C6C"/>
    <w:rsid w:val="00056DF4"/>
    <w:rsid w:val="00056F2A"/>
    <w:rsid w:val="00057087"/>
    <w:rsid w:val="000570D6"/>
    <w:rsid w:val="0005717C"/>
    <w:rsid w:val="00057190"/>
    <w:rsid w:val="000572A2"/>
    <w:rsid w:val="000572E8"/>
    <w:rsid w:val="00057341"/>
    <w:rsid w:val="000573F8"/>
    <w:rsid w:val="00057415"/>
    <w:rsid w:val="000574B3"/>
    <w:rsid w:val="000574C6"/>
    <w:rsid w:val="000574D4"/>
    <w:rsid w:val="00057567"/>
    <w:rsid w:val="000575AF"/>
    <w:rsid w:val="00057602"/>
    <w:rsid w:val="00057860"/>
    <w:rsid w:val="00057861"/>
    <w:rsid w:val="00057866"/>
    <w:rsid w:val="000578C6"/>
    <w:rsid w:val="00057926"/>
    <w:rsid w:val="00057942"/>
    <w:rsid w:val="00057992"/>
    <w:rsid w:val="0005799C"/>
    <w:rsid w:val="00057C2E"/>
    <w:rsid w:val="00057C53"/>
    <w:rsid w:val="00057CEE"/>
    <w:rsid w:val="00057E6B"/>
    <w:rsid w:val="00057E76"/>
    <w:rsid w:val="00057E7A"/>
    <w:rsid w:val="00057FC9"/>
    <w:rsid w:val="00060048"/>
    <w:rsid w:val="00060093"/>
    <w:rsid w:val="0006017D"/>
    <w:rsid w:val="000603E5"/>
    <w:rsid w:val="00060472"/>
    <w:rsid w:val="000604A8"/>
    <w:rsid w:val="00060655"/>
    <w:rsid w:val="0006093B"/>
    <w:rsid w:val="00060AE3"/>
    <w:rsid w:val="00060CA7"/>
    <w:rsid w:val="00060D04"/>
    <w:rsid w:val="00060D29"/>
    <w:rsid w:val="00060D91"/>
    <w:rsid w:val="00060DF3"/>
    <w:rsid w:val="00060EAD"/>
    <w:rsid w:val="00060F07"/>
    <w:rsid w:val="000610DA"/>
    <w:rsid w:val="0006119C"/>
    <w:rsid w:val="000611A7"/>
    <w:rsid w:val="00061205"/>
    <w:rsid w:val="00061276"/>
    <w:rsid w:val="000612C0"/>
    <w:rsid w:val="00061327"/>
    <w:rsid w:val="000614BB"/>
    <w:rsid w:val="00061572"/>
    <w:rsid w:val="000615CA"/>
    <w:rsid w:val="000616DC"/>
    <w:rsid w:val="00061842"/>
    <w:rsid w:val="00061897"/>
    <w:rsid w:val="00061DC3"/>
    <w:rsid w:val="00061DF0"/>
    <w:rsid w:val="00061E7C"/>
    <w:rsid w:val="0006200A"/>
    <w:rsid w:val="000620EC"/>
    <w:rsid w:val="00062171"/>
    <w:rsid w:val="000621DE"/>
    <w:rsid w:val="000621FF"/>
    <w:rsid w:val="0006257D"/>
    <w:rsid w:val="00062622"/>
    <w:rsid w:val="0006263F"/>
    <w:rsid w:val="000628F2"/>
    <w:rsid w:val="00062942"/>
    <w:rsid w:val="000629FB"/>
    <w:rsid w:val="00062A34"/>
    <w:rsid w:val="00062BBB"/>
    <w:rsid w:val="00062C0B"/>
    <w:rsid w:val="00062C11"/>
    <w:rsid w:val="00062C95"/>
    <w:rsid w:val="00062D63"/>
    <w:rsid w:val="00062F05"/>
    <w:rsid w:val="00062F20"/>
    <w:rsid w:val="0006312B"/>
    <w:rsid w:val="00063136"/>
    <w:rsid w:val="00063277"/>
    <w:rsid w:val="00063489"/>
    <w:rsid w:val="000634DA"/>
    <w:rsid w:val="000634E5"/>
    <w:rsid w:val="000635DC"/>
    <w:rsid w:val="00063679"/>
    <w:rsid w:val="00063849"/>
    <w:rsid w:val="00063906"/>
    <w:rsid w:val="00063994"/>
    <w:rsid w:val="00063AD3"/>
    <w:rsid w:val="00063C38"/>
    <w:rsid w:val="00063C99"/>
    <w:rsid w:val="00063CD6"/>
    <w:rsid w:val="00063D11"/>
    <w:rsid w:val="00063D83"/>
    <w:rsid w:val="00063E5B"/>
    <w:rsid w:val="00063EAD"/>
    <w:rsid w:val="000640D6"/>
    <w:rsid w:val="000641CE"/>
    <w:rsid w:val="0006420A"/>
    <w:rsid w:val="000642A6"/>
    <w:rsid w:val="00064348"/>
    <w:rsid w:val="00064442"/>
    <w:rsid w:val="00064491"/>
    <w:rsid w:val="00064560"/>
    <w:rsid w:val="00064582"/>
    <w:rsid w:val="000645A3"/>
    <w:rsid w:val="0006461D"/>
    <w:rsid w:val="00064641"/>
    <w:rsid w:val="000647EC"/>
    <w:rsid w:val="000648D9"/>
    <w:rsid w:val="000649B4"/>
    <w:rsid w:val="00064AE1"/>
    <w:rsid w:val="00064BDD"/>
    <w:rsid w:val="00064C78"/>
    <w:rsid w:val="00064D07"/>
    <w:rsid w:val="00064E57"/>
    <w:rsid w:val="0006505D"/>
    <w:rsid w:val="000651E9"/>
    <w:rsid w:val="0006521E"/>
    <w:rsid w:val="00065245"/>
    <w:rsid w:val="000653D5"/>
    <w:rsid w:val="00065481"/>
    <w:rsid w:val="000654CB"/>
    <w:rsid w:val="000654ED"/>
    <w:rsid w:val="0006552E"/>
    <w:rsid w:val="0006562E"/>
    <w:rsid w:val="00065652"/>
    <w:rsid w:val="00065702"/>
    <w:rsid w:val="00065777"/>
    <w:rsid w:val="000657C9"/>
    <w:rsid w:val="000659A0"/>
    <w:rsid w:val="000659C0"/>
    <w:rsid w:val="00065A2A"/>
    <w:rsid w:val="00065B40"/>
    <w:rsid w:val="00065B49"/>
    <w:rsid w:val="00065C58"/>
    <w:rsid w:val="00065C5B"/>
    <w:rsid w:val="00065E71"/>
    <w:rsid w:val="00065ECF"/>
    <w:rsid w:val="00065F53"/>
    <w:rsid w:val="00065FFD"/>
    <w:rsid w:val="00066090"/>
    <w:rsid w:val="000660DD"/>
    <w:rsid w:val="0006613E"/>
    <w:rsid w:val="000661E8"/>
    <w:rsid w:val="00066252"/>
    <w:rsid w:val="000662C8"/>
    <w:rsid w:val="000663E3"/>
    <w:rsid w:val="000663F8"/>
    <w:rsid w:val="000664F4"/>
    <w:rsid w:val="00066554"/>
    <w:rsid w:val="0006657B"/>
    <w:rsid w:val="0006662A"/>
    <w:rsid w:val="00066662"/>
    <w:rsid w:val="0006671F"/>
    <w:rsid w:val="000667BD"/>
    <w:rsid w:val="000667D3"/>
    <w:rsid w:val="000667FE"/>
    <w:rsid w:val="0006683F"/>
    <w:rsid w:val="000668F4"/>
    <w:rsid w:val="00066A54"/>
    <w:rsid w:val="00066A9A"/>
    <w:rsid w:val="00066AE4"/>
    <w:rsid w:val="00066B32"/>
    <w:rsid w:val="00066C98"/>
    <w:rsid w:val="00066D75"/>
    <w:rsid w:val="000670A4"/>
    <w:rsid w:val="0006737E"/>
    <w:rsid w:val="00067493"/>
    <w:rsid w:val="000676A7"/>
    <w:rsid w:val="000677C9"/>
    <w:rsid w:val="00067880"/>
    <w:rsid w:val="000678DF"/>
    <w:rsid w:val="00067972"/>
    <w:rsid w:val="00067979"/>
    <w:rsid w:val="00067A67"/>
    <w:rsid w:val="00067AD6"/>
    <w:rsid w:val="00067BFE"/>
    <w:rsid w:val="00067CD6"/>
    <w:rsid w:val="00067D1C"/>
    <w:rsid w:val="00067E50"/>
    <w:rsid w:val="00067E98"/>
    <w:rsid w:val="00067F57"/>
    <w:rsid w:val="00067F63"/>
    <w:rsid w:val="000701CD"/>
    <w:rsid w:val="00070245"/>
    <w:rsid w:val="00070299"/>
    <w:rsid w:val="000702AD"/>
    <w:rsid w:val="000702FA"/>
    <w:rsid w:val="00070327"/>
    <w:rsid w:val="000703C0"/>
    <w:rsid w:val="000703C3"/>
    <w:rsid w:val="0007041C"/>
    <w:rsid w:val="000704D4"/>
    <w:rsid w:val="0007067C"/>
    <w:rsid w:val="0007068B"/>
    <w:rsid w:val="0007074B"/>
    <w:rsid w:val="0007077D"/>
    <w:rsid w:val="000709F6"/>
    <w:rsid w:val="00070BF9"/>
    <w:rsid w:val="00070C5A"/>
    <w:rsid w:val="00070CA8"/>
    <w:rsid w:val="00070CAC"/>
    <w:rsid w:val="00070D63"/>
    <w:rsid w:val="00070E20"/>
    <w:rsid w:val="00070E5E"/>
    <w:rsid w:val="00070E81"/>
    <w:rsid w:val="00070EE0"/>
    <w:rsid w:val="00070F81"/>
    <w:rsid w:val="00070FD5"/>
    <w:rsid w:val="00071088"/>
    <w:rsid w:val="0007111E"/>
    <w:rsid w:val="0007121F"/>
    <w:rsid w:val="00071247"/>
    <w:rsid w:val="00071345"/>
    <w:rsid w:val="000713DC"/>
    <w:rsid w:val="000713DE"/>
    <w:rsid w:val="00071540"/>
    <w:rsid w:val="000715CB"/>
    <w:rsid w:val="00071672"/>
    <w:rsid w:val="00071877"/>
    <w:rsid w:val="000718E1"/>
    <w:rsid w:val="00071949"/>
    <w:rsid w:val="00071B85"/>
    <w:rsid w:val="00071BAD"/>
    <w:rsid w:val="00071CDD"/>
    <w:rsid w:val="00071D6D"/>
    <w:rsid w:val="00071E1E"/>
    <w:rsid w:val="00071E42"/>
    <w:rsid w:val="00071F59"/>
    <w:rsid w:val="0007209F"/>
    <w:rsid w:val="000720FE"/>
    <w:rsid w:val="0007212E"/>
    <w:rsid w:val="0007215D"/>
    <w:rsid w:val="0007220D"/>
    <w:rsid w:val="0007243D"/>
    <w:rsid w:val="00072526"/>
    <w:rsid w:val="00072647"/>
    <w:rsid w:val="00072673"/>
    <w:rsid w:val="000726CE"/>
    <w:rsid w:val="00072798"/>
    <w:rsid w:val="000727CD"/>
    <w:rsid w:val="0007282B"/>
    <w:rsid w:val="0007283D"/>
    <w:rsid w:val="00072841"/>
    <w:rsid w:val="0007286B"/>
    <w:rsid w:val="000729C6"/>
    <w:rsid w:val="00072AB3"/>
    <w:rsid w:val="00072B16"/>
    <w:rsid w:val="00072B3B"/>
    <w:rsid w:val="00072BA9"/>
    <w:rsid w:val="00072C3B"/>
    <w:rsid w:val="00072E0A"/>
    <w:rsid w:val="00072E2F"/>
    <w:rsid w:val="00072F91"/>
    <w:rsid w:val="00072FD4"/>
    <w:rsid w:val="00073045"/>
    <w:rsid w:val="000730A4"/>
    <w:rsid w:val="0007322F"/>
    <w:rsid w:val="000732C5"/>
    <w:rsid w:val="00073302"/>
    <w:rsid w:val="0007334C"/>
    <w:rsid w:val="000733A1"/>
    <w:rsid w:val="0007352B"/>
    <w:rsid w:val="00073675"/>
    <w:rsid w:val="00073767"/>
    <w:rsid w:val="00073778"/>
    <w:rsid w:val="000737B3"/>
    <w:rsid w:val="00073C3A"/>
    <w:rsid w:val="00073D97"/>
    <w:rsid w:val="00073F37"/>
    <w:rsid w:val="00073FDC"/>
    <w:rsid w:val="00074019"/>
    <w:rsid w:val="00074102"/>
    <w:rsid w:val="000744B2"/>
    <w:rsid w:val="000744E9"/>
    <w:rsid w:val="00074661"/>
    <w:rsid w:val="00074693"/>
    <w:rsid w:val="00074724"/>
    <w:rsid w:val="000747FA"/>
    <w:rsid w:val="000748FB"/>
    <w:rsid w:val="0007497B"/>
    <w:rsid w:val="00074BDE"/>
    <w:rsid w:val="00074CE2"/>
    <w:rsid w:val="00074D2D"/>
    <w:rsid w:val="00074D76"/>
    <w:rsid w:val="00074DAF"/>
    <w:rsid w:val="00074F75"/>
    <w:rsid w:val="00075011"/>
    <w:rsid w:val="00075038"/>
    <w:rsid w:val="0007503A"/>
    <w:rsid w:val="0007514F"/>
    <w:rsid w:val="00075159"/>
    <w:rsid w:val="0007520A"/>
    <w:rsid w:val="000752BC"/>
    <w:rsid w:val="00075368"/>
    <w:rsid w:val="0007546A"/>
    <w:rsid w:val="000754B3"/>
    <w:rsid w:val="000754C5"/>
    <w:rsid w:val="000754FB"/>
    <w:rsid w:val="0007553B"/>
    <w:rsid w:val="00075547"/>
    <w:rsid w:val="000757B3"/>
    <w:rsid w:val="00075866"/>
    <w:rsid w:val="000759F6"/>
    <w:rsid w:val="000759FC"/>
    <w:rsid w:val="00075A2D"/>
    <w:rsid w:val="00075AA0"/>
    <w:rsid w:val="00075AD7"/>
    <w:rsid w:val="00075B0D"/>
    <w:rsid w:val="00075BD1"/>
    <w:rsid w:val="00075C76"/>
    <w:rsid w:val="00075CC7"/>
    <w:rsid w:val="00075CE7"/>
    <w:rsid w:val="00075E7B"/>
    <w:rsid w:val="00075E8F"/>
    <w:rsid w:val="00075FAC"/>
    <w:rsid w:val="00076427"/>
    <w:rsid w:val="000764B1"/>
    <w:rsid w:val="00076500"/>
    <w:rsid w:val="000765E9"/>
    <w:rsid w:val="00076746"/>
    <w:rsid w:val="00076774"/>
    <w:rsid w:val="0007684A"/>
    <w:rsid w:val="00076A17"/>
    <w:rsid w:val="00076B8C"/>
    <w:rsid w:val="00076D23"/>
    <w:rsid w:val="00076EAD"/>
    <w:rsid w:val="00077061"/>
    <w:rsid w:val="0007709B"/>
    <w:rsid w:val="0007722C"/>
    <w:rsid w:val="00077344"/>
    <w:rsid w:val="0007734B"/>
    <w:rsid w:val="00077459"/>
    <w:rsid w:val="00077464"/>
    <w:rsid w:val="0007754A"/>
    <w:rsid w:val="0007758B"/>
    <w:rsid w:val="000775B8"/>
    <w:rsid w:val="000776B2"/>
    <w:rsid w:val="000776F3"/>
    <w:rsid w:val="00077757"/>
    <w:rsid w:val="00077A79"/>
    <w:rsid w:val="00077B32"/>
    <w:rsid w:val="00077B55"/>
    <w:rsid w:val="00077B9A"/>
    <w:rsid w:val="00077C2C"/>
    <w:rsid w:val="00077D51"/>
    <w:rsid w:val="00077DAF"/>
    <w:rsid w:val="00077E65"/>
    <w:rsid w:val="00077F36"/>
    <w:rsid w:val="00077FAB"/>
    <w:rsid w:val="00077FB9"/>
    <w:rsid w:val="00077FCE"/>
    <w:rsid w:val="00080223"/>
    <w:rsid w:val="0008037D"/>
    <w:rsid w:val="000803E9"/>
    <w:rsid w:val="00080553"/>
    <w:rsid w:val="0008056D"/>
    <w:rsid w:val="00080623"/>
    <w:rsid w:val="000806F0"/>
    <w:rsid w:val="00080731"/>
    <w:rsid w:val="000808F3"/>
    <w:rsid w:val="00080A64"/>
    <w:rsid w:val="00080BDE"/>
    <w:rsid w:val="00080D02"/>
    <w:rsid w:val="00080DBC"/>
    <w:rsid w:val="00080DC3"/>
    <w:rsid w:val="00080EC2"/>
    <w:rsid w:val="000811BC"/>
    <w:rsid w:val="00081216"/>
    <w:rsid w:val="00081246"/>
    <w:rsid w:val="000813D8"/>
    <w:rsid w:val="00081427"/>
    <w:rsid w:val="00081494"/>
    <w:rsid w:val="000814CA"/>
    <w:rsid w:val="0008152A"/>
    <w:rsid w:val="000816A9"/>
    <w:rsid w:val="000816F0"/>
    <w:rsid w:val="000817FE"/>
    <w:rsid w:val="00081894"/>
    <w:rsid w:val="000818C0"/>
    <w:rsid w:val="00081945"/>
    <w:rsid w:val="000819D7"/>
    <w:rsid w:val="00081A0B"/>
    <w:rsid w:val="00081BB3"/>
    <w:rsid w:val="00081D58"/>
    <w:rsid w:val="00081DA2"/>
    <w:rsid w:val="00081DF5"/>
    <w:rsid w:val="00081E78"/>
    <w:rsid w:val="0008201E"/>
    <w:rsid w:val="0008203E"/>
    <w:rsid w:val="00082072"/>
    <w:rsid w:val="0008215F"/>
    <w:rsid w:val="000821FF"/>
    <w:rsid w:val="00082229"/>
    <w:rsid w:val="000822B7"/>
    <w:rsid w:val="00082360"/>
    <w:rsid w:val="00082399"/>
    <w:rsid w:val="000823DB"/>
    <w:rsid w:val="000824FE"/>
    <w:rsid w:val="00082505"/>
    <w:rsid w:val="0008253D"/>
    <w:rsid w:val="00082597"/>
    <w:rsid w:val="0008261A"/>
    <w:rsid w:val="000826EA"/>
    <w:rsid w:val="00082760"/>
    <w:rsid w:val="000827CD"/>
    <w:rsid w:val="00082B86"/>
    <w:rsid w:val="00082B89"/>
    <w:rsid w:val="00082CB3"/>
    <w:rsid w:val="00082D19"/>
    <w:rsid w:val="00082E30"/>
    <w:rsid w:val="00082E9A"/>
    <w:rsid w:val="00082F74"/>
    <w:rsid w:val="00082FD8"/>
    <w:rsid w:val="0008333F"/>
    <w:rsid w:val="000833A1"/>
    <w:rsid w:val="000833CC"/>
    <w:rsid w:val="000833D4"/>
    <w:rsid w:val="00083525"/>
    <w:rsid w:val="00083799"/>
    <w:rsid w:val="000837E9"/>
    <w:rsid w:val="0008391A"/>
    <w:rsid w:val="000839A2"/>
    <w:rsid w:val="00083BFA"/>
    <w:rsid w:val="00083D84"/>
    <w:rsid w:val="00083F96"/>
    <w:rsid w:val="00083FA1"/>
    <w:rsid w:val="00083FED"/>
    <w:rsid w:val="00084161"/>
    <w:rsid w:val="000841D5"/>
    <w:rsid w:val="0008437D"/>
    <w:rsid w:val="00084410"/>
    <w:rsid w:val="000845E1"/>
    <w:rsid w:val="000846B6"/>
    <w:rsid w:val="000848DE"/>
    <w:rsid w:val="000849E5"/>
    <w:rsid w:val="00084AC1"/>
    <w:rsid w:val="00084B88"/>
    <w:rsid w:val="00084DA5"/>
    <w:rsid w:val="00084E76"/>
    <w:rsid w:val="00084EEF"/>
    <w:rsid w:val="00084F1D"/>
    <w:rsid w:val="00085001"/>
    <w:rsid w:val="0008517F"/>
    <w:rsid w:val="000852ED"/>
    <w:rsid w:val="00085543"/>
    <w:rsid w:val="00085575"/>
    <w:rsid w:val="00085676"/>
    <w:rsid w:val="000856A2"/>
    <w:rsid w:val="000856FB"/>
    <w:rsid w:val="000857A0"/>
    <w:rsid w:val="00085875"/>
    <w:rsid w:val="00085995"/>
    <w:rsid w:val="000859AD"/>
    <w:rsid w:val="00085D11"/>
    <w:rsid w:val="00085DBB"/>
    <w:rsid w:val="00085DC5"/>
    <w:rsid w:val="00086038"/>
    <w:rsid w:val="000861A2"/>
    <w:rsid w:val="00086204"/>
    <w:rsid w:val="000862B5"/>
    <w:rsid w:val="0008646F"/>
    <w:rsid w:val="000864F2"/>
    <w:rsid w:val="000865C1"/>
    <w:rsid w:val="000865E8"/>
    <w:rsid w:val="00086751"/>
    <w:rsid w:val="00086A4E"/>
    <w:rsid w:val="00086BD5"/>
    <w:rsid w:val="00086BF1"/>
    <w:rsid w:val="00086C06"/>
    <w:rsid w:val="00086C09"/>
    <w:rsid w:val="00086D21"/>
    <w:rsid w:val="00086E2D"/>
    <w:rsid w:val="00086ED3"/>
    <w:rsid w:val="00086F0B"/>
    <w:rsid w:val="00086F8F"/>
    <w:rsid w:val="00087089"/>
    <w:rsid w:val="00087114"/>
    <w:rsid w:val="00087260"/>
    <w:rsid w:val="00087271"/>
    <w:rsid w:val="000872A4"/>
    <w:rsid w:val="000872A8"/>
    <w:rsid w:val="00087441"/>
    <w:rsid w:val="00087515"/>
    <w:rsid w:val="000875A4"/>
    <w:rsid w:val="00087641"/>
    <w:rsid w:val="000876A1"/>
    <w:rsid w:val="000877C4"/>
    <w:rsid w:val="00087B0E"/>
    <w:rsid w:val="00087BDC"/>
    <w:rsid w:val="00087CB4"/>
    <w:rsid w:val="00087CBD"/>
    <w:rsid w:val="00087CE6"/>
    <w:rsid w:val="00087E02"/>
    <w:rsid w:val="00087E50"/>
    <w:rsid w:val="00087E85"/>
    <w:rsid w:val="0009038C"/>
    <w:rsid w:val="00090433"/>
    <w:rsid w:val="000904D0"/>
    <w:rsid w:val="0009064B"/>
    <w:rsid w:val="000908B7"/>
    <w:rsid w:val="00090955"/>
    <w:rsid w:val="0009095D"/>
    <w:rsid w:val="000909D4"/>
    <w:rsid w:val="00090A1E"/>
    <w:rsid w:val="00090A28"/>
    <w:rsid w:val="00090BA1"/>
    <w:rsid w:val="00090BE0"/>
    <w:rsid w:val="00090DA5"/>
    <w:rsid w:val="00090F35"/>
    <w:rsid w:val="00090FB8"/>
    <w:rsid w:val="0009102F"/>
    <w:rsid w:val="0009105D"/>
    <w:rsid w:val="0009110A"/>
    <w:rsid w:val="00091138"/>
    <w:rsid w:val="0009154E"/>
    <w:rsid w:val="0009155E"/>
    <w:rsid w:val="00091594"/>
    <w:rsid w:val="000915A4"/>
    <w:rsid w:val="000915B4"/>
    <w:rsid w:val="000915FF"/>
    <w:rsid w:val="000916B2"/>
    <w:rsid w:val="00091843"/>
    <w:rsid w:val="0009192E"/>
    <w:rsid w:val="00091AF0"/>
    <w:rsid w:val="00091D5D"/>
    <w:rsid w:val="00091D6D"/>
    <w:rsid w:val="00091DA2"/>
    <w:rsid w:val="00091E94"/>
    <w:rsid w:val="00091F4A"/>
    <w:rsid w:val="00092096"/>
    <w:rsid w:val="000920E8"/>
    <w:rsid w:val="000924C6"/>
    <w:rsid w:val="00092542"/>
    <w:rsid w:val="000925B4"/>
    <w:rsid w:val="0009260F"/>
    <w:rsid w:val="00092644"/>
    <w:rsid w:val="0009273E"/>
    <w:rsid w:val="00092746"/>
    <w:rsid w:val="00092759"/>
    <w:rsid w:val="0009296A"/>
    <w:rsid w:val="000929E0"/>
    <w:rsid w:val="000929E4"/>
    <w:rsid w:val="00092AA1"/>
    <w:rsid w:val="00092AA6"/>
    <w:rsid w:val="00092AD7"/>
    <w:rsid w:val="00092B06"/>
    <w:rsid w:val="00092B67"/>
    <w:rsid w:val="00092C58"/>
    <w:rsid w:val="00092C62"/>
    <w:rsid w:val="00092EF4"/>
    <w:rsid w:val="00092F64"/>
    <w:rsid w:val="00092FA1"/>
    <w:rsid w:val="00093024"/>
    <w:rsid w:val="0009303F"/>
    <w:rsid w:val="0009306F"/>
    <w:rsid w:val="00093078"/>
    <w:rsid w:val="0009307B"/>
    <w:rsid w:val="000930F5"/>
    <w:rsid w:val="00093309"/>
    <w:rsid w:val="00093537"/>
    <w:rsid w:val="0009373A"/>
    <w:rsid w:val="00093830"/>
    <w:rsid w:val="00093A34"/>
    <w:rsid w:val="00093BAA"/>
    <w:rsid w:val="00093BAE"/>
    <w:rsid w:val="00093BCB"/>
    <w:rsid w:val="00093C28"/>
    <w:rsid w:val="00093D1E"/>
    <w:rsid w:val="00093D51"/>
    <w:rsid w:val="00093E8D"/>
    <w:rsid w:val="0009401B"/>
    <w:rsid w:val="00094270"/>
    <w:rsid w:val="000942E8"/>
    <w:rsid w:val="000943FF"/>
    <w:rsid w:val="00094417"/>
    <w:rsid w:val="0009462B"/>
    <w:rsid w:val="0009468B"/>
    <w:rsid w:val="000946EC"/>
    <w:rsid w:val="00094715"/>
    <w:rsid w:val="00094835"/>
    <w:rsid w:val="00094916"/>
    <w:rsid w:val="0009492A"/>
    <w:rsid w:val="00094937"/>
    <w:rsid w:val="000949C6"/>
    <w:rsid w:val="00094A1C"/>
    <w:rsid w:val="00094BDD"/>
    <w:rsid w:val="00094C26"/>
    <w:rsid w:val="00094D32"/>
    <w:rsid w:val="00094D33"/>
    <w:rsid w:val="00094D89"/>
    <w:rsid w:val="00094EAD"/>
    <w:rsid w:val="00094F15"/>
    <w:rsid w:val="00094FA8"/>
    <w:rsid w:val="0009502F"/>
    <w:rsid w:val="0009528E"/>
    <w:rsid w:val="000952F1"/>
    <w:rsid w:val="000953C0"/>
    <w:rsid w:val="00095501"/>
    <w:rsid w:val="00095542"/>
    <w:rsid w:val="00095565"/>
    <w:rsid w:val="00095683"/>
    <w:rsid w:val="00095921"/>
    <w:rsid w:val="00095927"/>
    <w:rsid w:val="00095946"/>
    <w:rsid w:val="0009594E"/>
    <w:rsid w:val="000959F4"/>
    <w:rsid w:val="00095A2E"/>
    <w:rsid w:val="00095AF4"/>
    <w:rsid w:val="00095B4C"/>
    <w:rsid w:val="00095BE1"/>
    <w:rsid w:val="00095C21"/>
    <w:rsid w:val="00095CAE"/>
    <w:rsid w:val="00095D6B"/>
    <w:rsid w:val="00095F74"/>
    <w:rsid w:val="00095FEB"/>
    <w:rsid w:val="000960D8"/>
    <w:rsid w:val="000960E0"/>
    <w:rsid w:val="00096125"/>
    <w:rsid w:val="00096129"/>
    <w:rsid w:val="000961DF"/>
    <w:rsid w:val="000962AE"/>
    <w:rsid w:val="00096302"/>
    <w:rsid w:val="0009634A"/>
    <w:rsid w:val="00096466"/>
    <w:rsid w:val="000964DB"/>
    <w:rsid w:val="00096545"/>
    <w:rsid w:val="00096551"/>
    <w:rsid w:val="000965ED"/>
    <w:rsid w:val="00096664"/>
    <w:rsid w:val="00096687"/>
    <w:rsid w:val="0009669A"/>
    <w:rsid w:val="00096798"/>
    <w:rsid w:val="0009680E"/>
    <w:rsid w:val="0009687E"/>
    <w:rsid w:val="00096957"/>
    <w:rsid w:val="0009698B"/>
    <w:rsid w:val="000969DD"/>
    <w:rsid w:val="00096A51"/>
    <w:rsid w:val="00096A8D"/>
    <w:rsid w:val="00096BA9"/>
    <w:rsid w:val="00096C18"/>
    <w:rsid w:val="00096D60"/>
    <w:rsid w:val="00096EE3"/>
    <w:rsid w:val="00096FD7"/>
    <w:rsid w:val="000970A8"/>
    <w:rsid w:val="0009713B"/>
    <w:rsid w:val="00097249"/>
    <w:rsid w:val="0009740C"/>
    <w:rsid w:val="0009750B"/>
    <w:rsid w:val="00097528"/>
    <w:rsid w:val="0009767D"/>
    <w:rsid w:val="0009767F"/>
    <w:rsid w:val="0009776F"/>
    <w:rsid w:val="000978F8"/>
    <w:rsid w:val="00097935"/>
    <w:rsid w:val="00097A3D"/>
    <w:rsid w:val="00097A96"/>
    <w:rsid w:val="00097B27"/>
    <w:rsid w:val="00097B80"/>
    <w:rsid w:val="00097C27"/>
    <w:rsid w:val="00097D3F"/>
    <w:rsid w:val="00097D4C"/>
    <w:rsid w:val="00097DBF"/>
    <w:rsid w:val="00097DEF"/>
    <w:rsid w:val="00097DF8"/>
    <w:rsid w:val="00097FAC"/>
    <w:rsid w:val="000A0101"/>
    <w:rsid w:val="000A0175"/>
    <w:rsid w:val="000A020E"/>
    <w:rsid w:val="000A0217"/>
    <w:rsid w:val="000A02D8"/>
    <w:rsid w:val="000A0322"/>
    <w:rsid w:val="000A04DE"/>
    <w:rsid w:val="000A0504"/>
    <w:rsid w:val="000A0626"/>
    <w:rsid w:val="000A0657"/>
    <w:rsid w:val="000A06F0"/>
    <w:rsid w:val="000A0752"/>
    <w:rsid w:val="000A0831"/>
    <w:rsid w:val="000A084D"/>
    <w:rsid w:val="000A093F"/>
    <w:rsid w:val="000A098E"/>
    <w:rsid w:val="000A0D41"/>
    <w:rsid w:val="000A0D67"/>
    <w:rsid w:val="000A0FCD"/>
    <w:rsid w:val="000A1071"/>
    <w:rsid w:val="000A10C8"/>
    <w:rsid w:val="000A1105"/>
    <w:rsid w:val="000A1178"/>
    <w:rsid w:val="000A11CC"/>
    <w:rsid w:val="000A11F8"/>
    <w:rsid w:val="000A1204"/>
    <w:rsid w:val="000A129E"/>
    <w:rsid w:val="000A1354"/>
    <w:rsid w:val="000A1417"/>
    <w:rsid w:val="000A1445"/>
    <w:rsid w:val="000A1541"/>
    <w:rsid w:val="000A15FB"/>
    <w:rsid w:val="000A16D6"/>
    <w:rsid w:val="000A1929"/>
    <w:rsid w:val="000A1965"/>
    <w:rsid w:val="000A19B5"/>
    <w:rsid w:val="000A1D98"/>
    <w:rsid w:val="000A1E7A"/>
    <w:rsid w:val="000A201E"/>
    <w:rsid w:val="000A2090"/>
    <w:rsid w:val="000A2394"/>
    <w:rsid w:val="000A241B"/>
    <w:rsid w:val="000A257C"/>
    <w:rsid w:val="000A2800"/>
    <w:rsid w:val="000A2890"/>
    <w:rsid w:val="000A28B4"/>
    <w:rsid w:val="000A297B"/>
    <w:rsid w:val="000A2A73"/>
    <w:rsid w:val="000A2AF5"/>
    <w:rsid w:val="000A2B4C"/>
    <w:rsid w:val="000A2D7C"/>
    <w:rsid w:val="000A2DE7"/>
    <w:rsid w:val="000A2E64"/>
    <w:rsid w:val="000A2EBE"/>
    <w:rsid w:val="000A2EC0"/>
    <w:rsid w:val="000A2FB1"/>
    <w:rsid w:val="000A2FCD"/>
    <w:rsid w:val="000A308C"/>
    <w:rsid w:val="000A30F9"/>
    <w:rsid w:val="000A3171"/>
    <w:rsid w:val="000A3215"/>
    <w:rsid w:val="000A3244"/>
    <w:rsid w:val="000A3268"/>
    <w:rsid w:val="000A32F8"/>
    <w:rsid w:val="000A332A"/>
    <w:rsid w:val="000A33DF"/>
    <w:rsid w:val="000A3462"/>
    <w:rsid w:val="000A34D3"/>
    <w:rsid w:val="000A374D"/>
    <w:rsid w:val="000A38D9"/>
    <w:rsid w:val="000A3A41"/>
    <w:rsid w:val="000A3B70"/>
    <w:rsid w:val="000A3BE6"/>
    <w:rsid w:val="000A3CF8"/>
    <w:rsid w:val="000A3DCA"/>
    <w:rsid w:val="000A3EC2"/>
    <w:rsid w:val="000A3F1C"/>
    <w:rsid w:val="000A3F51"/>
    <w:rsid w:val="000A4079"/>
    <w:rsid w:val="000A43BC"/>
    <w:rsid w:val="000A43C7"/>
    <w:rsid w:val="000A43DB"/>
    <w:rsid w:val="000A4578"/>
    <w:rsid w:val="000A45AE"/>
    <w:rsid w:val="000A45F5"/>
    <w:rsid w:val="000A46E4"/>
    <w:rsid w:val="000A4719"/>
    <w:rsid w:val="000A47C4"/>
    <w:rsid w:val="000A4968"/>
    <w:rsid w:val="000A4972"/>
    <w:rsid w:val="000A4979"/>
    <w:rsid w:val="000A4B26"/>
    <w:rsid w:val="000A4C9C"/>
    <w:rsid w:val="000A4E3C"/>
    <w:rsid w:val="000A4F07"/>
    <w:rsid w:val="000A4F4C"/>
    <w:rsid w:val="000A4FD2"/>
    <w:rsid w:val="000A5105"/>
    <w:rsid w:val="000A5213"/>
    <w:rsid w:val="000A5272"/>
    <w:rsid w:val="000A52C9"/>
    <w:rsid w:val="000A531D"/>
    <w:rsid w:val="000A53F7"/>
    <w:rsid w:val="000A557A"/>
    <w:rsid w:val="000A55D9"/>
    <w:rsid w:val="000A5682"/>
    <w:rsid w:val="000A5741"/>
    <w:rsid w:val="000A576F"/>
    <w:rsid w:val="000A5879"/>
    <w:rsid w:val="000A58A3"/>
    <w:rsid w:val="000A5949"/>
    <w:rsid w:val="000A5AD3"/>
    <w:rsid w:val="000A5D6A"/>
    <w:rsid w:val="000A5D9B"/>
    <w:rsid w:val="000A5E96"/>
    <w:rsid w:val="000A5F0D"/>
    <w:rsid w:val="000A5F38"/>
    <w:rsid w:val="000A5FE9"/>
    <w:rsid w:val="000A6114"/>
    <w:rsid w:val="000A615A"/>
    <w:rsid w:val="000A6376"/>
    <w:rsid w:val="000A63BD"/>
    <w:rsid w:val="000A6483"/>
    <w:rsid w:val="000A65E4"/>
    <w:rsid w:val="000A6612"/>
    <w:rsid w:val="000A67CF"/>
    <w:rsid w:val="000A67DC"/>
    <w:rsid w:val="000A69C2"/>
    <w:rsid w:val="000A69D3"/>
    <w:rsid w:val="000A6AC2"/>
    <w:rsid w:val="000A6B0B"/>
    <w:rsid w:val="000A6D99"/>
    <w:rsid w:val="000A6E02"/>
    <w:rsid w:val="000A6F79"/>
    <w:rsid w:val="000A6F9C"/>
    <w:rsid w:val="000A705C"/>
    <w:rsid w:val="000A70ED"/>
    <w:rsid w:val="000A714B"/>
    <w:rsid w:val="000A726E"/>
    <w:rsid w:val="000A72E5"/>
    <w:rsid w:val="000A73FB"/>
    <w:rsid w:val="000A745B"/>
    <w:rsid w:val="000A760C"/>
    <w:rsid w:val="000A76BF"/>
    <w:rsid w:val="000A76D6"/>
    <w:rsid w:val="000A7726"/>
    <w:rsid w:val="000A77FF"/>
    <w:rsid w:val="000A7945"/>
    <w:rsid w:val="000A7990"/>
    <w:rsid w:val="000A799A"/>
    <w:rsid w:val="000A7A86"/>
    <w:rsid w:val="000A7AB2"/>
    <w:rsid w:val="000A7C52"/>
    <w:rsid w:val="000A7CAF"/>
    <w:rsid w:val="000A7E5F"/>
    <w:rsid w:val="000A7ECF"/>
    <w:rsid w:val="000A7F85"/>
    <w:rsid w:val="000A7F9D"/>
    <w:rsid w:val="000A7FD4"/>
    <w:rsid w:val="000B002A"/>
    <w:rsid w:val="000B0191"/>
    <w:rsid w:val="000B02D4"/>
    <w:rsid w:val="000B0843"/>
    <w:rsid w:val="000B084F"/>
    <w:rsid w:val="000B08C0"/>
    <w:rsid w:val="000B0911"/>
    <w:rsid w:val="000B0A1D"/>
    <w:rsid w:val="000B0B1F"/>
    <w:rsid w:val="000B0B57"/>
    <w:rsid w:val="000B0BE1"/>
    <w:rsid w:val="000B0C5E"/>
    <w:rsid w:val="000B0D39"/>
    <w:rsid w:val="000B0E74"/>
    <w:rsid w:val="000B0F2F"/>
    <w:rsid w:val="000B1041"/>
    <w:rsid w:val="000B1049"/>
    <w:rsid w:val="000B10C2"/>
    <w:rsid w:val="000B10F0"/>
    <w:rsid w:val="000B1178"/>
    <w:rsid w:val="000B11DB"/>
    <w:rsid w:val="000B121E"/>
    <w:rsid w:val="000B132D"/>
    <w:rsid w:val="000B1369"/>
    <w:rsid w:val="000B1452"/>
    <w:rsid w:val="000B1763"/>
    <w:rsid w:val="000B18CC"/>
    <w:rsid w:val="000B1938"/>
    <w:rsid w:val="000B19C3"/>
    <w:rsid w:val="000B1A30"/>
    <w:rsid w:val="000B1A4B"/>
    <w:rsid w:val="000B1ACA"/>
    <w:rsid w:val="000B1B87"/>
    <w:rsid w:val="000B1B92"/>
    <w:rsid w:val="000B1C73"/>
    <w:rsid w:val="000B1F5B"/>
    <w:rsid w:val="000B1FAD"/>
    <w:rsid w:val="000B2168"/>
    <w:rsid w:val="000B21D1"/>
    <w:rsid w:val="000B2394"/>
    <w:rsid w:val="000B23E4"/>
    <w:rsid w:val="000B249E"/>
    <w:rsid w:val="000B259C"/>
    <w:rsid w:val="000B2913"/>
    <w:rsid w:val="000B29AD"/>
    <w:rsid w:val="000B2A06"/>
    <w:rsid w:val="000B2AC5"/>
    <w:rsid w:val="000B2CC2"/>
    <w:rsid w:val="000B2CF3"/>
    <w:rsid w:val="000B2D66"/>
    <w:rsid w:val="000B2DAC"/>
    <w:rsid w:val="000B2DC1"/>
    <w:rsid w:val="000B2DCE"/>
    <w:rsid w:val="000B2F80"/>
    <w:rsid w:val="000B2FEB"/>
    <w:rsid w:val="000B31E6"/>
    <w:rsid w:val="000B3270"/>
    <w:rsid w:val="000B32E6"/>
    <w:rsid w:val="000B32EE"/>
    <w:rsid w:val="000B3315"/>
    <w:rsid w:val="000B3432"/>
    <w:rsid w:val="000B34C7"/>
    <w:rsid w:val="000B34C8"/>
    <w:rsid w:val="000B3562"/>
    <w:rsid w:val="000B35FF"/>
    <w:rsid w:val="000B3623"/>
    <w:rsid w:val="000B36D4"/>
    <w:rsid w:val="000B37A1"/>
    <w:rsid w:val="000B3895"/>
    <w:rsid w:val="000B3A73"/>
    <w:rsid w:val="000B3A9C"/>
    <w:rsid w:val="000B3ABD"/>
    <w:rsid w:val="000B3C32"/>
    <w:rsid w:val="000B3C3E"/>
    <w:rsid w:val="000B3CAF"/>
    <w:rsid w:val="000B3E22"/>
    <w:rsid w:val="000B3FA9"/>
    <w:rsid w:val="000B40E3"/>
    <w:rsid w:val="000B41BC"/>
    <w:rsid w:val="000B4206"/>
    <w:rsid w:val="000B4302"/>
    <w:rsid w:val="000B442C"/>
    <w:rsid w:val="000B4456"/>
    <w:rsid w:val="000B4502"/>
    <w:rsid w:val="000B4579"/>
    <w:rsid w:val="000B45EF"/>
    <w:rsid w:val="000B467B"/>
    <w:rsid w:val="000B46C2"/>
    <w:rsid w:val="000B4729"/>
    <w:rsid w:val="000B473F"/>
    <w:rsid w:val="000B486E"/>
    <w:rsid w:val="000B48AD"/>
    <w:rsid w:val="000B4B2B"/>
    <w:rsid w:val="000B4B7D"/>
    <w:rsid w:val="000B4BBC"/>
    <w:rsid w:val="000B4CD9"/>
    <w:rsid w:val="000B4CF0"/>
    <w:rsid w:val="000B4D3E"/>
    <w:rsid w:val="000B4D74"/>
    <w:rsid w:val="000B4E5C"/>
    <w:rsid w:val="000B4F48"/>
    <w:rsid w:val="000B5021"/>
    <w:rsid w:val="000B5080"/>
    <w:rsid w:val="000B516B"/>
    <w:rsid w:val="000B522E"/>
    <w:rsid w:val="000B5283"/>
    <w:rsid w:val="000B5395"/>
    <w:rsid w:val="000B5482"/>
    <w:rsid w:val="000B54EC"/>
    <w:rsid w:val="000B54EE"/>
    <w:rsid w:val="000B552A"/>
    <w:rsid w:val="000B55C7"/>
    <w:rsid w:val="000B567D"/>
    <w:rsid w:val="000B570C"/>
    <w:rsid w:val="000B5777"/>
    <w:rsid w:val="000B57B6"/>
    <w:rsid w:val="000B58BC"/>
    <w:rsid w:val="000B58C2"/>
    <w:rsid w:val="000B58FB"/>
    <w:rsid w:val="000B5972"/>
    <w:rsid w:val="000B5A7A"/>
    <w:rsid w:val="000B5C92"/>
    <w:rsid w:val="000B5D71"/>
    <w:rsid w:val="000B60E4"/>
    <w:rsid w:val="000B6111"/>
    <w:rsid w:val="000B6185"/>
    <w:rsid w:val="000B632D"/>
    <w:rsid w:val="000B63B1"/>
    <w:rsid w:val="000B63CC"/>
    <w:rsid w:val="000B645F"/>
    <w:rsid w:val="000B6718"/>
    <w:rsid w:val="000B6843"/>
    <w:rsid w:val="000B6852"/>
    <w:rsid w:val="000B6BFE"/>
    <w:rsid w:val="000B6BFF"/>
    <w:rsid w:val="000B6C10"/>
    <w:rsid w:val="000B6C5D"/>
    <w:rsid w:val="000B6D16"/>
    <w:rsid w:val="000B6F15"/>
    <w:rsid w:val="000B6F53"/>
    <w:rsid w:val="000B7244"/>
    <w:rsid w:val="000B7275"/>
    <w:rsid w:val="000B72E2"/>
    <w:rsid w:val="000B7383"/>
    <w:rsid w:val="000B7508"/>
    <w:rsid w:val="000B7898"/>
    <w:rsid w:val="000B79FA"/>
    <w:rsid w:val="000B7A26"/>
    <w:rsid w:val="000B7A59"/>
    <w:rsid w:val="000B7A7E"/>
    <w:rsid w:val="000B7ADF"/>
    <w:rsid w:val="000B7B06"/>
    <w:rsid w:val="000B7B59"/>
    <w:rsid w:val="000B7C1B"/>
    <w:rsid w:val="000B7C6D"/>
    <w:rsid w:val="000B7D1E"/>
    <w:rsid w:val="000B7D92"/>
    <w:rsid w:val="000B7FCE"/>
    <w:rsid w:val="000C0087"/>
    <w:rsid w:val="000C013B"/>
    <w:rsid w:val="000C0173"/>
    <w:rsid w:val="000C01C5"/>
    <w:rsid w:val="000C02C4"/>
    <w:rsid w:val="000C03BD"/>
    <w:rsid w:val="000C0444"/>
    <w:rsid w:val="000C059F"/>
    <w:rsid w:val="000C05B6"/>
    <w:rsid w:val="000C060E"/>
    <w:rsid w:val="000C06D1"/>
    <w:rsid w:val="000C0907"/>
    <w:rsid w:val="000C0933"/>
    <w:rsid w:val="000C09A2"/>
    <w:rsid w:val="000C0B3A"/>
    <w:rsid w:val="000C0FA2"/>
    <w:rsid w:val="000C0FC9"/>
    <w:rsid w:val="000C1207"/>
    <w:rsid w:val="000C1214"/>
    <w:rsid w:val="000C12D2"/>
    <w:rsid w:val="000C1340"/>
    <w:rsid w:val="000C13C5"/>
    <w:rsid w:val="000C147D"/>
    <w:rsid w:val="000C14C2"/>
    <w:rsid w:val="000C1519"/>
    <w:rsid w:val="000C155D"/>
    <w:rsid w:val="000C158A"/>
    <w:rsid w:val="000C160F"/>
    <w:rsid w:val="000C1717"/>
    <w:rsid w:val="000C17AC"/>
    <w:rsid w:val="000C192B"/>
    <w:rsid w:val="000C1952"/>
    <w:rsid w:val="000C1ABD"/>
    <w:rsid w:val="000C1AED"/>
    <w:rsid w:val="000C1AF6"/>
    <w:rsid w:val="000C1C9A"/>
    <w:rsid w:val="000C1CD1"/>
    <w:rsid w:val="000C1CF3"/>
    <w:rsid w:val="000C1D7A"/>
    <w:rsid w:val="000C1DA4"/>
    <w:rsid w:val="000C1DCE"/>
    <w:rsid w:val="000C1DD9"/>
    <w:rsid w:val="000C1E58"/>
    <w:rsid w:val="000C1E8E"/>
    <w:rsid w:val="000C1F8D"/>
    <w:rsid w:val="000C204C"/>
    <w:rsid w:val="000C20F6"/>
    <w:rsid w:val="000C214F"/>
    <w:rsid w:val="000C2169"/>
    <w:rsid w:val="000C2213"/>
    <w:rsid w:val="000C2247"/>
    <w:rsid w:val="000C227D"/>
    <w:rsid w:val="000C22CB"/>
    <w:rsid w:val="000C22DA"/>
    <w:rsid w:val="000C2399"/>
    <w:rsid w:val="000C23B1"/>
    <w:rsid w:val="000C240A"/>
    <w:rsid w:val="000C2435"/>
    <w:rsid w:val="000C25B7"/>
    <w:rsid w:val="000C2678"/>
    <w:rsid w:val="000C26C8"/>
    <w:rsid w:val="000C2795"/>
    <w:rsid w:val="000C27B0"/>
    <w:rsid w:val="000C2805"/>
    <w:rsid w:val="000C28AB"/>
    <w:rsid w:val="000C290A"/>
    <w:rsid w:val="000C2934"/>
    <w:rsid w:val="000C295B"/>
    <w:rsid w:val="000C2A6C"/>
    <w:rsid w:val="000C2B7B"/>
    <w:rsid w:val="000C2BA6"/>
    <w:rsid w:val="000C2D24"/>
    <w:rsid w:val="000C2E80"/>
    <w:rsid w:val="000C31C6"/>
    <w:rsid w:val="000C31C7"/>
    <w:rsid w:val="000C3362"/>
    <w:rsid w:val="000C3573"/>
    <w:rsid w:val="000C3639"/>
    <w:rsid w:val="000C3735"/>
    <w:rsid w:val="000C37AD"/>
    <w:rsid w:val="000C37BC"/>
    <w:rsid w:val="000C382B"/>
    <w:rsid w:val="000C3889"/>
    <w:rsid w:val="000C3B16"/>
    <w:rsid w:val="000C3BC0"/>
    <w:rsid w:val="000C3F0D"/>
    <w:rsid w:val="000C40AC"/>
    <w:rsid w:val="000C425A"/>
    <w:rsid w:val="000C4267"/>
    <w:rsid w:val="000C4472"/>
    <w:rsid w:val="000C44EB"/>
    <w:rsid w:val="000C4549"/>
    <w:rsid w:val="000C47AC"/>
    <w:rsid w:val="000C4A1A"/>
    <w:rsid w:val="000C4AA2"/>
    <w:rsid w:val="000C4BE7"/>
    <w:rsid w:val="000C4CC1"/>
    <w:rsid w:val="000C4D73"/>
    <w:rsid w:val="000C4DD8"/>
    <w:rsid w:val="000C4E7F"/>
    <w:rsid w:val="000C4F0F"/>
    <w:rsid w:val="000C4FC7"/>
    <w:rsid w:val="000C4FDC"/>
    <w:rsid w:val="000C50BA"/>
    <w:rsid w:val="000C5138"/>
    <w:rsid w:val="000C5147"/>
    <w:rsid w:val="000C5214"/>
    <w:rsid w:val="000C52C5"/>
    <w:rsid w:val="000C535B"/>
    <w:rsid w:val="000C540E"/>
    <w:rsid w:val="000C547B"/>
    <w:rsid w:val="000C54AE"/>
    <w:rsid w:val="000C54DA"/>
    <w:rsid w:val="000C5523"/>
    <w:rsid w:val="000C5674"/>
    <w:rsid w:val="000C56CF"/>
    <w:rsid w:val="000C56DA"/>
    <w:rsid w:val="000C591C"/>
    <w:rsid w:val="000C5923"/>
    <w:rsid w:val="000C59D4"/>
    <w:rsid w:val="000C5A8D"/>
    <w:rsid w:val="000C5ACC"/>
    <w:rsid w:val="000C5C20"/>
    <w:rsid w:val="000C5C7C"/>
    <w:rsid w:val="000C5E04"/>
    <w:rsid w:val="000C60BF"/>
    <w:rsid w:val="000C6335"/>
    <w:rsid w:val="000C673A"/>
    <w:rsid w:val="000C67D2"/>
    <w:rsid w:val="000C6870"/>
    <w:rsid w:val="000C698B"/>
    <w:rsid w:val="000C69F5"/>
    <w:rsid w:val="000C6A63"/>
    <w:rsid w:val="000C6BB7"/>
    <w:rsid w:val="000C6BC7"/>
    <w:rsid w:val="000C6D3D"/>
    <w:rsid w:val="000C7001"/>
    <w:rsid w:val="000C70AA"/>
    <w:rsid w:val="000C72A3"/>
    <w:rsid w:val="000C72D7"/>
    <w:rsid w:val="000C73DC"/>
    <w:rsid w:val="000C7484"/>
    <w:rsid w:val="000C7512"/>
    <w:rsid w:val="000C75C6"/>
    <w:rsid w:val="000C76D7"/>
    <w:rsid w:val="000C773A"/>
    <w:rsid w:val="000C782E"/>
    <w:rsid w:val="000C78B0"/>
    <w:rsid w:val="000C790B"/>
    <w:rsid w:val="000C793C"/>
    <w:rsid w:val="000C79D6"/>
    <w:rsid w:val="000C79ED"/>
    <w:rsid w:val="000C79FB"/>
    <w:rsid w:val="000C7B64"/>
    <w:rsid w:val="000C7C0D"/>
    <w:rsid w:val="000C7D52"/>
    <w:rsid w:val="000C7D63"/>
    <w:rsid w:val="000C7DFB"/>
    <w:rsid w:val="000C7E61"/>
    <w:rsid w:val="000C7E74"/>
    <w:rsid w:val="000C7F48"/>
    <w:rsid w:val="000C7FA8"/>
    <w:rsid w:val="000D007B"/>
    <w:rsid w:val="000D00D9"/>
    <w:rsid w:val="000D0135"/>
    <w:rsid w:val="000D01BB"/>
    <w:rsid w:val="000D0233"/>
    <w:rsid w:val="000D0335"/>
    <w:rsid w:val="000D043C"/>
    <w:rsid w:val="000D04DA"/>
    <w:rsid w:val="000D04F0"/>
    <w:rsid w:val="000D0528"/>
    <w:rsid w:val="000D053E"/>
    <w:rsid w:val="000D0677"/>
    <w:rsid w:val="000D0730"/>
    <w:rsid w:val="000D078E"/>
    <w:rsid w:val="000D0803"/>
    <w:rsid w:val="000D0861"/>
    <w:rsid w:val="000D089C"/>
    <w:rsid w:val="000D08AD"/>
    <w:rsid w:val="000D0A08"/>
    <w:rsid w:val="000D0A34"/>
    <w:rsid w:val="000D0B93"/>
    <w:rsid w:val="000D0C19"/>
    <w:rsid w:val="000D0DED"/>
    <w:rsid w:val="000D0EC0"/>
    <w:rsid w:val="000D0F29"/>
    <w:rsid w:val="000D102D"/>
    <w:rsid w:val="000D1090"/>
    <w:rsid w:val="000D10F3"/>
    <w:rsid w:val="000D129D"/>
    <w:rsid w:val="000D12A6"/>
    <w:rsid w:val="000D12CC"/>
    <w:rsid w:val="000D12EE"/>
    <w:rsid w:val="000D1403"/>
    <w:rsid w:val="000D14C1"/>
    <w:rsid w:val="000D17F2"/>
    <w:rsid w:val="000D187E"/>
    <w:rsid w:val="000D18E9"/>
    <w:rsid w:val="000D1908"/>
    <w:rsid w:val="000D19F3"/>
    <w:rsid w:val="000D1C4C"/>
    <w:rsid w:val="000D1CD4"/>
    <w:rsid w:val="000D1D4D"/>
    <w:rsid w:val="000D1DE4"/>
    <w:rsid w:val="000D1DF5"/>
    <w:rsid w:val="000D1EA5"/>
    <w:rsid w:val="000D1ED3"/>
    <w:rsid w:val="000D217D"/>
    <w:rsid w:val="000D2204"/>
    <w:rsid w:val="000D2449"/>
    <w:rsid w:val="000D251E"/>
    <w:rsid w:val="000D2617"/>
    <w:rsid w:val="000D278D"/>
    <w:rsid w:val="000D27A3"/>
    <w:rsid w:val="000D28ED"/>
    <w:rsid w:val="000D2924"/>
    <w:rsid w:val="000D294D"/>
    <w:rsid w:val="000D2992"/>
    <w:rsid w:val="000D2A0C"/>
    <w:rsid w:val="000D2AB4"/>
    <w:rsid w:val="000D2ACC"/>
    <w:rsid w:val="000D2B67"/>
    <w:rsid w:val="000D2C67"/>
    <w:rsid w:val="000D2CF9"/>
    <w:rsid w:val="000D2FFD"/>
    <w:rsid w:val="000D3248"/>
    <w:rsid w:val="000D32B0"/>
    <w:rsid w:val="000D32DE"/>
    <w:rsid w:val="000D335B"/>
    <w:rsid w:val="000D36B0"/>
    <w:rsid w:val="000D37AB"/>
    <w:rsid w:val="000D3828"/>
    <w:rsid w:val="000D389F"/>
    <w:rsid w:val="000D38F2"/>
    <w:rsid w:val="000D3962"/>
    <w:rsid w:val="000D39BA"/>
    <w:rsid w:val="000D39BD"/>
    <w:rsid w:val="000D3A10"/>
    <w:rsid w:val="000D3A83"/>
    <w:rsid w:val="000D3B0E"/>
    <w:rsid w:val="000D3B90"/>
    <w:rsid w:val="000D3BA9"/>
    <w:rsid w:val="000D3D91"/>
    <w:rsid w:val="000D3F5D"/>
    <w:rsid w:val="000D3F89"/>
    <w:rsid w:val="000D40A4"/>
    <w:rsid w:val="000D413E"/>
    <w:rsid w:val="000D4163"/>
    <w:rsid w:val="000D43A2"/>
    <w:rsid w:val="000D443B"/>
    <w:rsid w:val="000D44C1"/>
    <w:rsid w:val="000D4613"/>
    <w:rsid w:val="000D46D4"/>
    <w:rsid w:val="000D4766"/>
    <w:rsid w:val="000D483B"/>
    <w:rsid w:val="000D4840"/>
    <w:rsid w:val="000D4A0B"/>
    <w:rsid w:val="000D4BD0"/>
    <w:rsid w:val="000D4C0F"/>
    <w:rsid w:val="000D4CD6"/>
    <w:rsid w:val="000D4D30"/>
    <w:rsid w:val="000D4D5F"/>
    <w:rsid w:val="000D4D85"/>
    <w:rsid w:val="000D4D9F"/>
    <w:rsid w:val="000D4E30"/>
    <w:rsid w:val="000D4E97"/>
    <w:rsid w:val="000D4F3E"/>
    <w:rsid w:val="000D4F65"/>
    <w:rsid w:val="000D5036"/>
    <w:rsid w:val="000D50B2"/>
    <w:rsid w:val="000D518A"/>
    <w:rsid w:val="000D5589"/>
    <w:rsid w:val="000D5735"/>
    <w:rsid w:val="000D5742"/>
    <w:rsid w:val="000D582E"/>
    <w:rsid w:val="000D58EB"/>
    <w:rsid w:val="000D595D"/>
    <w:rsid w:val="000D59B0"/>
    <w:rsid w:val="000D5B8D"/>
    <w:rsid w:val="000D5E07"/>
    <w:rsid w:val="000D5E18"/>
    <w:rsid w:val="000D5EBE"/>
    <w:rsid w:val="000D5EE2"/>
    <w:rsid w:val="000D5FA9"/>
    <w:rsid w:val="000D607B"/>
    <w:rsid w:val="000D6241"/>
    <w:rsid w:val="000D62AD"/>
    <w:rsid w:val="000D637C"/>
    <w:rsid w:val="000D6507"/>
    <w:rsid w:val="000D6594"/>
    <w:rsid w:val="000D6595"/>
    <w:rsid w:val="000D663B"/>
    <w:rsid w:val="000D668E"/>
    <w:rsid w:val="000D6823"/>
    <w:rsid w:val="000D6967"/>
    <w:rsid w:val="000D698D"/>
    <w:rsid w:val="000D6B11"/>
    <w:rsid w:val="000D6B85"/>
    <w:rsid w:val="000D6BB2"/>
    <w:rsid w:val="000D6D7E"/>
    <w:rsid w:val="000D6D8D"/>
    <w:rsid w:val="000D6EBA"/>
    <w:rsid w:val="000D6EEC"/>
    <w:rsid w:val="000D6F9F"/>
    <w:rsid w:val="000D6FCE"/>
    <w:rsid w:val="000D70B4"/>
    <w:rsid w:val="000D714F"/>
    <w:rsid w:val="000D729D"/>
    <w:rsid w:val="000D730C"/>
    <w:rsid w:val="000D7368"/>
    <w:rsid w:val="000D73DC"/>
    <w:rsid w:val="000D757E"/>
    <w:rsid w:val="000D762A"/>
    <w:rsid w:val="000D77F0"/>
    <w:rsid w:val="000D784D"/>
    <w:rsid w:val="000D7906"/>
    <w:rsid w:val="000D7958"/>
    <w:rsid w:val="000D7BAC"/>
    <w:rsid w:val="000D7C77"/>
    <w:rsid w:val="000D7D52"/>
    <w:rsid w:val="000D7ECE"/>
    <w:rsid w:val="000D7FC0"/>
    <w:rsid w:val="000E0080"/>
    <w:rsid w:val="000E010D"/>
    <w:rsid w:val="000E010E"/>
    <w:rsid w:val="000E01AB"/>
    <w:rsid w:val="000E01C0"/>
    <w:rsid w:val="000E033C"/>
    <w:rsid w:val="000E0698"/>
    <w:rsid w:val="000E06AE"/>
    <w:rsid w:val="000E0702"/>
    <w:rsid w:val="000E073D"/>
    <w:rsid w:val="000E07D2"/>
    <w:rsid w:val="000E08B1"/>
    <w:rsid w:val="000E08D0"/>
    <w:rsid w:val="000E0A54"/>
    <w:rsid w:val="000E0B21"/>
    <w:rsid w:val="000E0C85"/>
    <w:rsid w:val="000E0CD5"/>
    <w:rsid w:val="000E0DE8"/>
    <w:rsid w:val="000E0EBD"/>
    <w:rsid w:val="000E10AD"/>
    <w:rsid w:val="000E11BB"/>
    <w:rsid w:val="000E11BC"/>
    <w:rsid w:val="000E1285"/>
    <w:rsid w:val="000E1402"/>
    <w:rsid w:val="000E145D"/>
    <w:rsid w:val="000E14A4"/>
    <w:rsid w:val="000E154C"/>
    <w:rsid w:val="000E1713"/>
    <w:rsid w:val="000E1830"/>
    <w:rsid w:val="000E1937"/>
    <w:rsid w:val="000E19AB"/>
    <w:rsid w:val="000E19C2"/>
    <w:rsid w:val="000E1A85"/>
    <w:rsid w:val="000E1A9B"/>
    <w:rsid w:val="000E1BDA"/>
    <w:rsid w:val="000E205D"/>
    <w:rsid w:val="000E209E"/>
    <w:rsid w:val="000E2293"/>
    <w:rsid w:val="000E2335"/>
    <w:rsid w:val="000E235F"/>
    <w:rsid w:val="000E23DE"/>
    <w:rsid w:val="000E23FF"/>
    <w:rsid w:val="000E263E"/>
    <w:rsid w:val="000E26C7"/>
    <w:rsid w:val="000E2822"/>
    <w:rsid w:val="000E28CA"/>
    <w:rsid w:val="000E2944"/>
    <w:rsid w:val="000E2959"/>
    <w:rsid w:val="000E2AA5"/>
    <w:rsid w:val="000E2B00"/>
    <w:rsid w:val="000E2C34"/>
    <w:rsid w:val="000E2C5C"/>
    <w:rsid w:val="000E2C9E"/>
    <w:rsid w:val="000E2CB7"/>
    <w:rsid w:val="000E2E59"/>
    <w:rsid w:val="000E2E7C"/>
    <w:rsid w:val="000E305D"/>
    <w:rsid w:val="000E315C"/>
    <w:rsid w:val="000E318F"/>
    <w:rsid w:val="000E3360"/>
    <w:rsid w:val="000E3532"/>
    <w:rsid w:val="000E3570"/>
    <w:rsid w:val="000E35AD"/>
    <w:rsid w:val="000E35DE"/>
    <w:rsid w:val="000E368F"/>
    <w:rsid w:val="000E37A7"/>
    <w:rsid w:val="000E39A4"/>
    <w:rsid w:val="000E39C4"/>
    <w:rsid w:val="000E39CC"/>
    <w:rsid w:val="000E3AC9"/>
    <w:rsid w:val="000E3BFD"/>
    <w:rsid w:val="000E3C35"/>
    <w:rsid w:val="000E3D0C"/>
    <w:rsid w:val="000E3D6D"/>
    <w:rsid w:val="000E3DBF"/>
    <w:rsid w:val="000E3EC2"/>
    <w:rsid w:val="000E408B"/>
    <w:rsid w:val="000E4117"/>
    <w:rsid w:val="000E411A"/>
    <w:rsid w:val="000E415B"/>
    <w:rsid w:val="000E421F"/>
    <w:rsid w:val="000E4240"/>
    <w:rsid w:val="000E4285"/>
    <w:rsid w:val="000E43A9"/>
    <w:rsid w:val="000E43D7"/>
    <w:rsid w:val="000E458A"/>
    <w:rsid w:val="000E4625"/>
    <w:rsid w:val="000E467E"/>
    <w:rsid w:val="000E46A8"/>
    <w:rsid w:val="000E47A5"/>
    <w:rsid w:val="000E4872"/>
    <w:rsid w:val="000E48FD"/>
    <w:rsid w:val="000E49E1"/>
    <w:rsid w:val="000E49F9"/>
    <w:rsid w:val="000E4B3D"/>
    <w:rsid w:val="000E4B67"/>
    <w:rsid w:val="000E4B6D"/>
    <w:rsid w:val="000E4C1B"/>
    <w:rsid w:val="000E4DA7"/>
    <w:rsid w:val="000E4E22"/>
    <w:rsid w:val="000E4E37"/>
    <w:rsid w:val="000E4F75"/>
    <w:rsid w:val="000E5110"/>
    <w:rsid w:val="000E51A8"/>
    <w:rsid w:val="000E537D"/>
    <w:rsid w:val="000E54E9"/>
    <w:rsid w:val="000E5844"/>
    <w:rsid w:val="000E5982"/>
    <w:rsid w:val="000E599C"/>
    <w:rsid w:val="000E59D0"/>
    <w:rsid w:val="000E5ADB"/>
    <w:rsid w:val="000E5B3D"/>
    <w:rsid w:val="000E5B48"/>
    <w:rsid w:val="000E5B4E"/>
    <w:rsid w:val="000E5CB6"/>
    <w:rsid w:val="000E5CC2"/>
    <w:rsid w:val="000E5F20"/>
    <w:rsid w:val="000E6032"/>
    <w:rsid w:val="000E6039"/>
    <w:rsid w:val="000E64DF"/>
    <w:rsid w:val="000E6592"/>
    <w:rsid w:val="000E67ED"/>
    <w:rsid w:val="000E6870"/>
    <w:rsid w:val="000E6882"/>
    <w:rsid w:val="000E68AE"/>
    <w:rsid w:val="000E6922"/>
    <w:rsid w:val="000E6A4D"/>
    <w:rsid w:val="000E6A56"/>
    <w:rsid w:val="000E6A7F"/>
    <w:rsid w:val="000E6AED"/>
    <w:rsid w:val="000E6BF7"/>
    <w:rsid w:val="000E6CAA"/>
    <w:rsid w:val="000E6E57"/>
    <w:rsid w:val="000E6E98"/>
    <w:rsid w:val="000E6F83"/>
    <w:rsid w:val="000E701E"/>
    <w:rsid w:val="000E709D"/>
    <w:rsid w:val="000E721C"/>
    <w:rsid w:val="000E723D"/>
    <w:rsid w:val="000E72E7"/>
    <w:rsid w:val="000E743D"/>
    <w:rsid w:val="000E7489"/>
    <w:rsid w:val="000E749D"/>
    <w:rsid w:val="000E74C0"/>
    <w:rsid w:val="000E75A9"/>
    <w:rsid w:val="000E7758"/>
    <w:rsid w:val="000E7785"/>
    <w:rsid w:val="000E77C5"/>
    <w:rsid w:val="000E7806"/>
    <w:rsid w:val="000E7918"/>
    <w:rsid w:val="000E7A32"/>
    <w:rsid w:val="000E7C85"/>
    <w:rsid w:val="000E7D45"/>
    <w:rsid w:val="000F00E9"/>
    <w:rsid w:val="000F01FB"/>
    <w:rsid w:val="000F0227"/>
    <w:rsid w:val="000F02CE"/>
    <w:rsid w:val="000F0427"/>
    <w:rsid w:val="000F0748"/>
    <w:rsid w:val="000F079F"/>
    <w:rsid w:val="000F0877"/>
    <w:rsid w:val="000F09AE"/>
    <w:rsid w:val="000F09CA"/>
    <w:rsid w:val="000F0AF7"/>
    <w:rsid w:val="000F0B0D"/>
    <w:rsid w:val="000F0C3B"/>
    <w:rsid w:val="000F10D8"/>
    <w:rsid w:val="000F10EC"/>
    <w:rsid w:val="000F1246"/>
    <w:rsid w:val="000F155C"/>
    <w:rsid w:val="000F15AB"/>
    <w:rsid w:val="000F1624"/>
    <w:rsid w:val="000F1695"/>
    <w:rsid w:val="000F179B"/>
    <w:rsid w:val="000F17C7"/>
    <w:rsid w:val="000F1935"/>
    <w:rsid w:val="000F1965"/>
    <w:rsid w:val="000F19DB"/>
    <w:rsid w:val="000F1A66"/>
    <w:rsid w:val="000F1C4C"/>
    <w:rsid w:val="000F1ECC"/>
    <w:rsid w:val="000F1F00"/>
    <w:rsid w:val="000F1F14"/>
    <w:rsid w:val="000F1F21"/>
    <w:rsid w:val="000F1F3A"/>
    <w:rsid w:val="000F1F3D"/>
    <w:rsid w:val="000F222C"/>
    <w:rsid w:val="000F2339"/>
    <w:rsid w:val="000F234A"/>
    <w:rsid w:val="000F238F"/>
    <w:rsid w:val="000F243C"/>
    <w:rsid w:val="000F2447"/>
    <w:rsid w:val="000F2493"/>
    <w:rsid w:val="000F2630"/>
    <w:rsid w:val="000F267A"/>
    <w:rsid w:val="000F27FC"/>
    <w:rsid w:val="000F2844"/>
    <w:rsid w:val="000F2846"/>
    <w:rsid w:val="000F28B2"/>
    <w:rsid w:val="000F29C7"/>
    <w:rsid w:val="000F29E0"/>
    <w:rsid w:val="000F2B13"/>
    <w:rsid w:val="000F2BA4"/>
    <w:rsid w:val="000F2BB2"/>
    <w:rsid w:val="000F2BD9"/>
    <w:rsid w:val="000F2D2E"/>
    <w:rsid w:val="000F2E81"/>
    <w:rsid w:val="000F2EAF"/>
    <w:rsid w:val="000F2EB0"/>
    <w:rsid w:val="000F2F2F"/>
    <w:rsid w:val="000F308A"/>
    <w:rsid w:val="000F30B5"/>
    <w:rsid w:val="000F3253"/>
    <w:rsid w:val="000F32CE"/>
    <w:rsid w:val="000F339F"/>
    <w:rsid w:val="000F33C4"/>
    <w:rsid w:val="000F3773"/>
    <w:rsid w:val="000F39EA"/>
    <w:rsid w:val="000F39F2"/>
    <w:rsid w:val="000F3A1F"/>
    <w:rsid w:val="000F3A51"/>
    <w:rsid w:val="000F3A78"/>
    <w:rsid w:val="000F3ADE"/>
    <w:rsid w:val="000F3B4E"/>
    <w:rsid w:val="000F3B84"/>
    <w:rsid w:val="000F3C0B"/>
    <w:rsid w:val="000F3CA1"/>
    <w:rsid w:val="000F3CC7"/>
    <w:rsid w:val="000F3DD1"/>
    <w:rsid w:val="000F3FAD"/>
    <w:rsid w:val="000F4090"/>
    <w:rsid w:val="000F40A1"/>
    <w:rsid w:val="000F40F1"/>
    <w:rsid w:val="000F41BD"/>
    <w:rsid w:val="000F428D"/>
    <w:rsid w:val="000F4307"/>
    <w:rsid w:val="000F4420"/>
    <w:rsid w:val="000F4453"/>
    <w:rsid w:val="000F458F"/>
    <w:rsid w:val="000F4793"/>
    <w:rsid w:val="000F4998"/>
    <w:rsid w:val="000F49A6"/>
    <w:rsid w:val="000F49DC"/>
    <w:rsid w:val="000F4BDD"/>
    <w:rsid w:val="000F4CBD"/>
    <w:rsid w:val="000F4DDE"/>
    <w:rsid w:val="000F4DDF"/>
    <w:rsid w:val="000F4DFB"/>
    <w:rsid w:val="000F52C1"/>
    <w:rsid w:val="000F533D"/>
    <w:rsid w:val="000F5693"/>
    <w:rsid w:val="000F5865"/>
    <w:rsid w:val="000F58C8"/>
    <w:rsid w:val="000F590E"/>
    <w:rsid w:val="000F5919"/>
    <w:rsid w:val="000F59A0"/>
    <w:rsid w:val="000F59DB"/>
    <w:rsid w:val="000F5C2B"/>
    <w:rsid w:val="000F5D27"/>
    <w:rsid w:val="000F5DEA"/>
    <w:rsid w:val="000F5E41"/>
    <w:rsid w:val="000F5E54"/>
    <w:rsid w:val="000F5E5D"/>
    <w:rsid w:val="000F5F72"/>
    <w:rsid w:val="000F5FA8"/>
    <w:rsid w:val="000F6016"/>
    <w:rsid w:val="000F603D"/>
    <w:rsid w:val="000F607B"/>
    <w:rsid w:val="000F6218"/>
    <w:rsid w:val="000F622E"/>
    <w:rsid w:val="000F6289"/>
    <w:rsid w:val="000F62D5"/>
    <w:rsid w:val="000F62E8"/>
    <w:rsid w:val="000F6413"/>
    <w:rsid w:val="000F67C3"/>
    <w:rsid w:val="000F67EB"/>
    <w:rsid w:val="000F6969"/>
    <w:rsid w:val="000F697F"/>
    <w:rsid w:val="000F69D8"/>
    <w:rsid w:val="000F69FF"/>
    <w:rsid w:val="000F6A41"/>
    <w:rsid w:val="000F6AC9"/>
    <w:rsid w:val="000F6EB0"/>
    <w:rsid w:val="000F6F18"/>
    <w:rsid w:val="000F706C"/>
    <w:rsid w:val="000F710C"/>
    <w:rsid w:val="000F719A"/>
    <w:rsid w:val="000F72B7"/>
    <w:rsid w:val="000F7498"/>
    <w:rsid w:val="000F7575"/>
    <w:rsid w:val="000F758D"/>
    <w:rsid w:val="000F7623"/>
    <w:rsid w:val="000F7786"/>
    <w:rsid w:val="000F77C7"/>
    <w:rsid w:val="000F7891"/>
    <w:rsid w:val="000F7AD3"/>
    <w:rsid w:val="000F7B5B"/>
    <w:rsid w:val="000F7E3C"/>
    <w:rsid w:val="000F7F5C"/>
    <w:rsid w:val="001001CA"/>
    <w:rsid w:val="00100284"/>
    <w:rsid w:val="001009D5"/>
    <w:rsid w:val="00100AA7"/>
    <w:rsid w:val="00100D8C"/>
    <w:rsid w:val="00100EDB"/>
    <w:rsid w:val="001010E5"/>
    <w:rsid w:val="001010ED"/>
    <w:rsid w:val="001011EA"/>
    <w:rsid w:val="0010124F"/>
    <w:rsid w:val="001012CC"/>
    <w:rsid w:val="001012E2"/>
    <w:rsid w:val="001012FB"/>
    <w:rsid w:val="00101448"/>
    <w:rsid w:val="00101457"/>
    <w:rsid w:val="0010148D"/>
    <w:rsid w:val="00101522"/>
    <w:rsid w:val="001015F9"/>
    <w:rsid w:val="0010160D"/>
    <w:rsid w:val="00101630"/>
    <w:rsid w:val="00101689"/>
    <w:rsid w:val="00101788"/>
    <w:rsid w:val="001017F6"/>
    <w:rsid w:val="00101845"/>
    <w:rsid w:val="001018CD"/>
    <w:rsid w:val="001019F7"/>
    <w:rsid w:val="00101A12"/>
    <w:rsid w:val="00101D43"/>
    <w:rsid w:val="00101EFA"/>
    <w:rsid w:val="00101F96"/>
    <w:rsid w:val="00102134"/>
    <w:rsid w:val="0010228E"/>
    <w:rsid w:val="001022A8"/>
    <w:rsid w:val="00102390"/>
    <w:rsid w:val="00102624"/>
    <w:rsid w:val="00102996"/>
    <w:rsid w:val="00102A64"/>
    <w:rsid w:val="00102D0A"/>
    <w:rsid w:val="00102DC9"/>
    <w:rsid w:val="00102DDF"/>
    <w:rsid w:val="00102E78"/>
    <w:rsid w:val="00102E94"/>
    <w:rsid w:val="00102ED1"/>
    <w:rsid w:val="00103093"/>
    <w:rsid w:val="0010327A"/>
    <w:rsid w:val="001032BC"/>
    <w:rsid w:val="001033D3"/>
    <w:rsid w:val="00103463"/>
    <w:rsid w:val="001034E2"/>
    <w:rsid w:val="0010366D"/>
    <w:rsid w:val="001037DC"/>
    <w:rsid w:val="001038B8"/>
    <w:rsid w:val="001039D4"/>
    <w:rsid w:val="00103B44"/>
    <w:rsid w:val="00103BA2"/>
    <w:rsid w:val="00103BC5"/>
    <w:rsid w:val="00103D93"/>
    <w:rsid w:val="00103DA8"/>
    <w:rsid w:val="00103EC0"/>
    <w:rsid w:val="00103F4D"/>
    <w:rsid w:val="00103F5C"/>
    <w:rsid w:val="00103F62"/>
    <w:rsid w:val="00103FD5"/>
    <w:rsid w:val="00104088"/>
    <w:rsid w:val="001041DE"/>
    <w:rsid w:val="00104279"/>
    <w:rsid w:val="0010439F"/>
    <w:rsid w:val="001044A0"/>
    <w:rsid w:val="001047CA"/>
    <w:rsid w:val="001047F1"/>
    <w:rsid w:val="00104861"/>
    <w:rsid w:val="00104B4E"/>
    <w:rsid w:val="00104BB7"/>
    <w:rsid w:val="00104C3D"/>
    <w:rsid w:val="00104DC3"/>
    <w:rsid w:val="00104DFA"/>
    <w:rsid w:val="00104F6C"/>
    <w:rsid w:val="001051F2"/>
    <w:rsid w:val="00105278"/>
    <w:rsid w:val="001053DD"/>
    <w:rsid w:val="001053F6"/>
    <w:rsid w:val="00105584"/>
    <w:rsid w:val="0010578C"/>
    <w:rsid w:val="001059C7"/>
    <w:rsid w:val="00105A05"/>
    <w:rsid w:val="00105B8E"/>
    <w:rsid w:val="00105BB3"/>
    <w:rsid w:val="00105C48"/>
    <w:rsid w:val="00105C6E"/>
    <w:rsid w:val="00105C71"/>
    <w:rsid w:val="00105D52"/>
    <w:rsid w:val="00105D85"/>
    <w:rsid w:val="00105E6E"/>
    <w:rsid w:val="00105EDB"/>
    <w:rsid w:val="00105F47"/>
    <w:rsid w:val="00105FC3"/>
    <w:rsid w:val="0010603E"/>
    <w:rsid w:val="001061B0"/>
    <w:rsid w:val="00106250"/>
    <w:rsid w:val="001062B4"/>
    <w:rsid w:val="00106349"/>
    <w:rsid w:val="001064B4"/>
    <w:rsid w:val="001065A5"/>
    <w:rsid w:val="001065D3"/>
    <w:rsid w:val="00106767"/>
    <w:rsid w:val="0010690B"/>
    <w:rsid w:val="00106962"/>
    <w:rsid w:val="001069F6"/>
    <w:rsid w:val="00106A51"/>
    <w:rsid w:val="00106B45"/>
    <w:rsid w:val="00106C51"/>
    <w:rsid w:val="00106C5E"/>
    <w:rsid w:val="00106C6C"/>
    <w:rsid w:val="00106DE6"/>
    <w:rsid w:val="00107186"/>
    <w:rsid w:val="001071D5"/>
    <w:rsid w:val="001072A7"/>
    <w:rsid w:val="001073E2"/>
    <w:rsid w:val="0010742F"/>
    <w:rsid w:val="001074A7"/>
    <w:rsid w:val="001074CA"/>
    <w:rsid w:val="001075CC"/>
    <w:rsid w:val="0010778E"/>
    <w:rsid w:val="001077C9"/>
    <w:rsid w:val="00107AEF"/>
    <w:rsid w:val="00107CB0"/>
    <w:rsid w:val="00107D7E"/>
    <w:rsid w:val="00107DA4"/>
    <w:rsid w:val="00107E21"/>
    <w:rsid w:val="00107E9B"/>
    <w:rsid w:val="00107EEA"/>
    <w:rsid w:val="0011001B"/>
    <w:rsid w:val="0011005D"/>
    <w:rsid w:val="00110168"/>
    <w:rsid w:val="0011022E"/>
    <w:rsid w:val="0011033B"/>
    <w:rsid w:val="0011034C"/>
    <w:rsid w:val="001103FD"/>
    <w:rsid w:val="001104A6"/>
    <w:rsid w:val="001104BB"/>
    <w:rsid w:val="00110592"/>
    <w:rsid w:val="00110618"/>
    <w:rsid w:val="00110717"/>
    <w:rsid w:val="001107F0"/>
    <w:rsid w:val="001108D2"/>
    <w:rsid w:val="0011096E"/>
    <w:rsid w:val="001109A0"/>
    <w:rsid w:val="00110A15"/>
    <w:rsid w:val="00110B16"/>
    <w:rsid w:val="00110B8D"/>
    <w:rsid w:val="00110BEF"/>
    <w:rsid w:val="00110CE3"/>
    <w:rsid w:val="00110D2D"/>
    <w:rsid w:val="00110E09"/>
    <w:rsid w:val="00110E34"/>
    <w:rsid w:val="001110B4"/>
    <w:rsid w:val="0011110D"/>
    <w:rsid w:val="001111AC"/>
    <w:rsid w:val="0011121C"/>
    <w:rsid w:val="0011125C"/>
    <w:rsid w:val="00111288"/>
    <w:rsid w:val="001112D8"/>
    <w:rsid w:val="00111423"/>
    <w:rsid w:val="0011145F"/>
    <w:rsid w:val="001114E8"/>
    <w:rsid w:val="001115F0"/>
    <w:rsid w:val="001116FA"/>
    <w:rsid w:val="00111857"/>
    <w:rsid w:val="00111874"/>
    <w:rsid w:val="001118C7"/>
    <w:rsid w:val="00111995"/>
    <w:rsid w:val="00111B51"/>
    <w:rsid w:val="00111B90"/>
    <w:rsid w:val="00111BF6"/>
    <w:rsid w:val="00111CB2"/>
    <w:rsid w:val="00111CD7"/>
    <w:rsid w:val="00111DA1"/>
    <w:rsid w:val="00111DEA"/>
    <w:rsid w:val="00111F8C"/>
    <w:rsid w:val="00111FEF"/>
    <w:rsid w:val="00112030"/>
    <w:rsid w:val="00112080"/>
    <w:rsid w:val="00112110"/>
    <w:rsid w:val="00112387"/>
    <w:rsid w:val="00112424"/>
    <w:rsid w:val="001125CD"/>
    <w:rsid w:val="001125E3"/>
    <w:rsid w:val="00112606"/>
    <w:rsid w:val="0011266B"/>
    <w:rsid w:val="00112932"/>
    <w:rsid w:val="00112A2A"/>
    <w:rsid w:val="00112A76"/>
    <w:rsid w:val="00112B4B"/>
    <w:rsid w:val="00112B7C"/>
    <w:rsid w:val="00112C25"/>
    <w:rsid w:val="00112F6B"/>
    <w:rsid w:val="00113170"/>
    <w:rsid w:val="0011326B"/>
    <w:rsid w:val="00113413"/>
    <w:rsid w:val="0011343B"/>
    <w:rsid w:val="0011346B"/>
    <w:rsid w:val="001134ED"/>
    <w:rsid w:val="00113592"/>
    <w:rsid w:val="001135CA"/>
    <w:rsid w:val="001136F6"/>
    <w:rsid w:val="00113773"/>
    <w:rsid w:val="00113925"/>
    <w:rsid w:val="00113A49"/>
    <w:rsid w:val="00113A4C"/>
    <w:rsid w:val="00113A70"/>
    <w:rsid w:val="00113ADE"/>
    <w:rsid w:val="00113B4A"/>
    <w:rsid w:val="00113CE8"/>
    <w:rsid w:val="00113DBA"/>
    <w:rsid w:val="00113E21"/>
    <w:rsid w:val="00113F2D"/>
    <w:rsid w:val="00113FB1"/>
    <w:rsid w:val="00114009"/>
    <w:rsid w:val="0011400C"/>
    <w:rsid w:val="00114021"/>
    <w:rsid w:val="00114025"/>
    <w:rsid w:val="00114386"/>
    <w:rsid w:val="001143E3"/>
    <w:rsid w:val="001144A5"/>
    <w:rsid w:val="0011457A"/>
    <w:rsid w:val="00114584"/>
    <w:rsid w:val="001145A7"/>
    <w:rsid w:val="0011461E"/>
    <w:rsid w:val="00114763"/>
    <w:rsid w:val="001147A9"/>
    <w:rsid w:val="001147D5"/>
    <w:rsid w:val="00114856"/>
    <w:rsid w:val="001148A3"/>
    <w:rsid w:val="0011496B"/>
    <w:rsid w:val="00114A6D"/>
    <w:rsid w:val="00114A87"/>
    <w:rsid w:val="00114D4E"/>
    <w:rsid w:val="00114D8B"/>
    <w:rsid w:val="00114DCF"/>
    <w:rsid w:val="00114E1E"/>
    <w:rsid w:val="00114F16"/>
    <w:rsid w:val="00114F17"/>
    <w:rsid w:val="00114F1E"/>
    <w:rsid w:val="0011524C"/>
    <w:rsid w:val="001152AB"/>
    <w:rsid w:val="001152E6"/>
    <w:rsid w:val="001153DF"/>
    <w:rsid w:val="00115437"/>
    <w:rsid w:val="00115469"/>
    <w:rsid w:val="0011552B"/>
    <w:rsid w:val="0011554E"/>
    <w:rsid w:val="001155AB"/>
    <w:rsid w:val="00115687"/>
    <w:rsid w:val="001156F4"/>
    <w:rsid w:val="00115892"/>
    <w:rsid w:val="00115A1C"/>
    <w:rsid w:val="00115A9C"/>
    <w:rsid w:val="00115C37"/>
    <w:rsid w:val="00115D0A"/>
    <w:rsid w:val="00115D4A"/>
    <w:rsid w:val="00115D85"/>
    <w:rsid w:val="00115DF9"/>
    <w:rsid w:val="00115E66"/>
    <w:rsid w:val="00115F79"/>
    <w:rsid w:val="00115FF4"/>
    <w:rsid w:val="0011615E"/>
    <w:rsid w:val="0011639D"/>
    <w:rsid w:val="001163E6"/>
    <w:rsid w:val="001164FA"/>
    <w:rsid w:val="001165EC"/>
    <w:rsid w:val="00116911"/>
    <w:rsid w:val="00116936"/>
    <w:rsid w:val="0011698E"/>
    <w:rsid w:val="00116B14"/>
    <w:rsid w:val="00116BA5"/>
    <w:rsid w:val="00116BE3"/>
    <w:rsid w:val="00116C05"/>
    <w:rsid w:val="00116C89"/>
    <w:rsid w:val="00116CA2"/>
    <w:rsid w:val="00116D04"/>
    <w:rsid w:val="00116DD4"/>
    <w:rsid w:val="00116ECA"/>
    <w:rsid w:val="0011711F"/>
    <w:rsid w:val="00117247"/>
    <w:rsid w:val="0011724C"/>
    <w:rsid w:val="0011739D"/>
    <w:rsid w:val="0011744B"/>
    <w:rsid w:val="00117458"/>
    <w:rsid w:val="001174D3"/>
    <w:rsid w:val="001175BF"/>
    <w:rsid w:val="00117696"/>
    <w:rsid w:val="001176A2"/>
    <w:rsid w:val="001176CC"/>
    <w:rsid w:val="001176EC"/>
    <w:rsid w:val="00117812"/>
    <w:rsid w:val="001179DA"/>
    <w:rsid w:val="00117AA3"/>
    <w:rsid w:val="00117AE9"/>
    <w:rsid w:val="00117D3E"/>
    <w:rsid w:val="00117D9B"/>
    <w:rsid w:val="00117DA0"/>
    <w:rsid w:val="00117F47"/>
    <w:rsid w:val="00120141"/>
    <w:rsid w:val="001201C7"/>
    <w:rsid w:val="0012024D"/>
    <w:rsid w:val="00120411"/>
    <w:rsid w:val="0012045D"/>
    <w:rsid w:val="0012058E"/>
    <w:rsid w:val="001205A4"/>
    <w:rsid w:val="00120634"/>
    <w:rsid w:val="00120775"/>
    <w:rsid w:val="00120815"/>
    <w:rsid w:val="0012089E"/>
    <w:rsid w:val="001208B2"/>
    <w:rsid w:val="00120A36"/>
    <w:rsid w:val="00120A7B"/>
    <w:rsid w:val="00120A86"/>
    <w:rsid w:val="00120D69"/>
    <w:rsid w:val="00120D88"/>
    <w:rsid w:val="00121020"/>
    <w:rsid w:val="00121022"/>
    <w:rsid w:val="00121119"/>
    <w:rsid w:val="00121626"/>
    <w:rsid w:val="00121756"/>
    <w:rsid w:val="00121816"/>
    <w:rsid w:val="00121846"/>
    <w:rsid w:val="00121C64"/>
    <w:rsid w:val="00121D4F"/>
    <w:rsid w:val="00121D63"/>
    <w:rsid w:val="00121EE6"/>
    <w:rsid w:val="00121F49"/>
    <w:rsid w:val="00121FB4"/>
    <w:rsid w:val="0012203F"/>
    <w:rsid w:val="0012204E"/>
    <w:rsid w:val="00122060"/>
    <w:rsid w:val="0012209A"/>
    <w:rsid w:val="001220FA"/>
    <w:rsid w:val="001221E6"/>
    <w:rsid w:val="0012227F"/>
    <w:rsid w:val="0012244C"/>
    <w:rsid w:val="00122527"/>
    <w:rsid w:val="00122657"/>
    <w:rsid w:val="001227BE"/>
    <w:rsid w:val="00122955"/>
    <w:rsid w:val="0012295F"/>
    <w:rsid w:val="00122ABC"/>
    <w:rsid w:val="00122B56"/>
    <w:rsid w:val="00122B9C"/>
    <w:rsid w:val="00122BB7"/>
    <w:rsid w:val="00122C92"/>
    <w:rsid w:val="00122CC7"/>
    <w:rsid w:val="00122D24"/>
    <w:rsid w:val="00122EAB"/>
    <w:rsid w:val="00122F65"/>
    <w:rsid w:val="00123225"/>
    <w:rsid w:val="00123257"/>
    <w:rsid w:val="00123292"/>
    <w:rsid w:val="001232D0"/>
    <w:rsid w:val="001233E5"/>
    <w:rsid w:val="001234A8"/>
    <w:rsid w:val="001235B4"/>
    <w:rsid w:val="001235D0"/>
    <w:rsid w:val="0012361F"/>
    <w:rsid w:val="00123665"/>
    <w:rsid w:val="001237AE"/>
    <w:rsid w:val="00123828"/>
    <w:rsid w:val="00123952"/>
    <w:rsid w:val="00123A9B"/>
    <w:rsid w:val="00123AAE"/>
    <w:rsid w:val="00123CDC"/>
    <w:rsid w:val="00123D2F"/>
    <w:rsid w:val="00123E61"/>
    <w:rsid w:val="00123F59"/>
    <w:rsid w:val="0012406A"/>
    <w:rsid w:val="0012407D"/>
    <w:rsid w:val="00124113"/>
    <w:rsid w:val="001241AA"/>
    <w:rsid w:val="001241F1"/>
    <w:rsid w:val="00124282"/>
    <w:rsid w:val="001243C2"/>
    <w:rsid w:val="001243C9"/>
    <w:rsid w:val="001243EC"/>
    <w:rsid w:val="0012441B"/>
    <w:rsid w:val="001244A1"/>
    <w:rsid w:val="001247D5"/>
    <w:rsid w:val="00124851"/>
    <w:rsid w:val="0012487A"/>
    <w:rsid w:val="001249F1"/>
    <w:rsid w:val="00124A7A"/>
    <w:rsid w:val="00124AB1"/>
    <w:rsid w:val="00124D03"/>
    <w:rsid w:val="00124D3A"/>
    <w:rsid w:val="00124E7A"/>
    <w:rsid w:val="00124F61"/>
    <w:rsid w:val="001250E6"/>
    <w:rsid w:val="00125143"/>
    <w:rsid w:val="0012518A"/>
    <w:rsid w:val="00125198"/>
    <w:rsid w:val="00125250"/>
    <w:rsid w:val="001252F6"/>
    <w:rsid w:val="00125313"/>
    <w:rsid w:val="00125454"/>
    <w:rsid w:val="00125651"/>
    <w:rsid w:val="001256B7"/>
    <w:rsid w:val="001256C4"/>
    <w:rsid w:val="0012571F"/>
    <w:rsid w:val="00125850"/>
    <w:rsid w:val="00125884"/>
    <w:rsid w:val="00125A19"/>
    <w:rsid w:val="00125F8A"/>
    <w:rsid w:val="00125FDC"/>
    <w:rsid w:val="001260D3"/>
    <w:rsid w:val="00126525"/>
    <w:rsid w:val="001267FD"/>
    <w:rsid w:val="001268B3"/>
    <w:rsid w:val="00126914"/>
    <w:rsid w:val="00126995"/>
    <w:rsid w:val="001269D3"/>
    <w:rsid w:val="00126DC9"/>
    <w:rsid w:val="00126DF1"/>
    <w:rsid w:val="00126E33"/>
    <w:rsid w:val="00127182"/>
    <w:rsid w:val="0012718B"/>
    <w:rsid w:val="001271E8"/>
    <w:rsid w:val="00127245"/>
    <w:rsid w:val="00127272"/>
    <w:rsid w:val="001272F5"/>
    <w:rsid w:val="00127395"/>
    <w:rsid w:val="00127401"/>
    <w:rsid w:val="0012742D"/>
    <w:rsid w:val="001274C1"/>
    <w:rsid w:val="0012751C"/>
    <w:rsid w:val="00127633"/>
    <w:rsid w:val="001277FC"/>
    <w:rsid w:val="0012783C"/>
    <w:rsid w:val="00127968"/>
    <w:rsid w:val="00127A3A"/>
    <w:rsid w:val="00127A85"/>
    <w:rsid w:val="00127B5B"/>
    <w:rsid w:val="00127C89"/>
    <w:rsid w:val="00127CAC"/>
    <w:rsid w:val="00127CC3"/>
    <w:rsid w:val="00127D79"/>
    <w:rsid w:val="00127D99"/>
    <w:rsid w:val="00127DF8"/>
    <w:rsid w:val="00127E03"/>
    <w:rsid w:val="00127E54"/>
    <w:rsid w:val="00127EE1"/>
    <w:rsid w:val="00127F06"/>
    <w:rsid w:val="00127F4E"/>
    <w:rsid w:val="001300C8"/>
    <w:rsid w:val="00130123"/>
    <w:rsid w:val="001301EA"/>
    <w:rsid w:val="00130349"/>
    <w:rsid w:val="001303C4"/>
    <w:rsid w:val="0013049C"/>
    <w:rsid w:val="0013058F"/>
    <w:rsid w:val="00130814"/>
    <w:rsid w:val="00130856"/>
    <w:rsid w:val="001309EB"/>
    <w:rsid w:val="00130BDF"/>
    <w:rsid w:val="00130C9D"/>
    <w:rsid w:val="00130E29"/>
    <w:rsid w:val="00130F00"/>
    <w:rsid w:val="00130F30"/>
    <w:rsid w:val="00130F3B"/>
    <w:rsid w:val="00130FC6"/>
    <w:rsid w:val="00130FD4"/>
    <w:rsid w:val="0013101E"/>
    <w:rsid w:val="001310E6"/>
    <w:rsid w:val="001311AB"/>
    <w:rsid w:val="001311FD"/>
    <w:rsid w:val="00131328"/>
    <w:rsid w:val="00131332"/>
    <w:rsid w:val="00131353"/>
    <w:rsid w:val="001313B3"/>
    <w:rsid w:val="001315D1"/>
    <w:rsid w:val="00131683"/>
    <w:rsid w:val="001316C2"/>
    <w:rsid w:val="001316F3"/>
    <w:rsid w:val="001317A1"/>
    <w:rsid w:val="001318FA"/>
    <w:rsid w:val="00131923"/>
    <w:rsid w:val="00131ACA"/>
    <w:rsid w:val="00131C02"/>
    <w:rsid w:val="00131CEF"/>
    <w:rsid w:val="00131D0C"/>
    <w:rsid w:val="00131D1C"/>
    <w:rsid w:val="00131D2D"/>
    <w:rsid w:val="001320C2"/>
    <w:rsid w:val="001320C4"/>
    <w:rsid w:val="001320E2"/>
    <w:rsid w:val="0013228B"/>
    <w:rsid w:val="00132432"/>
    <w:rsid w:val="00132436"/>
    <w:rsid w:val="001324D0"/>
    <w:rsid w:val="0013250C"/>
    <w:rsid w:val="00132517"/>
    <w:rsid w:val="00132556"/>
    <w:rsid w:val="00132616"/>
    <w:rsid w:val="00132700"/>
    <w:rsid w:val="00132733"/>
    <w:rsid w:val="0013274C"/>
    <w:rsid w:val="001327B7"/>
    <w:rsid w:val="00132809"/>
    <w:rsid w:val="00132856"/>
    <w:rsid w:val="00132896"/>
    <w:rsid w:val="00132A00"/>
    <w:rsid w:val="00132BDC"/>
    <w:rsid w:val="00132BE2"/>
    <w:rsid w:val="00132C1A"/>
    <w:rsid w:val="00132C6E"/>
    <w:rsid w:val="00132C78"/>
    <w:rsid w:val="00132D2B"/>
    <w:rsid w:val="00132DC0"/>
    <w:rsid w:val="00132FD8"/>
    <w:rsid w:val="001332C3"/>
    <w:rsid w:val="001332D5"/>
    <w:rsid w:val="001333A6"/>
    <w:rsid w:val="00133431"/>
    <w:rsid w:val="00133626"/>
    <w:rsid w:val="00133645"/>
    <w:rsid w:val="0013382F"/>
    <w:rsid w:val="001339DC"/>
    <w:rsid w:val="001339E3"/>
    <w:rsid w:val="00133B15"/>
    <w:rsid w:val="00133B9C"/>
    <w:rsid w:val="00133BEC"/>
    <w:rsid w:val="00133C2F"/>
    <w:rsid w:val="00133C3F"/>
    <w:rsid w:val="00133D56"/>
    <w:rsid w:val="00133E1D"/>
    <w:rsid w:val="00133EA0"/>
    <w:rsid w:val="00133F35"/>
    <w:rsid w:val="00134000"/>
    <w:rsid w:val="0013403A"/>
    <w:rsid w:val="0013411D"/>
    <w:rsid w:val="001341FE"/>
    <w:rsid w:val="0013423E"/>
    <w:rsid w:val="001342F6"/>
    <w:rsid w:val="001343FE"/>
    <w:rsid w:val="00134683"/>
    <w:rsid w:val="00134713"/>
    <w:rsid w:val="00134919"/>
    <w:rsid w:val="0013493D"/>
    <w:rsid w:val="00134982"/>
    <w:rsid w:val="00134C4E"/>
    <w:rsid w:val="00134CE0"/>
    <w:rsid w:val="00134CE2"/>
    <w:rsid w:val="00134CFD"/>
    <w:rsid w:val="00134E93"/>
    <w:rsid w:val="00134EA9"/>
    <w:rsid w:val="00134EBD"/>
    <w:rsid w:val="00134F20"/>
    <w:rsid w:val="00135030"/>
    <w:rsid w:val="00135066"/>
    <w:rsid w:val="0013515D"/>
    <w:rsid w:val="001351A9"/>
    <w:rsid w:val="001351F1"/>
    <w:rsid w:val="00135228"/>
    <w:rsid w:val="0013532C"/>
    <w:rsid w:val="00135340"/>
    <w:rsid w:val="0013538A"/>
    <w:rsid w:val="001354B8"/>
    <w:rsid w:val="00135689"/>
    <w:rsid w:val="001357D9"/>
    <w:rsid w:val="00135832"/>
    <w:rsid w:val="001358F5"/>
    <w:rsid w:val="00135A03"/>
    <w:rsid w:val="00135A99"/>
    <w:rsid w:val="00135B08"/>
    <w:rsid w:val="00135B9D"/>
    <w:rsid w:val="00135BC1"/>
    <w:rsid w:val="00135BF3"/>
    <w:rsid w:val="00135E26"/>
    <w:rsid w:val="00135EB9"/>
    <w:rsid w:val="00135F09"/>
    <w:rsid w:val="00135F18"/>
    <w:rsid w:val="00135F9C"/>
    <w:rsid w:val="00135FCE"/>
    <w:rsid w:val="001360DB"/>
    <w:rsid w:val="00136206"/>
    <w:rsid w:val="00136254"/>
    <w:rsid w:val="00136387"/>
    <w:rsid w:val="00136454"/>
    <w:rsid w:val="00136495"/>
    <w:rsid w:val="001364B7"/>
    <w:rsid w:val="001364C3"/>
    <w:rsid w:val="0013659F"/>
    <w:rsid w:val="001365E7"/>
    <w:rsid w:val="001366C7"/>
    <w:rsid w:val="0013672B"/>
    <w:rsid w:val="001367D7"/>
    <w:rsid w:val="001369B5"/>
    <w:rsid w:val="001369C3"/>
    <w:rsid w:val="00136A46"/>
    <w:rsid w:val="00136AE5"/>
    <w:rsid w:val="00136AFA"/>
    <w:rsid w:val="00136B3E"/>
    <w:rsid w:val="00136BD1"/>
    <w:rsid w:val="00136CAC"/>
    <w:rsid w:val="00136F5E"/>
    <w:rsid w:val="00136F9E"/>
    <w:rsid w:val="00136FDF"/>
    <w:rsid w:val="001370FD"/>
    <w:rsid w:val="001372F0"/>
    <w:rsid w:val="00137702"/>
    <w:rsid w:val="00137983"/>
    <w:rsid w:val="00137CC9"/>
    <w:rsid w:val="00137D29"/>
    <w:rsid w:val="00137D2C"/>
    <w:rsid w:val="00137DF5"/>
    <w:rsid w:val="00137EE3"/>
    <w:rsid w:val="00140062"/>
    <w:rsid w:val="00140076"/>
    <w:rsid w:val="001400D7"/>
    <w:rsid w:val="00140140"/>
    <w:rsid w:val="0014027C"/>
    <w:rsid w:val="001402BF"/>
    <w:rsid w:val="001402CF"/>
    <w:rsid w:val="00140338"/>
    <w:rsid w:val="001403BD"/>
    <w:rsid w:val="00140535"/>
    <w:rsid w:val="001405D7"/>
    <w:rsid w:val="0014064B"/>
    <w:rsid w:val="00140729"/>
    <w:rsid w:val="00140755"/>
    <w:rsid w:val="0014088B"/>
    <w:rsid w:val="00140945"/>
    <w:rsid w:val="00140AFF"/>
    <w:rsid w:val="00140B13"/>
    <w:rsid w:val="00140B64"/>
    <w:rsid w:val="00140C21"/>
    <w:rsid w:val="00140C41"/>
    <w:rsid w:val="00140C69"/>
    <w:rsid w:val="00140E08"/>
    <w:rsid w:val="00141054"/>
    <w:rsid w:val="001411D0"/>
    <w:rsid w:val="001411F4"/>
    <w:rsid w:val="00141347"/>
    <w:rsid w:val="00141375"/>
    <w:rsid w:val="0014147E"/>
    <w:rsid w:val="0014154F"/>
    <w:rsid w:val="001415CF"/>
    <w:rsid w:val="00141612"/>
    <w:rsid w:val="00141716"/>
    <w:rsid w:val="00141B67"/>
    <w:rsid w:val="00141BB4"/>
    <w:rsid w:val="00141C0B"/>
    <w:rsid w:val="00141CAD"/>
    <w:rsid w:val="00141D1C"/>
    <w:rsid w:val="00141EEA"/>
    <w:rsid w:val="001420F0"/>
    <w:rsid w:val="00142213"/>
    <w:rsid w:val="001422A1"/>
    <w:rsid w:val="001422D9"/>
    <w:rsid w:val="00142334"/>
    <w:rsid w:val="001423AB"/>
    <w:rsid w:val="00142576"/>
    <w:rsid w:val="00142690"/>
    <w:rsid w:val="0014272C"/>
    <w:rsid w:val="0014280A"/>
    <w:rsid w:val="001428B6"/>
    <w:rsid w:val="001428FC"/>
    <w:rsid w:val="00142938"/>
    <w:rsid w:val="00142990"/>
    <w:rsid w:val="00142ACF"/>
    <w:rsid w:val="00142CF6"/>
    <w:rsid w:val="00142D59"/>
    <w:rsid w:val="00142D6D"/>
    <w:rsid w:val="00142DA3"/>
    <w:rsid w:val="00142DE3"/>
    <w:rsid w:val="00142DF5"/>
    <w:rsid w:val="00142E62"/>
    <w:rsid w:val="00142F8A"/>
    <w:rsid w:val="00143009"/>
    <w:rsid w:val="001430AA"/>
    <w:rsid w:val="0014318E"/>
    <w:rsid w:val="001431B2"/>
    <w:rsid w:val="001431DC"/>
    <w:rsid w:val="00143287"/>
    <w:rsid w:val="0014329B"/>
    <w:rsid w:val="00143334"/>
    <w:rsid w:val="001433F1"/>
    <w:rsid w:val="0014360A"/>
    <w:rsid w:val="00143714"/>
    <w:rsid w:val="00143732"/>
    <w:rsid w:val="001438B1"/>
    <w:rsid w:val="001439B9"/>
    <w:rsid w:val="00143A0B"/>
    <w:rsid w:val="00143A66"/>
    <w:rsid w:val="00143B14"/>
    <w:rsid w:val="00143B95"/>
    <w:rsid w:val="00143BD8"/>
    <w:rsid w:val="00143C36"/>
    <w:rsid w:val="00143CC0"/>
    <w:rsid w:val="00143CC4"/>
    <w:rsid w:val="00143E28"/>
    <w:rsid w:val="00143EB3"/>
    <w:rsid w:val="00143EEF"/>
    <w:rsid w:val="00143F5D"/>
    <w:rsid w:val="001440BC"/>
    <w:rsid w:val="00144188"/>
    <w:rsid w:val="0014436A"/>
    <w:rsid w:val="00144420"/>
    <w:rsid w:val="00144604"/>
    <w:rsid w:val="00144801"/>
    <w:rsid w:val="00144A99"/>
    <w:rsid w:val="00144D09"/>
    <w:rsid w:val="00144F6D"/>
    <w:rsid w:val="001451B9"/>
    <w:rsid w:val="00145253"/>
    <w:rsid w:val="001452EF"/>
    <w:rsid w:val="00145301"/>
    <w:rsid w:val="00145307"/>
    <w:rsid w:val="0014537A"/>
    <w:rsid w:val="00145446"/>
    <w:rsid w:val="00145498"/>
    <w:rsid w:val="001454C1"/>
    <w:rsid w:val="00145535"/>
    <w:rsid w:val="0014554B"/>
    <w:rsid w:val="00145665"/>
    <w:rsid w:val="00145757"/>
    <w:rsid w:val="001457E3"/>
    <w:rsid w:val="001457F4"/>
    <w:rsid w:val="0014585A"/>
    <w:rsid w:val="00145870"/>
    <w:rsid w:val="001458B0"/>
    <w:rsid w:val="0014599D"/>
    <w:rsid w:val="00145A93"/>
    <w:rsid w:val="00145AA4"/>
    <w:rsid w:val="00145BD8"/>
    <w:rsid w:val="00145C5C"/>
    <w:rsid w:val="00145D27"/>
    <w:rsid w:val="00145D62"/>
    <w:rsid w:val="00145DFE"/>
    <w:rsid w:val="00145ECD"/>
    <w:rsid w:val="00145EE3"/>
    <w:rsid w:val="0014604C"/>
    <w:rsid w:val="00146178"/>
    <w:rsid w:val="001462D2"/>
    <w:rsid w:val="00146315"/>
    <w:rsid w:val="0014634B"/>
    <w:rsid w:val="001463D9"/>
    <w:rsid w:val="0014650F"/>
    <w:rsid w:val="00146569"/>
    <w:rsid w:val="0014693F"/>
    <w:rsid w:val="00146A40"/>
    <w:rsid w:val="00146A7A"/>
    <w:rsid w:val="00146AE2"/>
    <w:rsid w:val="00146B19"/>
    <w:rsid w:val="00146DFB"/>
    <w:rsid w:val="00146E8E"/>
    <w:rsid w:val="00146F79"/>
    <w:rsid w:val="00146FB8"/>
    <w:rsid w:val="0014701F"/>
    <w:rsid w:val="00147171"/>
    <w:rsid w:val="00147438"/>
    <w:rsid w:val="00147492"/>
    <w:rsid w:val="001474E1"/>
    <w:rsid w:val="001475FE"/>
    <w:rsid w:val="00147916"/>
    <w:rsid w:val="00147964"/>
    <w:rsid w:val="00147DAD"/>
    <w:rsid w:val="00147FAE"/>
    <w:rsid w:val="0015000A"/>
    <w:rsid w:val="0015006E"/>
    <w:rsid w:val="00150130"/>
    <w:rsid w:val="0015022B"/>
    <w:rsid w:val="00150302"/>
    <w:rsid w:val="00150473"/>
    <w:rsid w:val="00150475"/>
    <w:rsid w:val="00150509"/>
    <w:rsid w:val="0015052F"/>
    <w:rsid w:val="001505D7"/>
    <w:rsid w:val="001505F9"/>
    <w:rsid w:val="001506B3"/>
    <w:rsid w:val="001506BD"/>
    <w:rsid w:val="00150767"/>
    <w:rsid w:val="00150841"/>
    <w:rsid w:val="001508FD"/>
    <w:rsid w:val="0015098E"/>
    <w:rsid w:val="001509A7"/>
    <w:rsid w:val="00150B97"/>
    <w:rsid w:val="00150C78"/>
    <w:rsid w:val="00150CE1"/>
    <w:rsid w:val="00150D3B"/>
    <w:rsid w:val="00150E0C"/>
    <w:rsid w:val="00150E7B"/>
    <w:rsid w:val="00150F24"/>
    <w:rsid w:val="00150F2D"/>
    <w:rsid w:val="00151084"/>
    <w:rsid w:val="00151216"/>
    <w:rsid w:val="0015149F"/>
    <w:rsid w:val="001515CF"/>
    <w:rsid w:val="0015167B"/>
    <w:rsid w:val="001516CE"/>
    <w:rsid w:val="001516D9"/>
    <w:rsid w:val="00151861"/>
    <w:rsid w:val="00151906"/>
    <w:rsid w:val="0015197F"/>
    <w:rsid w:val="001519C3"/>
    <w:rsid w:val="001519E7"/>
    <w:rsid w:val="00151A8E"/>
    <w:rsid w:val="00151AFE"/>
    <w:rsid w:val="00151B0C"/>
    <w:rsid w:val="00151B15"/>
    <w:rsid w:val="00151CA9"/>
    <w:rsid w:val="00151D43"/>
    <w:rsid w:val="00151E3B"/>
    <w:rsid w:val="00152098"/>
    <w:rsid w:val="00152216"/>
    <w:rsid w:val="00152264"/>
    <w:rsid w:val="001522CB"/>
    <w:rsid w:val="0015233F"/>
    <w:rsid w:val="00152353"/>
    <w:rsid w:val="0015239B"/>
    <w:rsid w:val="001523CD"/>
    <w:rsid w:val="0015244E"/>
    <w:rsid w:val="00152480"/>
    <w:rsid w:val="001526D4"/>
    <w:rsid w:val="001527FF"/>
    <w:rsid w:val="00152807"/>
    <w:rsid w:val="001529A2"/>
    <w:rsid w:val="001529E3"/>
    <w:rsid w:val="00152A58"/>
    <w:rsid w:val="00152B74"/>
    <w:rsid w:val="00152B9B"/>
    <w:rsid w:val="00152BAA"/>
    <w:rsid w:val="00152C45"/>
    <w:rsid w:val="00152CA8"/>
    <w:rsid w:val="00152CAC"/>
    <w:rsid w:val="00152D6E"/>
    <w:rsid w:val="00152EAE"/>
    <w:rsid w:val="00152EFE"/>
    <w:rsid w:val="00152FEE"/>
    <w:rsid w:val="0015305F"/>
    <w:rsid w:val="0015307F"/>
    <w:rsid w:val="001530A7"/>
    <w:rsid w:val="001530F5"/>
    <w:rsid w:val="00153247"/>
    <w:rsid w:val="001532E6"/>
    <w:rsid w:val="00153472"/>
    <w:rsid w:val="0015366C"/>
    <w:rsid w:val="00153695"/>
    <w:rsid w:val="0015374B"/>
    <w:rsid w:val="00153767"/>
    <w:rsid w:val="001537ED"/>
    <w:rsid w:val="00153867"/>
    <w:rsid w:val="00153B15"/>
    <w:rsid w:val="00153B3C"/>
    <w:rsid w:val="00153C03"/>
    <w:rsid w:val="00153C88"/>
    <w:rsid w:val="00153D78"/>
    <w:rsid w:val="00153DA2"/>
    <w:rsid w:val="00153DB3"/>
    <w:rsid w:val="00153F18"/>
    <w:rsid w:val="0015400B"/>
    <w:rsid w:val="0015405B"/>
    <w:rsid w:val="00154195"/>
    <w:rsid w:val="001541BE"/>
    <w:rsid w:val="00154242"/>
    <w:rsid w:val="00154250"/>
    <w:rsid w:val="001542A5"/>
    <w:rsid w:val="001542FA"/>
    <w:rsid w:val="001543DF"/>
    <w:rsid w:val="00154406"/>
    <w:rsid w:val="001544F0"/>
    <w:rsid w:val="00154593"/>
    <w:rsid w:val="0015472A"/>
    <w:rsid w:val="00154743"/>
    <w:rsid w:val="00154790"/>
    <w:rsid w:val="00154837"/>
    <w:rsid w:val="001548A5"/>
    <w:rsid w:val="001548AE"/>
    <w:rsid w:val="0015494E"/>
    <w:rsid w:val="00154A2D"/>
    <w:rsid w:val="00154D8B"/>
    <w:rsid w:val="00154FB6"/>
    <w:rsid w:val="00155002"/>
    <w:rsid w:val="00155007"/>
    <w:rsid w:val="0015509C"/>
    <w:rsid w:val="001551A8"/>
    <w:rsid w:val="00155220"/>
    <w:rsid w:val="001552C5"/>
    <w:rsid w:val="001552F9"/>
    <w:rsid w:val="0015545F"/>
    <w:rsid w:val="001555AA"/>
    <w:rsid w:val="00155695"/>
    <w:rsid w:val="001556C4"/>
    <w:rsid w:val="001556FC"/>
    <w:rsid w:val="00155A56"/>
    <w:rsid w:val="00155B40"/>
    <w:rsid w:val="00155C39"/>
    <w:rsid w:val="00155CD5"/>
    <w:rsid w:val="00155D23"/>
    <w:rsid w:val="00155E55"/>
    <w:rsid w:val="00155F26"/>
    <w:rsid w:val="00155F72"/>
    <w:rsid w:val="00155FC1"/>
    <w:rsid w:val="00156262"/>
    <w:rsid w:val="00156377"/>
    <w:rsid w:val="00156385"/>
    <w:rsid w:val="00156455"/>
    <w:rsid w:val="0015645B"/>
    <w:rsid w:val="0015646A"/>
    <w:rsid w:val="001565C8"/>
    <w:rsid w:val="001565F8"/>
    <w:rsid w:val="00156619"/>
    <w:rsid w:val="0015664E"/>
    <w:rsid w:val="001566AD"/>
    <w:rsid w:val="001566D4"/>
    <w:rsid w:val="001567A1"/>
    <w:rsid w:val="001568F2"/>
    <w:rsid w:val="00156AAC"/>
    <w:rsid w:val="00156AB7"/>
    <w:rsid w:val="00156B47"/>
    <w:rsid w:val="00156C47"/>
    <w:rsid w:val="00156CB5"/>
    <w:rsid w:val="00156DA2"/>
    <w:rsid w:val="00156ED6"/>
    <w:rsid w:val="00157071"/>
    <w:rsid w:val="0015711F"/>
    <w:rsid w:val="00157150"/>
    <w:rsid w:val="00157166"/>
    <w:rsid w:val="001571C1"/>
    <w:rsid w:val="001572AD"/>
    <w:rsid w:val="00157378"/>
    <w:rsid w:val="00157388"/>
    <w:rsid w:val="0015752B"/>
    <w:rsid w:val="001575AD"/>
    <w:rsid w:val="001575BD"/>
    <w:rsid w:val="001576F2"/>
    <w:rsid w:val="0015772A"/>
    <w:rsid w:val="00157957"/>
    <w:rsid w:val="00157B53"/>
    <w:rsid w:val="00157D6E"/>
    <w:rsid w:val="00157DBE"/>
    <w:rsid w:val="00157E2F"/>
    <w:rsid w:val="00157EF1"/>
    <w:rsid w:val="00157FEE"/>
    <w:rsid w:val="00160255"/>
    <w:rsid w:val="0016041C"/>
    <w:rsid w:val="001606C2"/>
    <w:rsid w:val="0016071D"/>
    <w:rsid w:val="00160730"/>
    <w:rsid w:val="00160761"/>
    <w:rsid w:val="0016076F"/>
    <w:rsid w:val="001608C1"/>
    <w:rsid w:val="001608F4"/>
    <w:rsid w:val="001609DF"/>
    <w:rsid w:val="00160A7B"/>
    <w:rsid w:val="00160B4A"/>
    <w:rsid w:val="00160BEF"/>
    <w:rsid w:val="00160CD7"/>
    <w:rsid w:val="00160F48"/>
    <w:rsid w:val="00160F70"/>
    <w:rsid w:val="00160F8F"/>
    <w:rsid w:val="00160FF0"/>
    <w:rsid w:val="00161082"/>
    <w:rsid w:val="001612B2"/>
    <w:rsid w:val="00161373"/>
    <w:rsid w:val="00161621"/>
    <w:rsid w:val="0016168E"/>
    <w:rsid w:val="00161759"/>
    <w:rsid w:val="00161993"/>
    <w:rsid w:val="00161B80"/>
    <w:rsid w:val="00161D04"/>
    <w:rsid w:val="00161D71"/>
    <w:rsid w:val="00161DE7"/>
    <w:rsid w:val="00162034"/>
    <w:rsid w:val="001620AB"/>
    <w:rsid w:val="00162115"/>
    <w:rsid w:val="0016211A"/>
    <w:rsid w:val="0016218B"/>
    <w:rsid w:val="00162479"/>
    <w:rsid w:val="001626E2"/>
    <w:rsid w:val="001627BE"/>
    <w:rsid w:val="001628A8"/>
    <w:rsid w:val="00162909"/>
    <w:rsid w:val="0016291D"/>
    <w:rsid w:val="00162936"/>
    <w:rsid w:val="00162A91"/>
    <w:rsid w:val="00162C93"/>
    <w:rsid w:val="00162D2D"/>
    <w:rsid w:val="00162D6E"/>
    <w:rsid w:val="00162F33"/>
    <w:rsid w:val="00162F3E"/>
    <w:rsid w:val="001630B2"/>
    <w:rsid w:val="0016317A"/>
    <w:rsid w:val="00163211"/>
    <w:rsid w:val="00163298"/>
    <w:rsid w:val="001632C8"/>
    <w:rsid w:val="00163368"/>
    <w:rsid w:val="001633A9"/>
    <w:rsid w:val="00163427"/>
    <w:rsid w:val="00163688"/>
    <w:rsid w:val="001636B1"/>
    <w:rsid w:val="00163776"/>
    <w:rsid w:val="0016394C"/>
    <w:rsid w:val="00163958"/>
    <w:rsid w:val="00163BAD"/>
    <w:rsid w:val="00163CB2"/>
    <w:rsid w:val="001640C4"/>
    <w:rsid w:val="0016412B"/>
    <w:rsid w:val="0016418D"/>
    <w:rsid w:val="00164198"/>
    <w:rsid w:val="001641D5"/>
    <w:rsid w:val="00164541"/>
    <w:rsid w:val="0016458E"/>
    <w:rsid w:val="00164602"/>
    <w:rsid w:val="001646FA"/>
    <w:rsid w:val="00164798"/>
    <w:rsid w:val="001647E3"/>
    <w:rsid w:val="00164A39"/>
    <w:rsid w:val="00164AEB"/>
    <w:rsid w:val="00164BC6"/>
    <w:rsid w:val="00164ECB"/>
    <w:rsid w:val="00165019"/>
    <w:rsid w:val="00165027"/>
    <w:rsid w:val="001650D8"/>
    <w:rsid w:val="0016513A"/>
    <w:rsid w:val="001651A0"/>
    <w:rsid w:val="001652C3"/>
    <w:rsid w:val="00165337"/>
    <w:rsid w:val="0016537C"/>
    <w:rsid w:val="00165641"/>
    <w:rsid w:val="00165648"/>
    <w:rsid w:val="001656AB"/>
    <w:rsid w:val="001656C4"/>
    <w:rsid w:val="00165911"/>
    <w:rsid w:val="00165951"/>
    <w:rsid w:val="00165A30"/>
    <w:rsid w:val="00165AEF"/>
    <w:rsid w:val="00165AF9"/>
    <w:rsid w:val="00165CBA"/>
    <w:rsid w:val="00165D16"/>
    <w:rsid w:val="00165D66"/>
    <w:rsid w:val="00165DF0"/>
    <w:rsid w:val="00165E00"/>
    <w:rsid w:val="00165E15"/>
    <w:rsid w:val="00165E68"/>
    <w:rsid w:val="00166048"/>
    <w:rsid w:val="00166074"/>
    <w:rsid w:val="0016623E"/>
    <w:rsid w:val="00166295"/>
    <w:rsid w:val="00166313"/>
    <w:rsid w:val="00166396"/>
    <w:rsid w:val="00166409"/>
    <w:rsid w:val="0016649C"/>
    <w:rsid w:val="001665B5"/>
    <w:rsid w:val="00166682"/>
    <w:rsid w:val="0016675C"/>
    <w:rsid w:val="0016678C"/>
    <w:rsid w:val="00166797"/>
    <w:rsid w:val="001668AA"/>
    <w:rsid w:val="001668B9"/>
    <w:rsid w:val="001669E6"/>
    <w:rsid w:val="00166A64"/>
    <w:rsid w:val="00166A69"/>
    <w:rsid w:val="00166A9A"/>
    <w:rsid w:val="00166B73"/>
    <w:rsid w:val="00166C1A"/>
    <w:rsid w:val="00166C64"/>
    <w:rsid w:val="00166C67"/>
    <w:rsid w:val="00166DFB"/>
    <w:rsid w:val="00166EA2"/>
    <w:rsid w:val="00166EBB"/>
    <w:rsid w:val="00166EE5"/>
    <w:rsid w:val="00166F23"/>
    <w:rsid w:val="00167088"/>
    <w:rsid w:val="001674FC"/>
    <w:rsid w:val="001675FD"/>
    <w:rsid w:val="00167601"/>
    <w:rsid w:val="001676FD"/>
    <w:rsid w:val="00167877"/>
    <w:rsid w:val="0016788D"/>
    <w:rsid w:val="001678E7"/>
    <w:rsid w:val="001678EC"/>
    <w:rsid w:val="00167A76"/>
    <w:rsid w:val="00167AC5"/>
    <w:rsid w:val="00167AD0"/>
    <w:rsid w:val="00167B05"/>
    <w:rsid w:val="00167B77"/>
    <w:rsid w:val="00167CC7"/>
    <w:rsid w:val="00167E96"/>
    <w:rsid w:val="00167F41"/>
    <w:rsid w:val="00167F55"/>
    <w:rsid w:val="001701DC"/>
    <w:rsid w:val="001701E7"/>
    <w:rsid w:val="001702E5"/>
    <w:rsid w:val="00170452"/>
    <w:rsid w:val="00170610"/>
    <w:rsid w:val="001707B6"/>
    <w:rsid w:val="001707D4"/>
    <w:rsid w:val="001707FF"/>
    <w:rsid w:val="001709F5"/>
    <w:rsid w:val="00170A4C"/>
    <w:rsid w:val="00170B0D"/>
    <w:rsid w:val="00170C2A"/>
    <w:rsid w:val="00170CC7"/>
    <w:rsid w:val="00170D6D"/>
    <w:rsid w:val="00170DD9"/>
    <w:rsid w:val="00170DDD"/>
    <w:rsid w:val="00170E81"/>
    <w:rsid w:val="00170ED5"/>
    <w:rsid w:val="00170F25"/>
    <w:rsid w:val="0017109E"/>
    <w:rsid w:val="00171177"/>
    <w:rsid w:val="001711AA"/>
    <w:rsid w:val="00171238"/>
    <w:rsid w:val="001713F6"/>
    <w:rsid w:val="0017140F"/>
    <w:rsid w:val="0017141D"/>
    <w:rsid w:val="00171720"/>
    <w:rsid w:val="001717C5"/>
    <w:rsid w:val="00171947"/>
    <w:rsid w:val="00171A02"/>
    <w:rsid w:val="00171A29"/>
    <w:rsid w:val="00171A3C"/>
    <w:rsid w:val="00171C40"/>
    <w:rsid w:val="00171CF3"/>
    <w:rsid w:val="00171D63"/>
    <w:rsid w:val="00171E60"/>
    <w:rsid w:val="00171ED7"/>
    <w:rsid w:val="00171EE2"/>
    <w:rsid w:val="00171F74"/>
    <w:rsid w:val="00171FC7"/>
    <w:rsid w:val="00171FFA"/>
    <w:rsid w:val="001720D6"/>
    <w:rsid w:val="001721B8"/>
    <w:rsid w:val="001721D6"/>
    <w:rsid w:val="001722A3"/>
    <w:rsid w:val="001722E3"/>
    <w:rsid w:val="0017231B"/>
    <w:rsid w:val="0017248E"/>
    <w:rsid w:val="00172519"/>
    <w:rsid w:val="00172561"/>
    <w:rsid w:val="00172691"/>
    <w:rsid w:val="001726CA"/>
    <w:rsid w:val="001726EE"/>
    <w:rsid w:val="001727A3"/>
    <w:rsid w:val="001727DB"/>
    <w:rsid w:val="00172848"/>
    <w:rsid w:val="001728E3"/>
    <w:rsid w:val="0017297B"/>
    <w:rsid w:val="001729A8"/>
    <w:rsid w:val="00172A61"/>
    <w:rsid w:val="00172B20"/>
    <w:rsid w:val="00172B30"/>
    <w:rsid w:val="00172B54"/>
    <w:rsid w:val="00172BBD"/>
    <w:rsid w:val="00172BF0"/>
    <w:rsid w:val="00172C98"/>
    <w:rsid w:val="00172DD7"/>
    <w:rsid w:val="00172E9E"/>
    <w:rsid w:val="00172F87"/>
    <w:rsid w:val="0017301A"/>
    <w:rsid w:val="0017315B"/>
    <w:rsid w:val="0017320C"/>
    <w:rsid w:val="00173374"/>
    <w:rsid w:val="00173471"/>
    <w:rsid w:val="001734ED"/>
    <w:rsid w:val="001738B7"/>
    <w:rsid w:val="00173B55"/>
    <w:rsid w:val="00173B6D"/>
    <w:rsid w:val="00173C5F"/>
    <w:rsid w:val="00173CBD"/>
    <w:rsid w:val="00173CE1"/>
    <w:rsid w:val="00173D84"/>
    <w:rsid w:val="00173E2D"/>
    <w:rsid w:val="00173EBF"/>
    <w:rsid w:val="00173EC4"/>
    <w:rsid w:val="00173FA5"/>
    <w:rsid w:val="00173FE0"/>
    <w:rsid w:val="0017407F"/>
    <w:rsid w:val="001740FC"/>
    <w:rsid w:val="00174202"/>
    <w:rsid w:val="00174287"/>
    <w:rsid w:val="001743CE"/>
    <w:rsid w:val="0017443F"/>
    <w:rsid w:val="00174459"/>
    <w:rsid w:val="0017448C"/>
    <w:rsid w:val="00174496"/>
    <w:rsid w:val="00174588"/>
    <w:rsid w:val="0017469E"/>
    <w:rsid w:val="001746A3"/>
    <w:rsid w:val="001746AE"/>
    <w:rsid w:val="00174774"/>
    <w:rsid w:val="00174851"/>
    <w:rsid w:val="001749F1"/>
    <w:rsid w:val="00174A6B"/>
    <w:rsid w:val="00174C29"/>
    <w:rsid w:val="00174C30"/>
    <w:rsid w:val="00174D0E"/>
    <w:rsid w:val="00174D41"/>
    <w:rsid w:val="00174D4B"/>
    <w:rsid w:val="00174FD0"/>
    <w:rsid w:val="0017501F"/>
    <w:rsid w:val="001750A2"/>
    <w:rsid w:val="00175281"/>
    <w:rsid w:val="001752C9"/>
    <w:rsid w:val="001753AD"/>
    <w:rsid w:val="001753F1"/>
    <w:rsid w:val="001753F4"/>
    <w:rsid w:val="00175484"/>
    <w:rsid w:val="001754C7"/>
    <w:rsid w:val="00175511"/>
    <w:rsid w:val="00175525"/>
    <w:rsid w:val="00175534"/>
    <w:rsid w:val="001756ED"/>
    <w:rsid w:val="00175783"/>
    <w:rsid w:val="001757FA"/>
    <w:rsid w:val="001758E8"/>
    <w:rsid w:val="0017595A"/>
    <w:rsid w:val="00175A3C"/>
    <w:rsid w:val="00175A67"/>
    <w:rsid w:val="00175A75"/>
    <w:rsid w:val="00175A8C"/>
    <w:rsid w:val="00175AC7"/>
    <w:rsid w:val="00175B85"/>
    <w:rsid w:val="00175BFE"/>
    <w:rsid w:val="00175CBB"/>
    <w:rsid w:val="00175CEF"/>
    <w:rsid w:val="00175DF1"/>
    <w:rsid w:val="00175E24"/>
    <w:rsid w:val="00175FC7"/>
    <w:rsid w:val="00176497"/>
    <w:rsid w:val="001764A1"/>
    <w:rsid w:val="001764DC"/>
    <w:rsid w:val="00176515"/>
    <w:rsid w:val="001765E0"/>
    <w:rsid w:val="0017662F"/>
    <w:rsid w:val="00176678"/>
    <w:rsid w:val="001766DD"/>
    <w:rsid w:val="001768B6"/>
    <w:rsid w:val="00176A04"/>
    <w:rsid w:val="00176A18"/>
    <w:rsid w:val="00176A5A"/>
    <w:rsid w:val="00176AEC"/>
    <w:rsid w:val="00176B1A"/>
    <w:rsid w:val="00176E6E"/>
    <w:rsid w:val="00176F0A"/>
    <w:rsid w:val="0017719A"/>
    <w:rsid w:val="001771A0"/>
    <w:rsid w:val="001771AE"/>
    <w:rsid w:val="0017720E"/>
    <w:rsid w:val="0017736E"/>
    <w:rsid w:val="001774C4"/>
    <w:rsid w:val="001775E7"/>
    <w:rsid w:val="00177844"/>
    <w:rsid w:val="00177867"/>
    <w:rsid w:val="001778EC"/>
    <w:rsid w:val="00177B89"/>
    <w:rsid w:val="00177E7E"/>
    <w:rsid w:val="00177FC5"/>
    <w:rsid w:val="001801F4"/>
    <w:rsid w:val="001804C3"/>
    <w:rsid w:val="001804D6"/>
    <w:rsid w:val="00180665"/>
    <w:rsid w:val="00180672"/>
    <w:rsid w:val="001806BB"/>
    <w:rsid w:val="0018075C"/>
    <w:rsid w:val="001808B4"/>
    <w:rsid w:val="0018093D"/>
    <w:rsid w:val="0018098D"/>
    <w:rsid w:val="00180BB2"/>
    <w:rsid w:val="00180C08"/>
    <w:rsid w:val="00180C86"/>
    <w:rsid w:val="00180EA4"/>
    <w:rsid w:val="00180EED"/>
    <w:rsid w:val="00180F10"/>
    <w:rsid w:val="00181017"/>
    <w:rsid w:val="001810AD"/>
    <w:rsid w:val="001810C7"/>
    <w:rsid w:val="00181118"/>
    <w:rsid w:val="00181260"/>
    <w:rsid w:val="00181360"/>
    <w:rsid w:val="00181398"/>
    <w:rsid w:val="001813AD"/>
    <w:rsid w:val="00181412"/>
    <w:rsid w:val="0018142C"/>
    <w:rsid w:val="001814AF"/>
    <w:rsid w:val="001814EC"/>
    <w:rsid w:val="00181622"/>
    <w:rsid w:val="001816F3"/>
    <w:rsid w:val="001818AB"/>
    <w:rsid w:val="001819F4"/>
    <w:rsid w:val="00181EBD"/>
    <w:rsid w:val="00181EE6"/>
    <w:rsid w:val="00181F20"/>
    <w:rsid w:val="00181FB2"/>
    <w:rsid w:val="0018201E"/>
    <w:rsid w:val="00182113"/>
    <w:rsid w:val="0018223B"/>
    <w:rsid w:val="00182246"/>
    <w:rsid w:val="00182260"/>
    <w:rsid w:val="0018228C"/>
    <w:rsid w:val="001822FE"/>
    <w:rsid w:val="00182305"/>
    <w:rsid w:val="00182337"/>
    <w:rsid w:val="0018235E"/>
    <w:rsid w:val="00182385"/>
    <w:rsid w:val="001823FF"/>
    <w:rsid w:val="00182415"/>
    <w:rsid w:val="001828AA"/>
    <w:rsid w:val="001829E0"/>
    <w:rsid w:val="00182A0A"/>
    <w:rsid w:val="00182A20"/>
    <w:rsid w:val="00182A99"/>
    <w:rsid w:val="00182AC6"/>
    <w:rsid w:val="00182B5C"/>
    <w:rsid w:val="00182C92"/>
    <w:rsid w:val="00182C94"/>
    <w:rsid w:val="00182E3A"/>
    <w:rsid w:val="00182E4B"/>
    <w:rsid w:val="00182F2E"/>
    <w:rsid w:val="001830BD"/>
    <w:rsid w:val="001830C2"/>
    <w:rsid w:val="001830EA"/>
    <w:rsid w:val="00183167"/>
    <w:rsid w:val="001831A7"/>
    <w:rsid w:val="001831D7"/>
    <w:rsid w:val="0018320E"/>
    <w:rsid w:val="00183274"/>
    <w:rsid w:val="0018327D"/>
    <w:rsid w:val="00183298"/>
    <w:rsid w:val="001833D0"/>
    <w:rsid w:val="0018342F"/>
    <w:rsid w:val="0018357E"/>
    <w:rsid w:val="001835A1"/>
    <w:rsid w:val="001836AE"/>
    <w:rsid w:val="0018385B"/>
    <w:rsid w:val="00183888"/>
    <w:rsid w:val="0018393C"/>
    <w:rsid w:val="001839F8"/>
    <w:rsid w:val="00183B6C"/>
    <w:rsid w:val="00183BEF"/>
    <w:rsid w:val="00183C7B"/>
    <w:rsid w:val="00183D3D"/>
    <w:rsid w:val="00183D6B"/>
    <w:rsid w:val="00183D99"/>
    <w:rsid w:val="00183DD3"/>
    <w:rsid w:val="00183FA9"/>
    <w:rsid w:val="00184146"/>
    <w:rsid w:val="001841FF"/>
    <w:rsid w:val="00184392"/>
    <w:rsid w:val="001843C5"/>
    <w:rsid w:val="00184418"/>
    <w:rsid w:val="0018445A"/>
    <w:rsid w:val="00184630"/>
    <w:rsid w:val="00184682"/>
    <w:rsid w:val="001846AC"/>
    <w:rsid w:val="001846DD"/>
    <w:rsid w:val="00184775"/>
    <w:rsid w:val="001847C4"/>
    <w:rsid w:val="0018487F"/>
    <w:rsid w:val="0018493C"/>
    <w:rsid w:val="00184A6F"/>
    <w:rsid w:val="00184A9F"/>
    <w:rsid w:val="00184AEB"/>
    <w:rsid w:val="00184B01"/>
    <w:rsid w:val="00184B19"/>
    <w:rsid w:val="00184C3A"/>
    <w:rsid w:val="00184CB2"/>
    <w:rsid w:val="00184D84"/>
    <w:rsid w:val="00184D9A"/>
    <w:rsid w:val="00184E00"/>
    <w:rsid w:val="00185032"/>
    <w:rsid w:val="0018535F"/>
    <w:rsid w:val="001854F2"/>
    <w:rsid w:val="00185547"/>
    <w:rsid w:val="0018568B"/>
    <w:rsid w:val="0018593A"/>
    <w:rsid w:val="0018597F"/>
    <w:rsid w:val="00185B8F"/>
    <w:rsid w:val="00185BA0"/>
    <w:rsid w:val="00185C4C"/>
    <w:rsid w:val="00185CE3"/>
    <w:rsid w:val="00185D0D"/>
    <w:rsid w:val="00185D82"/>
    <w:rsid w:val="00185E37"/>
    <w:rsid w:val="00185FF0"/>
    <w:rsid w:val="0018609F"/>
    <w:rsid w:val="001860B8"/>
    <w:rsid w:val="001860DC"/>
    <w:rsid w:val="00186198"/>
    <w:rsid w:val="001861C6"/>
    <w:rsid w:val="001862E8"/>
    <w:rsid w:val="0018636B"/>
    <w:rsid w:val="00186738"/>
    <w:rsid w:val="00186745"/>
    <w:rsid w:val="0018682F"/>
    <w:rsid w:val="00186A30"/>
    <w:rsid w:val="00186A3C"/>
    <w:rsid w:val="00186A4E"/>
    <w:rsid w:val="00186A6F"/>
    <w:rsid w:val="00186A91"/>
    <w:rsid w:val="00186AA5"/>
    <w:rsid w:val="00186AD4"/>
    <w:rsid w:val="00186B4C"/>
    <w:rsid w:val="00186C97"/>
    <w:rsid w:val="00186DA3"/>
    <w:rsid w:val="00186DE0"/>
    <w:rsid w:val="00186F60"/>
    <w:rsid w:val="0018709E"/>
    <w:rsid w:val="001870E1"/>
    <w:rsid w:val="0018715A"/>
    <w:rsid w:val="001871E9"/>
    <w:rsid w:val="001871EF"/>
    <w:rsid w:val="00187248"/>
    <w:rsid w:val="001873AB"/>
    <w:rsid w:val="0018745E"/>
    <w:rsid w:val="0018749E"/>
    <w:rsid w:val="00187620"/>
    <w:rsid w:val="001876C5"/>
    <w:rsid w:val="0018778A"/>
    <w:rsid w:val="001877C0"/>
    <w:rsid w:val="0018782E"/>
    <w:rsid w:val="0018788E"/>
    <w:rsid w:val="001878B8"/>
    <w:rsid w:val="0018790C"/>
    <w:rsid w:val="00187AF6"/>
    <w:rsid w:val="00187B69"/>
    <w:rsid w:val="00187C04"/>
    <w:rsid w:val="00187D48"/>
    <w:rsid w:val="00187E00"/>
    <w:rsid w:val="00187E1A"/>
    <w:rsid w:val="00187F4C"/>
    <w:rsid w:val="00190296"/>
    <w:rsid w:val="00190361"/>
    <w:rsid w:val="001904C5"/>
    <w:rsid w:val="0019058D"/>
    <w:rsid w:val="001905FC"/>
    <w:rsid w:val="00190632"/>
    <w:rsid w:val="00190674"/>
    <w:rsid w:val="001906F8"/>
    <w:rsid w:val="00190799"/>
    <w:rsid w:val="001907DD"/>
    <w:rsid w:val="001907E8"/>
    <w:rsid w:val="00190807"/>
    <w:rsid w:val="0019080B"/>
    <w:rsid w:val="00190881"/>
    <w:rsid w:val="001908BA"/>
    <w:rsid w:val="00190A01"/>
    <w:rsid w:val="00190AFC"/>
    <w:rsid w:val="00190BFA"/>
    <w:rsid w:val="00190C74"/>
    <w:rsid w:val="00190CF4"/>
    <w:rsid w:val="00190E53"/>
    <w:rsid w:val="00190E57"/>
    <w:rsid w:val="00190F1F"/>
    <w:rsid w:val="00190F31"/>
    <w:rsid w:val="00190F63"/>
    <w:rsid w:val="0019102B"/>
    <w:rsid w:val="00191082"/>
    <w:rsid w:val="001911B6"/>
    <w:rsid w:val="001911D3"/>
    <w:rsid w:val="001911E7"/>
    <w:rsid w:val="0019135B"/>
    <w:rsid w:val="0019153D"/>
    <w:rsid w:val="00191592"/>
    <w:rsid w:val="001916B6"/>
    <w:rsid w:val="001916DC"/>
    <w:rsid w:val="001917C2"/>
    <w:rsid w:val="0019187D"/>
    <w:rsid w:val="00191ACC"/>
    <w:rsid w:val="00191B3A"/>
    <w:rsid w:val="00191C51"/>
    <w:rsid w:val="00191EB6"/>
    <w:rsid w:val="00191EEC"/>
    <w:rsid w:val="00191FB5"/>
    <w:rsid w:val="00192017"/>
    <w:rsid w:val="00192128"/>
    <w:rsid w:val="001921CC"/>
    <w:rsid w:val="0019258D"/>
    <w:rsid w:val="0019261B"/>
    <w:rsid w:val="0019275C"/>
    <w:rsid w:val="0019285E"/>
    <w:rsid w:val="001929AB"/>
    <w:rsid w:val="001929C8"/>
    <w:rsid w:val="00192AA4"/>
    <w:rsid w:val="00192C33"/>
    <w:rsid w:val="00192E02"/>
    <w:rsid w:val="00192F00"/>
    <w:rsid w:val="00192F38"/>
    <w:rsid w:val="00192FAE"/>
    <w:rsid w:val="001930B3"/>
    <w:rsid w:val="00193143"/>
    <w:rsid w:val="001931DC"/>
    <w:rsid w:val="001932C2"/>
    <w:rsid w:val="001932D2"/>
    <w:rsid w:val="00193305"/>
    <w:rsid w:val="0019353A"/>
    <w:rsid w:val="0019355A"/>
    <w:rsid w:val="0019357D"/>
    <w:rsid w:val="001936EA"/>
    <w:rsid w:val="00193730"/>
    <w:rsid w:val="001937F8"/>
    <w:rsid w:val="001938A5"/>
    <w:rsid w:val="00193A19"/>
    <w:rsid w:val="00193AC9"/>
    <w:rsid w:val="00193AE3"/>
    <w:rsid w:val="00193BE9"/>
    <w:rsid w:val="00193C9F"/>
    <w:rsid w:val="00193CEB"/>
    <w:rsid w:val="00193D8B"/>
    <w:rsid w:val="00193DE2"/>
    <w:rsid w:val="00193F3A"/>
    <w:rsid w:val="00194118"/>
    <w:rsid w:val="00194132"/>
    <w:rsid w:val="00194137"/>
    <w:rsid w:val="0019417B"/>
    <w:rsid w:val="00194210"/>
    <w:rsid w:val="00194223"/>
    <w:rsid w:val="00194378"/>
    <w:rsid w:val="001943D3"/>
    <w:rsid w:val="001944BE"/>
    <w:rsid w:val="00194709"/>
    <w:rsid w:val="00194744"/>
    <w:rsid w:val="00194814"/>
    <w:rsid w:val="00194923"/>
    <w:rsid w:val="00194B35"/>
    <w:rsid w:val="00194BDB"/>
    <w:rsid w:val="00194BE6"/>
    <w:rsid w:val="00194CB2"/>
    <w:rsid w:val="00194CBE"/>
    <w:rsid w:val="00194D1F"/>
    <w:rsid w:val="00194DAB"/>
    <w:rsid w:val="00194EC7"/>
    <w:rsid w:val="00194F4E"/>
    <w:rsid w:val="00194F53"/>
    <w:rsid w:val="00195028"/>
    <w:rsid w:val="00195053"/>
    <w:rsid w:val="00195304"/>
    <w:rsid w:val="0019531D"/>
    <w:rsid w:val="0019536B"/>
    <w:rsid w:val="001953C0"/>
    <w:rsid w:val="001953C7"/>
    <w:rsid w:val="00195466"/>
    <w:rsid w:val="001954A8"/>
    <w:rsid w:val="001954CC"/>
    <w:rsid w:val="001954DE"/>
    <w:rsid w:val="001956B2"/>
    <w:rsid w:val="001956B5"/>
    <w:rsid w:val="00195739"/>
    <w:rsid w:val="001957F7"/>
    <w:rsid w:val="00195E31"/>
    <w:rsid w:val="00195E99"/>
    <w:rsid w:val="00195F24"/>
    <w:rsid w:val="00195F64"/>
    <w:rsid w:val="00195FA4"/>
    <w:rsid w:val="001960DB"/>
    <w:rsid w:val="00196198"/>
    <w:rsid w:val="0019619A"/>
    <w:rsid w:val="00196235"/>
    <w:rsid w:val="001962CB"/>
    <w:rsid w:val="001962D1"/>
    <w:rsid w:val="001962D8"/>
    <w:rsid w:val="001963C0"/>
    <w:rsid w:val="0019660A"/>
    <w:rsid w:val="00196695"/>
    <w:rsid w:val="001968AA"/>
    <w:rsid w:val="001968DC"/>
    <w:rsid w:val="0019693B"/>
    <w:rsid w:val="00196A09"/>
    <w:rsid w:val="00196A25"/>
    <w:rsid w:val="00196C08"/>
    <w:rsid w:val="00196CAE"/>
    <w:rsid w:val="00196D65"/>
    <w:rsid w:val="00196E32"/>
    <w:rsid w:val="00196EA3"/>
    <w:rsid w:val="001970A7"/>
    <w:rsid w:val="0019720F"/>
    <w:rsid w:val="00197295"/>
    <w:rsid w:val="00197397"/>
    <w:rsid w:val="001973BF"/>
    <w:rsid w:val="00197497"/>
    <w:rsid w:val="001974D6"/>
    <w:rsid w:val="00197531"/>
    <w:rsid w:val="00197591"/>
    <w:rsid w:val="001975CD"/>
    <w:rsid w:val="00197666"/>
    <w:rsid w:val="001976A7"/>
    <w:rsid w:val="001976B0"/>
    <w:rsid w:val="001977E5"/>
    <w:rsid w:val="00197828"/>
    <w:rsid w:val="00197856"/>
    <w:rsid w:val="001978E3"/>
    <w:rsid w:val="001978EB"/>
    <w:rsid w:val="00197983"/>
    <w:rsid w:val="00197ADF"/>
    <w:rsid w:val="00197B2A"/>
    <w:rsid w:val="00197C1A"/>
    <w:rsid w:val="00197C91"/>
    <w:rsid w:val="00197CEE"/>
    <w:rsid w:val="00197DE7"/>
    <w:rsid w:val="00197E91"/>
    <w:rsid w:val="00197FCD"/>
    <w:rsid w:val="00197FE7"/>
    <w:rsid w:val="001A02CF"/>
    <w:rsid w:val="001A05AE"/>
    <w:rsid w:val="001A06AB"/>
    <w:rsid w:val="001A071D"/>
    <w:rsid w:val="001A09D9"/>
    <w:rsid w:val="001A0A71"/>
    <w:rsid w:val="001A0AC4"/>
    <w:rsid w:val="001A0B7B"/>
    <w:rsid w:val="001A0BE9"/>
    <w:rsid w:val="001A0CF0"/>
    <w:rsid w:val="001A0D43"/>
    <w:rsid w:val="001A0E77"/>
    <w:rsid w:val="001A0E93"/>
    <w:rsid w:val="001A0EE1"/>
    <w:rsid w:val="001A1270"/>
    <w:rsid w:val="001A13B9"/>
    <w:rsid w:val="001A145E"/>
    <w:rsid w:val="001A14FC"/>
    <w:rsid w:val="001A1527"/>
    <w:rsid w:val="001A1583"/>
    <w:rsid w:val="001A1834"/>
    <w:rsid w:val="001A18EF"/>
    <w:rsid w:val="001A1B49"/>
    <w:rsid w:val="001A1D57"/>
    <w:rsid w:val="001A1EB7"/>
    <w:rsid w:val="001A1F2F"/>
    <w:rsid w:val="001A1F68"/>
    <w:rsid w:val="001A1F86"/>
    <w:rsid w:val="001A1FE2"/>
    <w:rsid w:val="001A206A"/>
    <w:rsid w:val="001A2250"/>
    <w:rsid w:val="001A2297"/>
    <w:rsid w:val="001A2327"/>
    <w:rsid w:val="001A232F"/>
    <w:rsid w:val="001A23AD"/>
    <w:rsid w:val="001A2413"/>
    <w:rsid w:val="001A256A"/>
    <w:rsid w:val="001A2576"/>
    <w:rsid w:val="001A2659"/>
    <w:rsid w:val="001A26CF"/>
    <w:rsid w:val="001A26F1"/>
    <w:rsid w:val="001A2851"/>
    <w:rsid w:val="001A2977"/>
    <w:rsid w:val="001A2B1A"/>
    <w:rsid w:val="001A2B7F"/>
    <w:rsid w:val="001A2BD4"/>
    <w:rsid w:val="001A2C3D"/>
    <w:rsid w:val="001A2D32"/>
    <w:rsid w:val="001A2D36"/>
    <w:rsid w:val="001A2D46"/>
    <w:rsid w:val="001A2D4D"/>
    <w:rsid w:val="001A2DF0"/>
    <w:rsid w:val="001A2E41"/>
    <w:rsid w:val="001A2F14"/>
    <w:rsid w:val="001A2F22"/>
    <w:rsid w:val="001A2F26"/>
    <w:rsid w:val="001A2F8A"/>
    <w:rsid w:val="001A303A"/>
    <w:rsid w:val="001A308F"/>
    <w:rsid w:val="001A309D"/>
    <w:rsid w:val="001A31BA"/>
    <w:rsid w:val="001A3250"/>
    <w:rsid w:val="001A32EE"/>
    <w:rsid w:val="001A34C8"/>
    <w:rsid w:val="001A355D"/>
    <w:rsid w:val="001A3568"/>
    <w:rsid w:val="001A3591"/>
    <w:rsid w:val="001A36B6"/>
    <w:rsid w:val="001A3A98"/>
    <w:rsid w:val="001A3B47"/>
    <w:rsid w:val="001A3BA0"/>
    <w:rsid w:val="001A3BBF"/>
    <w:rsid w:val="001A3D96"/>
    <w:rsid w:val="001A3E89"/>
    <w:rsid w:val="001A40DD"/>
    <w:rsid w:val="001A41D0"/>
    <w:rsid w:val="001A41F4"/>
    <w:rsid w:val="001A4298"/>
    <w:rsid w:val="001A42A3"/>
    <w:rsid w:val="001A42DF"/>
    <w:rsid w:val="001A43A6"/>
    <w:rsid w:val="001A4421"/>
    <w:rsid w:val="001A4430"/>
    <w:rsid w:val="001A4503"/>
    <w:rsid w:val="001A4525"/>
    <w:rsid w:val="001A45A8"/>
    <w:rsid w:val="001A4629"/>
    <w:rsid w:val="001A4679"/>
    <w:rsid w:val="001A4737"/>
    <w:rsid w:val="001A4742"/>
    <w:rsid w:val="001A4872"/>
    <w:rsid w:val="001A48B2"/>
    <w:rsid w:val="001A4A4E"/>
    <w:rsid w:val="001A4A96"/>
    <w:rsid w:val="001A4B72"/>
    <w:rsid w:val="001A5090"/>
    <w:rsid w:val="001A52EA"/>
    <w:rsid w:val="001A53E2"/>
    <w:rsid w:val="001A53F0"/>
    <w:rsid w:val="001A56E7"/>
    <w:rsid w:val="001A578C"/>
    <w:rsid w:val="001A5805"/>
    <w:rsid w:val="001A58EA"/>
    <w:rsid w:val="001A5917"/>
    <w:rsid w:val="001A596C"/>
    <w:rsid w:val="001A597D"/>
    <w:rsid w:val="001A5B79"/>
    <w:rsid w:val="001A5C29"/>
    <w:rsid w:val="001A5D56"/>
    <w:rsid w:val="001A5DDD"/>
    <w:rsid w:val="001A5DF5"/>
    <w:rsid w:val="001A5FC0"/>
    <w:rsid w:val="001A5FE0"/>
    <w:rsid w:val="001A5FE4"/>
    <w:rsid w:val="001A604F"/>
    <w:rsid w:val="001A612E"/>
    <w:rsid w:val="001A62C8"/>
    <w:rsid w:val="001A62E1"/>
    <w:rsid w:val="001A6374"/>
    <w:rsid w:val="001A63D7"/>
    <w:rsid w:val="001A650D"/>
    <w:rsid w:val="001A6626"/>
    <w:rsid w:val="001A6642"/>
    <w:rsid w:val="001A6736"/>
    <w:rsid w:val="001A67A7"/>
    <w:rsid w:val="001A681A"/>
    <w:rsid w:val="001A69AE"/>
    <w:rsid w:val="001A6A15"/>
    <w:rsid w:val="001A6AD3"/>
    <w:rsid w:val="001A6B16"/>
    <w:rsid w:val="001A6BEE"/>
    <w:rsid w:val="001A6D32"/>
    <w:rsid w:val="001A6D3C"/>
    <w:rsid w:val="001A6D96"/>
    <w:rsid w:val="001A6EE0"/>
    <w:rsid w:val="001A6EFC"/>
    <w:rsid w:val="001A6F33"/>
    <w:rsid w:val="001A6F64"/>
    <w:rsid w:val="001A6F85"/>
    <w:rsid w:val="001A7296"/>
    <w:rsid w:val="001A737E"/>
    <w:rsid w:val="001A749F"/>
    <w:rsid w:val="001A74D4"/>
    <w:rsid w:val="001A7640"/>
    <w:rsid w:val="001A76E0"/>
    <w:rsid w:val="001A770B"/>
    <w:rsid w:val="001A7876"/>
    <w:rsid w:val="001A7903"/>
    <w:rsid w:val="001A799E"/>
    <w:rsid w:val="001A7A20"/>
    <w:rsid w:val="001A7ABF"/>
    <w:rsid w:val="001A7AFE"/>
    <w:rsid w:val="001A7B5A"/>
    <w:rsid w:val="001A7CD1"/>
    <w:rsid w:val="001A7D8D"/>
    <w:rsid w:val="001A7DB3"/>
    <w:rsid w:val="001A7DDB"/>
    <w:rsid w:val="001A7DE1"/>
    <w:rsid w:val="001A7E46"/>
    <w:rsid w:val="001A7E8D"/>
    <w:rsid w:val="001A7ECC"/>
    <w:rsid w:val="001B00BB"/>
    <w:rsid w:val="001B0154"/>
    <w:rsid w:val="001B03F5"/>
    <w:rsid w:val="001B0557"/>
    <w:rsid w:val="001B05C6"/>
    <w:rsid w:val="001B0615"/>
    <w:rsid w:val="001B06F4"/>
    <w:rsid w:val="001B0724"/>
    <w:rsid w:val="001B0891"/>
    <w:rsid w:val="001B090D"/>
    <w:rsid w:val="001B0A20"/>
    <w:rsid w:val="001B0A40"/>
    <w:rsid w:val="001B0C31"/>
    <w:rsid w:val="001B0C96"/>
    <w:rsid w:val="001B0CC1"/>
    <w:rsid w:val="001B0CC2"/>
    <w:rsid w:val="001B0D4D"/>
    <w:rsid w:val="001B0D79"/>
    <w:rsid w:val="001B0E10"/>
    <w:rsid w:val="001B0E92"/>
    <w:rsid w:val="001B0EE0"/>
    <w:rsid w:val="001B0F29"/>
    <w:rsid w:val="001B0F70"/>
    <w:rsid w:val="001B0FC5"/>
    <w:rsid w:val="001B1107"/>
    <w:rsid w:val="001B1275"/>
    <w:rsid w:val="001B13F6"/>
    <w:rsid w:val="001B168C"/>
    <w:rsid w:val="001B169E"/>
    <w:rsid w:val="001B16C4"/>
    <w:rsid w:val="001B179F"/>
    <w:rsid w:val="001B17FE"/>
    <w:rsid w:val="001B18D3"/>
    <w:rsid w:val="001B190D"/>
    <w:rsid w:val="001B1959"/>
    <w:rsid w:val="001B195A"/>
    <w:rsid w:val="001B1A1F"/>
    <w:rsid w:val="001B1AFA"/>
    <w:rsid w:val="001B1D0B"/>
    <w:rsid w:val="001B1D99"/>
    <w:rsid w:val="001B1DD9"/>
    <w:rsid w:val="001B1DDB"/>
    <w:rsid w:val="001B1E1B"/>
    <w:rsid w:val="001B1F40"/>
    <w:rsid w:val="001B201D"/>
    <w:rsid w:val="001B2050"/>
    <w:rsid w:val="001B2080"/>
    <w:rsid w:val="001B20A3"/>
    <w:rsid w:val="001B20C0"/>
    <w:rsid w:val="001B2136"/>
    <w:rsid w:val="001B2187"/>
    <w:rsid w:val="001B231B"/>
    <w:rsid w:val="001B2332"/>
    <w:rsid w:val="001B23F9"/>
    <w:rsid w:val="001B244C"/>
    <w:rsid w:val="001B2522"/>
    <w:rsid w:val="001B253D"/>
    <w:rsid w:val="001B2676"/>
    <w:rsid w:val="001B270C"/>
    <w:rsid w:val="001B271F"/>
    <w:rsid w:val="001B278F"/>
    <w:rsid w:val="001B27DF"/>
    <w:rsid w:val="001B28C6"/>
    <w:rsid w:val="001B2938"/>
    <w:rsid w:val="001B2B77"/>
    <w:rsid w:val="001B2D0E"/>
    <w:rsid w:val="001B2FA6"/>
    <w:rsid w:val="001B32A8"/>
    <w:rsid w:val="001B33C7"/>
    <w:rsid w:val="001B34FB"/>
    <w:rsid w:val="001B3503"/>
    <w:rsid w:val="001B386B"/>
    <w:rsid w:val="001B39FF"/>
    <w:rsid w:val="001B3A0B"/>
    <w:rsid w:val="001B3B7F"/>
    <w:rsid w:val="001B3BEA"/>
    <w:rsid w:val="001B3BFF"/>
    <w:rsid w:val="001B3C30"/>
    <w:rsid w:val="001B3C73"/>
    <w:rsid w:val="001B3CC3"/>
    <w:rsid w:val="001B3D35"/>
    <w:rsid w:val="001B3DD6"/>
    <w:rsid w:val="001B3E16"/>
    <w:rsid w:val="001B3F16"/>
    <w:rsid w:val="001B3F9A"/>
    <w:rsid w:val="001B40B9"/>
    <w:rsid w:val="001B40F6"/>
    <w:rsid w:val="001B4158"/>
    <w:rsid w:val="001B41B2"/>
    <w:rsid w:val="001B449D"/>
    <w:rsid w:val="001B44B8"/>
    <w:rsid w:val="001B452B"/>
    <w:rsid w:val="001B45A6"/>
    <w:rsid w:val="001B46DE"/>
    <w:rsid w:val="001B477F"/>
    <w:rsid w:val="001B4832"/>
    <w:rsid w:val="001B49ED"/>
    <w:rsid w:val="001B4AD3"/>
    <w:rsid w:val="001B4B3B"/>
    <w:rsid w:val="001B4E2C"/>
    <w:rsid w:val="001B4EF8"/>
    <w:rsid w:val="001B4F2B"/>
    <w:rsid w:val="001B4F5A"/>
    <w:rsid w:val="001B4F74"/>
    <w:rsid w:val="001B4FA9"/>
    <w:rsid w:val="001B4FE2"/>
    <w:rsid w:val="001B5036"/>
    <w:rsid w:val="001B505C"/>
    <w:rsid w:val="001B510E"/>
    <w:rsid w:val="001B52F0"/>
    <w:rsid w:val="001B54F5"/>
    <w:rsid w:val="001B5539"/>
    <w:rsid w:val="001B563E"/>
    <w:rsid w:val="001B56EA"/>
    <w:rsid w:val="001B5898"/>
    <w:rsid w:val="001B590C"/>
    <w:rsid w:val="001B59AE"/>
    <w:rsid w:val="001B59E6"/>
    <w:rsid w:val="001B5A26"/>
    <w:rsid w:val="001B5B54"/>
    <w:rsid w:val="001B61AD"/>
    <w:rsid w:val="001B61D3"/>
    <w:rsid w:val="001B633A"/>
    <w:rsid w:val="001B63A3"/>
    <w:rsid w:val="001B649C"/>
    <w:rsid w:val="001B64D8"/>
    <w:rsid w:val="001B6539"/>
    <w:rsid w:val="001B654F"/>
    <w:rsid w:val="001B65B2"/>
    <w:rsid w:val="001B65C6"/>
    <w:rsid w:val="001B682D"/>
    <w:rsid w:val="001B6AB6"/>
    <w:rsid w:val="001B6AC8"/>
    <w:rsid w:val="001B6BF8"/>
    <w:rsid w:val="001B6C66"/>
    <w:rsid w:val="001B6D69"/>
    <w:rsid w:val="001B6DC9"/>
    <w:rsid w:val="001B6DE9"/>
    <w:rsid w:val="001B6E15"/>
    <w:rsid w:val="001B6E1A"/>
    <w:rsid w:val="001B7003"/>
    <w:rsid w:val="001B70B9"/>
    <w:rsid w:val="001B7151"/>
    <w:rsid w:val="001B7463"/>
    <w:rsid w:val="001B746E"/>
    <w:rsid w:val="001B749E"/>
    <w:rsid w:val="001B77B6"/>
    <w:rsid w:val="001B7899"/>
    <w:rsid w:val="001B7A0A"/>
    <w:rsid w:val="001B7A50"/>
    <w:rsid w:val="001B7AFC"/>
    <w:rsid w:val="001B7B26"/>
    <w:rsid w:val="001B7CD4"/>
    <w:rsid w:val="001B7D87"/>
    <w:rsid w:val="001B7D8E"/>
    <w:rsid w:val="001B7EE7"/>
    <w:rsid w:val="001B7F1F"/>
    <w:rsid w:val="001C0184"/>
    <w:rsid w:val="001C02EB"/>
    <w:rsid w:val="001C034E"/>
    <w:rsid w:val="001C039E"/>
    <w:rsid w:val="001C04E2"/>
    <w:rsid w:val="001C0765"/>
    <w:rsid w:val="001C07BD"/>
    <w:rsid w:val="001C08DE"/>
    <w:rsid w:val="001C0933"/>
    <w:rsid w:val="001C09C7"/>
    <w:rsid w:val="001C09FB"/>
    <w:rsid w:val="001C0ABB"/>
    <w:rsid w:val="001C0AF3"/>
    <w:rsid w:val="001C0C2F"/>
    <w:rsid w:val="001C0EBA"/>
    <w:rsid w:val="001C0ECF"/>
    <w:rsid w:val="001C0FB1"/>
    <w:rsid w:val="001C108C"/>
    <w:rsid w:val="001C1171"/>
    <w:rsid w:val="001C11FD"/>
    <w:rsid w:val="001C12AC"/>
    <w:rsid w:val="001C1340"/>
    <w:rsid w:val="001C137F"/>
    <w:rsid w:val="001C146A"/>
    <w:rsid w:val="001C155A"/>
    <w:rsid w:val="001C15A2"/>
    <w:rsid w:val="001C162D"/>
    <w:rsid w:val="001C1650"/>
    <w:rsid w:val="001C16B9"/>
    <w:rsid w:val="001C175F"/>
    <w:rsid w:val="001C17A7"/>
    <w:rsid w:val="001C1816"/>
    <w:rsid w:val="001C181C"/>
    <w:rsid w:val="001C18BE"/>
    <w:rsid w:val="001C18BF"/>
    <w:rsid w:val="001C1906"/>
    <w:rsid w:val="001C1A20"/>
    <w:rsid w:val="001C1A88"/>
    <w:rsid w:val="001C1B74"/>
    <w:rsid w:val="001C1DE2"/>
    <w:rsid w:val="001C1E9E"/>
    <w:rsid w:val="001C1F0E"/>
    <w:rsid w:val="001C1F43"/>
    <w:rsid w:val="001C20B6"/>
    <w:rsid w:val="001C2153"/>
    <w:rsid w:val="001C220D"/>
    <w:rsid w:val="001C2226"/>
    <w:rsid w:val="001C222A"/>
    <w:rsid w:val="001C22D1"/>
    <w:rsid w:val="001C2307"/>
    <w:rsid w:val="001C237C"/>
    <w:rsid w:val="001C23D8"/>
    <w:rsid w:val="001C24D8"/>
    <w:rsid w:val="001C2507"/>
    <w:rsid w:val="001C27EB"/>
    <w:rsid w:val="001C28BC"/>
    <w:rsid w:val="001C29B0"/>
    <w:rsid w:val="001C2AC9"/>
    <w:rsid w:val="001C2B32"/>
    <w:rsid w:val="001C2C7F"/>
    <w:rsid w:val="001C2CF4"/>
    <w:rsid w:val="001C2DAE"/>
    <w:rsid w:val="001C2DD3"/>
    <w:rsid w:val="001C2EC1"/>
    <w:rsid w:val="001C2ED9"/>
    <w:rsid w:val="001C2EE2"/>
    <w:rsid w:val="001C2EFB"/>
    <w:rsid w:val="001C2F08"/>
    <w:rsid w:val="001C2F72"/>
    <w:rsid w:val="001C2FE7"/>
    <w:rsid w:val="001C3019"/>
    <w:rsid w:val="001C3086"/>
    <w:rsid w:val="001C30F2"/>
    <w:rsid w:val="001C3222"/>
    <w:rsid w:val="001C322E"/>
    <w:rsid w:val="001C323F"/>
    <w:rsid w:val="001C3491"/>
    <w:rsid w:val="001C3573"/>
    <w:rsid w:val="001C35BF"/>
    <w:rsid w:val="001C366E"/>
    <w:rsid w:val="001C3944"/>
    <w:rsid w:val="001C3A40"/>
    <w:rsid w:val="001C3A4B"/>
    <w:rsid w:val="001C3B04"/>
    <w:rsid w:val="001C3C24"/>
    <w:rsid w:val="001C3D2A"/>
    <w:rsid w:val="001C3D8D"/>
    <w:rsid w:val="001C3E2D"/>
    <w:rsid w:val="001C3EF7"/>
    <w:rsid w:val="001C3F60"/>
    <w:rsid w:val="001C3F66"/>
    <w:rsid w:val="001C3FBF"/>
    <w:rsid w:val="001C4038"/>
    <w:rsid w:val="001C40DD"/>
    <w:rsid w:val="001C40E2"/>
    <w:rsid w:val="001C4138"/>
    <w:rsid w:val="001C4193"/>
    <w:rsid w:val="001C4198"/>
    <w:rsid w:val="001C41B4"/>
    <w:rsid w:val="001C426E"/>
    <w:rsid w:val="001C4318"/>
    <w:rsid w:val="001C437B"/>
    <w:rsid w:val="001C451A"/>
    <w:rsid w:val="001C458A"/>
    <w:rsid w:val="001C4610"/>
    <w:rsid w:val="001C4640"/>
    <w:rsid w:val="001C4698"/>
    <w:rsid w:val="001C46A7"/>
    <w:rsid w:val="001C46D2"/>
    <w:rsid w:val="001C47D1"/>
    <w:rsid w:val="001C4AC5"/>
    <w:rsid w:val="001C4B27"/>
    <w:rsid w:val="001C4CA0"/>
    <w:rsid w:val="001C4CF8"/>
    <w:rsid w:val="001C4D81"/>
    <w:rsid w:val="001C4E4B"/>
    <w:rsid w:val="001C4E52"/>
    <w:rsid w:val="001C5106"/>
    <w:rsid w:val="001C51BB"/>
    <w:rsid w:val="001C5222"/>
    <w:rsid w:val="001C543E"/>
    <w:rsid w:val="001C5462"/>
    <w:rsid w:val="001C5519"/>
    <w:rsid w:val="001C5646"/>
    <w:rsid w:val="001C58B2"/>
    <w:rsid w:val="001C58E2"/>
    <w:rsid w:val="001C5919"/>
    <w:rsid w:val="001C5923"/>
    <w:rsid w:val="001C5C80"/>
    <w:rsid w:val="001C5DAE"/>
    <w:rsid w:val="001C5E03"/>
    <w:rsid w:val="001C5E85"/>
    <w:rsid w:val="001C6099"/>
    <w:rsid w:val="001C60A3"/>
    <w:rsid w:val="001C645C"/>
    <w:rsid w:val="001C64A1"/>
    <w:rsid w:val="001C6615"/>
    <w:rsid w:val="001C6661"/>
    <w:rsid w:val="001C66E5"/>
    <w:rsid w:val="001C68C2"/>
    <w:rsid w:val="001C6978"/>
    <w:rsid w:val="001C69D5"/>
    <w:rsid w:val="001C69F9"/>
    <w:rsid w:val="001C6C39"/>
    <w:rsid w:val="001C6CA7"/>
    <w:rsid w:val="001C6CCE"/>
    <w:rsid w:val="001C6D86"/>
    <w:rsid w:val="001C6F3C"/>
    <w:rsid w:val="001C72AB"/>
    <w:rsid w:val="001C72B5"/>
    <w:rsid w:val="001C72C5"/>
    <w:rsid w:val="001C7342"/>
    <w:rsid w:val="001C7370"/>
    <w:rsid w:val="001C73A6"/>
    <w:rsid w:val="001C74C5"/>
    <w:rsid w:val="001C74F4"/>
    <w:rsid w:val="001C750A"/>
    <w:rsid w:val="001C751B"/>
    <w:rsid w:val="001C7527"/>
    <w:rsid w:val="001C77B9"/>
    <w:rsid w:val="001C7878"/>
    <w:rsid w:val="001C78AB"/>
    <w:rsid w:val="001C7A27"/>
    <w:rsid w:val="001C7A2E"/>
    <w:rsid w:val="001C7A39"/>
    <w:rsid w:val="001C7A8A"/>
    <w:rsid w:val="001C7AAB"/>
    <w:rsid w:val="001C7AD7"/>
    <w:rsid w:val="001C7AF1"/>
    <w:rsid w:val="001C7B03"/>
    <w:rsid w:val="001C7CE3"/>
    <w:rsid w:val="001C7E9E"/>
    <w:rsid w:val="001C7EE7"/>
    <w:rsid w:val="001C7EFC"/>
    <w:rsid w:val="001C7F3A"/>
    <w:rsid w:val="001C7F81"/>
    <w:rsid w:val="001C7F88"/>
    <w:rsid w:val="001D0022"/>
    <w:rsid w:val="001D026B"/>
    <w:rsid w:val="001D027E"/>
    <w:rsid w:val="001D0296"/>
    <w:rsid w:val="001D02A7"/>
    <w:rsid w:val="001D046A"/>
    <w:rsid w:val="001D053B"/>
    <w:rsid w:val="001D05D3"/>
    <w:rsid w:val="001D0643"/>
    <w:rsid w:val="001D06C5"/>
    <w:rsid w:val="001D0768"/>
    <w:rsid w:val="001D0944"/>
    <w:rsid w:val="001D09C8"/>
    <w:rsid w:val="001D0A1B"/>
    <w:rsid w:val="001D0A51"/>
    <w:rsid w:val="001D0AA3"/>
    <w:rsid w:val="001D0AF1"/>
    <w:rsid w:val="001D0C4F"/>
    <w:rsid w:val="001D0D7D"/>
    <w:rsid w:val="001D0D8C"/>
    <w:rsid w:val="001D0F0A"/>
    <w:rsid w:val="001D0F1A"/>
    <w:rsid w:val="001D118D"/>
    <w:rsid w:val="001D11DB"/>
    <w:rsid w:val="001D12BD"/>
    <w:rsid w:val="001D1318"/>
    <w:rsid w:val="001D13F1"/>
    <w:rsid w:val="001D141E"/>
    <w:rsid w:val="001D1487"/>
    <w:rsid w:val="001D1490"/>
    <w:rsid w:val="001D1512"/>
    <w:rsid w:val="001D1527"/>
    <w:rsid w:val="001D15B6"/>
    <w:rsid w:val="001D18BA"/>
    <w:rsid w:val="001D18BC"/>
    <w:rsid w:val="001D18F5"/>
    <w:rsid w:val="001D18FE"/>
    <w:rsid w:val="001D1AB2"/>
    <w:rsid w:val="001D1CA5"/>
    <w:rsid w:val="001D1DBF"/>
    <w:rsid w:val="001D1DF0"/>
    <w:rsid w:val="001D1E37"/>
    <w:rsid w:val="001D1F21"/>
    <w:rsid w:val="001D2087"/>
    <w:rsid w:val="001D20C3"/>
    <w:rsid w:val="001D231F"/>
    <w:rsid w:val="001D245A"/>
    <w:rsid w:val="001D24FE"/>
    <w:rsid w:val="001D2569"/>
    <w:rsid w:val="001D25C0"/>
    <w:rsid w:val="001D25C2"/>
    <w:rsid w:val="001D27B7"/>
    <w:rsid w:val="001D29A4"/>
    <w:rsid w:val="001D29E9"/>
    <w:rsid w:val="001D2A6C"/>
    <w:rsid w:val="001D2A87"/>
    <w:rsid w:val="001D2B5F"/>
    <w:rsid w:val="001D2D05"/>
    <w:rsid w:val="001D2E0B"/>
    <w:rsid w:val="001D2E3E"/>
    <w:rsid w:val="001D2EC6"/>
    <w:rsid w:val="001D2EEF"/>
    <w:rsid w:val="001D2FBD"/>
    <w:rsid w:val="001D3001"/>
    <w:rsid w:val="001D3275"/>
    <w:rsid w:val="001D3379"/>
    <w:rsid w:val="001D3393"/>
    <w:rsid w:val="001D33BA"/>
    <w:rsid w:val="001D340B"/>
    <w:rsid w:val="001D348C"/>
    <w:rsid w:val="001D34F1"/>
    <w:rsid w:val="001D34F9"/>
    <w:rsid w:val="001D365D"/>
    <w:rsid w:val="001D3686"/>
    <w:rsid w:val="001D368A"/>
    <w:rsid w:val="001D3B7C"/>
    <w:rsid w:val="001D3E02"/>
    <w:rsid w:val="001D3FC7"/>
    <w:rsid w:val="001D400A"/>
    <w:rsid w:val="001D4017"/>
    <w:rsid w:val="001D4463"/>
    <w:rsid w:val="001D457B"/>
    <w:rsid w:val="001D4667"/>
    <w:rsid w:val="001D4672"/>
    <w:rsid w:val="001D4676"/>
    <w:rsid w:val="001D48DA"/>
    <w:rsid w:val="001D498D"/>
    <w:rsid w:val="001D499C"/>
    <w:rsid w:val="001D49BE"/>
    <w:rsid w:val="001D4B9A"/>
    <w:rsid w:val="001D4BAE"/>
    <w:rsid w:val="001D4BE9"/>
    <w:rsid w:val="001D4C3B"/>
    <w:rsid w:val="001D4DD3"/>
    <w:rsid w:val="001D4EC1"/>
    <w:rsid w:val="001D4F93"/>
    <w:rsid w:val="001D5139"/>
    <w:rsid w:val="001D517F"/>
    <w:rsid w:val="001D5181"/>
    <w:rsid w:val="001D5229"/>
    <w:rsid w:val="001D52AD"/>
    <w:rsid w:val="001D538D"/>
    <w:rsid w:val="001D53E0"/>
    <w:rsid w:val="001D544F"/>
    <w:rsid w:val="001D54F7"/>
    <w:rsid w:val="001D5543"/>
    <w:rsid w:val="001D55A7"/>
    <w:rsid w:val="001D5969"/>
    <w:rsid w:val="001D5A8E"/>
    <w:rsid w:val="001D5ACA"/>
    <w:rsid w:val="001D5B5E"/>
    <w:rsid w:val="001D5BC2"/>
    <w:rsid w:val="001D5DB3"/>
    <w:rsid w:val="001D5E9D"/>
    <w:rsid w:val="001D5EAC"/>
    <w:rsid w:val="001D5EE0"/>
    <w:rsid w:val="001D5EFE"/>
    <w:rsid w:val="001D5FAC"/>
    <w:rsid w:val="001D603B"/>
    <w:rsid w:val="001D6091"/>
    <w:rsid w:val="001D60A0"/>
    <w:rsid w:val="001D61A5"/>
    <w:rsid w:val="001D62CA"/>
    <w:rsid w:val="001D63BF"/>
    <w:rsid w:val="001D64D1"/>
    <w:rsid w:val="001D6560"/>
    <w:rsid w:val="001D6576"/>
    <w:rsid w:val="001D65A0"/>
    <w:rsid w:val="001D674E"/>
    <w:rsid w:val="001D6898"/>
    <w:rsid w:val="001D689A"/>
    <w:rsid w:val="001D68A7"/>
    <w:rsid w:val="001D68AC"/>
    <w:rsid w:val="001D68FF"/>
    <w:rsid w:val="001D6977"/>
    <w:rsid w:val="001D69B4"/>
    <w:rsid w:val="001D6A42"/>
    <w:rsid w:val="001D6A6C"/>
    <w:rsid w:val="001D6C3E"/>
    <w:rsid w:val="001D6DED"/>
    <w:rsid w:val="001D7003"/>
    <w:rsid w:val="001D7130"/>
    <w:rsid w:val="001D721F"/>
    <w:rsid w:val="001D755D"/>
    <w:rsid w:val="001D7567"/>
    <w:rsid w:val="001D7594"/>
    <w:rsid w:val="001D75B3"/>
    <w:rsid w:val="001D7821"/>
    <w:rsid w:val="001D78C7"/>
    <w:rsid w:val="001D7992"/>
    <w:rsid w:val="001D7B46"/>
    <w:rsid w:val="001D7B87"/>
    <w:rsid w:val="001D7C55"/>
    <w:rsid w:val="001D7EB6"/>
    <w:rsid w:val="001E0052"/>
    <w:rsid w:val="001E00B7"/>
    <w:rsid w:val="001E01BC"/>
    <w:rsid w:val="001E0265"/>
    <w:rsid w:val="001E02E7"/>
    <w:rsid w:val="001E037D"/>
    <w:rsid w:val="001E0411"/>
    <w:rsid w:val="001E042C"/>
    <w:rsid w:val="001E0478"/>
    <w:rsid w:val="001E04F6"/>
    <w:rsid w:val="001E050E"/>
    <w:rsid w:val="001E0634"/>
    <w:rsid w:val="001E070D"/>
    <w:rsid w:val="001E0798"/>
    <w:rsid w:val="001E07B5"/>
    <w:rsid w:val="001E07C2"/>
    <w:rsid w:val="001E07CB"/>
    <w:rsid w:val="001E09D0"/>
    <w:rsid w:val="001E09E7"/>
    <w:rsid w:val="001E0A65"/>
    <w:rsid w:val="001E0B04"/>
    <w:rsid w:val="001E0BBF"/>
    <w:rsid w:val="001E0C34"/>
    <w:rsid w:val="001E0C98"/>
    <w:rsid w:val="001E0E35"/>
    <w:rsid w:val="001E1109"/>
    <w:rsid w:val="001E1261"/>
    <w:rsid w:val="001E1282"/>
    <w:rsid w:val="001E129B"/>
    <w:rsid w:val="001E12ED"/>
    <w:rsid w:val="001E131D"/>
    <w:rsid w:val="001E132C"/>
    <w:rsid w:val="001E13D0"/>
    <w:rsid w:val="001E13D6"/>
    <w:rsid w:val="001E149D"/>
    <w:rsid w:val="001E174A"/>
    <w:rsid w:val="001E176C"/>
    <w:rsid w:val="001E17F2"/>
    <w:rsid w:val="001E1851"/>
    <w:rsid w:val="001E19F4"/>
    <w:rsid w:val="001E1A16"/>
    <w:rsid w:val="001E1BC8"/>
    <w:rsid w:val="001E1D05"/>
    <w:rsid w:val="001E1D9E"/>
    <w:rsid w:val="001E1E48"/>
    <w:rsid w:val="001E1EA8"/>
    <w:rsid w:val="001E1F9E"/>
    <w:rsid w:val="001E209C"/>
    <w:rsid w:val="001E20ED"/>
    <w:rsid w:val="001E2296"/>
    <w:rsid w:val="001E232A"/>
    <w:rsid w:val="001E2393"/>
    <w:rsid w:val="001E2414"/>
    <w:rsid w:val="001E2486"/>
    <w:rsid w:val="001E249D"/>
    <w:rsid w:val="001E24FA"/>
    <w:rsid w:val="001E256C"/>
    <w:rsid w:val="001E27AC"/>
    <w:rsid w:val="001E284E"/>
    <w:rsid w:val="001E2C44"/>
    <w:rsid w:val="001E2D35"/>
    <w:rsid w:val="001E2E7C"/>
    <w:rsid w:val="001E2F84"/>
    <w:rsid w:val="001E2FB0"/>
    <w:rsid w:val="001E2FC2"/>
    <w:rsid w:val="001E30BE"/>
    <w:rsid w:val="001E30CE"/>
    <w:rsid w:val="001E30F9"/>
    <w:rsid w:val="001E315B"/>
    <w:rsid w:val="001E3464"/>
    <w:rsid w:val="001E3535"/>
    <w:rsid w:val="001E377D"/>
    <w:rsid w:val="001E37FA"/>
    <w:rsid w:val="001E390D"/>
    <w:rsid w:val="001E3925"/>
    <w:rsid w:val="001E393C"/>
    <w:rsid w:val="001E39C6"/>
    <w:rsid w:val="001E39D2"/>
    <w:rsid w:val="001E3A30"/>
    <w:rsid w:val="001E3C7D"/>
    <w:rsid w:val="001E3D0E"/>
    <w:rsid w:val="001E3D10"/>
    <w:rsid w:val="001E3D8B"/>
    <w:rsid w:val="001E3DF5"/>
    <w:rsid w:val="001E404D"/>
    <w:rsid w:val="001E406C"/>
    <w:rsid w:val="001E4162"/>
    <w:rsid w:val="001E417B"/>
    <w:rsid w:val="001E4376"/>
    <w:rsid w:val="001E4489"/>
    <w:rsid w:val="001E44CF"/>
    <w:rsid w:val="001E44F2"/>
    <w:rsid w:val="001E4515"/>
    <w:rsid w:val="001E47ED"/>
    <w:rsid w:val="001E48AD"/>
    <w:rsid w:val="001E4951"/>
    <w:rsid w:val="001E49EA"/>
    <w:rsid w:val="001E4B6E"/>
    <w:rsid w:val="001E4BD7"/>
    <w:rsid w:val="001E4C75"/>
    <w:rsid w:val="001E4CC7"/>
    <w:rsid w:val="001E50F7"/>
    <w:rsid w:val="001E51D6"/>
    <w:rsid w:val="001E51DE"/>
    <w:rsid w:val="001E529A"/>
    <w:rsid w:val="001E52B9"/>
    <w:rsid w:val="001E53DB"/>
    <w:rsid w:val="001E545D"/>
    <w:rsid w:val="001E5641"/>
    <w:rsid w:val="001E5644"/>
    <w:rsid w:val="001E5781"/>
    <w:rsid w:val="001E57FB"/>
    <w:rsid w:val="001E58E5"/>
    <w:rsid w:val="001E5A30"/>
    <w:rsid w:val="001E5A78"/>
    <w:rsid w:val="001E5AB9"/>
    <w:rsid w:val="001E5D30"/>
    <w:rsid w:val="001E5D43"/>
    <w:rsid w:val="001E5E2C"/>
    <w:rsid w:val="001E5EDD"/>
    <w:rsid w:val="001E6036"/>
    <w:rsid w:val="001E6060"/>
    <w:rsid w:val="001E607C"/>
    <w:rsid w:val="001E60FF"/>
    <w:rsid w:val="001E6169"/>
    <w:rsid w:val="001E6193"/>
    <w:rsid w:val="001E61AF"/>
    <w:rsid w:val="001E6458"/>
    <w:rsid w:val="001E64BA"/>
    <w:rsid w:val="001E65BC"/>
    <w:rsid w:val="001E662B"/>
    <w:rsid w:val="001E6782"/>
    <w:rsid w:val="001E6985"/>
    <w:rsid w:val="001E69AA"/>
    <w:rsid w:val="001E69B7"/>
    <w:rsid w:val="001E6AD6"/>
    <w:rsid w:val="001E6B05"/>
    <w:rsid w:val="001E6B0C"/>
    <w:rsid w:val="001E6BA7"/>
    <w:rsid w:val="001E6C03"/>
    <w:rsid w:val="001E6E72"/>
    <w:rsid w:val="001E6E82"/>
    <w:rsid w:val="001E6F9D"/>
    <w:rsid w:val="001E71AB"/>
    <w:rsid w:val="001E72C0"/>
    <w:rsid w:val="001E7335"/>
    <w:rsid w:val="001E7377"/>
    <w:rsid w:val="001E744B"/>
    <w:rsid w:val="001E7467"/>
    <w:rsid w:val="001E74F5"/>
    <w:rsid w:val="001E77E6"/>
    <w:rsid w:val="001E7900"/>
    <w:rsid w:val="001E795E"/>
    <w:rsid w:val="001E797E"/>
    <w:rsid w:val="001E79C8"/>
    <w:rsid w:val="001E7AA4"/>
    <w:rsid w:val="001E7AF1"/>
    <w:rsid w:val="001E7C25"/>
    <w:rsid w:val="001E7E3E"/>
    <w:rsid w:val="001F006E"/>
    <w:rsid w:val="001F007E"/>
    <w:rsid w:val="001F00F9"/>
    <w:rsid w:val="001F01A3"/>
    <w:rsid w:val="001F0324"/>
    <w:rsid w:val="001F04ED"/>
    <w:rsid w:val="001F0533"/>
    <w:rsid w:val="001F057C"/>
    <w:rsid w:val="001F07C5"/>
    <w:rsid w:val="001F07E2"/>
    <w:rsid w:val="001F0824"/>
    <w:rsid w:val="001F086F"/>
    <w:rsid w:val="001F093D"/>
    <w:rsid w:val="001F09EB"/>
    <w:rsid w:val="001F0A09"/>
    <w:rsid w:val="001F0A0A"/>
    <w:rsid w:val="001F0A8F"/>
    <w:rsid w:val="001F0C49"/>
    <w:rsid w:val="001F0C8F"/>
    <w:rsid w:val="001F0CA0"/>
    <w:rsid w:val="001F0CC1"/>
    <w:rsid w:val="001F0CEA"/>
    <w:rsid w:val="001F0CFE"/>
    <w:rsid w:val="001F0EE4"/>
    <w:rsid w:val="001F0EF4"/>
    <w:rsid w:val="001F1086"/>
    <w:rsid w:val="001F10CC"/>
    <w:rsid w:val="001F1113"/>
    <w:rsid w:val="001F1169"/>
    <w:rsid w:val="001F11AA"/>
    <w:rsid w:val="001F11D9"/>
    <w:rsid w:val="001F1252"/>
    <w:rsid w:val="001F146E"/>
    <w:rsid w:val="001F14B1"/>
    <w:rsid w:val="001F15C4"/>
    <w:rsid w:val="001F1686"/>
    <w:rsid w:val="001F16BA"/>
    <w:rsid w:val="001F1711"/>
    <w:rsid w:val="001F176D"/>
    <w:rsid w:val="001F17A3"/>
    <w:rsid w:val="001F18E0"/>
    <w:rsid w:val="001F18E3"/>
    <w:rsid w:val="001F1931"/>
    <w:rsid w:val="001F1A29"/>
    <w:rsid w:val="001F1A43"/>
    <w:rsid w:val="001F1A4D"/>
    <w:rsid w:val="001F1A76"/>
    <w:rsid w:val="001F1D46"/>
    <w:rsid w:val="001F1ECA"/>
    <w:rsid w:val="001F2052"/>
    <w:rsid w:val="001F213C"/>
    <w:rsid w:val="001F2304"/>
    <w:rsid w:val="001F2340"/>
    <w:rsid w:val="001F2627"/>
    <w:rsid w:val="001F29D2"/>
    <w:rsid w:val="001F29E4"/>
    <w:rsid w:val="001F2B1B"/>
    <w:rsid w:val="001F2B46"/>
    <w:rsid w:val="001F2CB4"/>
    <w:rsid w:val="001F2D10"/>
    <w:rsid w:val="001F2D14"/>
    <w:rsid w:val="001F2D25"/>
    <w:rsid w:val="001F2D87"/>
    <w:rsid w:val="001F2D95"/>
    <w:rsid w:val="001F2DA6"/>
    <w:rsid w:val="001F2DF3"/>
    <w:rsid w:val="001F2DF7"/>
    <w:rsid w:val="001F2DF8"/>
    <w:rsid w:val="001F2E2E"/>
    <w:rsid w:val="001F2F0B"/>
    <w:rsid w:val="001F2FC5"/>
    <w:rsid w:val="001F304D"/>
    <w:rsid w:val="001F32EA"/>
    <w:rsid w:val="001F3542"/>
    <w:rsid w:val="001F358D"/>
    <w:rsid w:val="001F35BD"/>
    <w:rsid w:val="001F3625"/>
    <w:rsid w:val="001F3698"/>
    <w:rsid w:val="001F382A"/>
    <w:rsid w:val="001F3A97"/>
    <w:rsid w:val="001F3B56"/>
    <w:rsid w:val="001F3BD9"/>
    <w:rsid w:val="001F3BFA"/>
    <w:rsid w:val="001F3DD6"/>
    <w:rsid w:val="001F3E4D"/>
    <w:rsid w:val="001F3FA2"/>
    <w:rsid w:val="001F4088"/>
    <w:rsid w:val="001F4197"/>
    <w:rsid w:val="001F41D8"/>
    <w:rsid w:val="001F41DA"/>
    <w:rsid w:val="001F4298"/>
    <w:rsid w:val="001F437E"/>
    <w:rsid w:val="001F43CB"/>
    <w:rsid w:val="001F44A9"/>
    <w:rsid w:val="001F44BF"/>
    <w:rsid w:val="001F470C"/>
    <w:rsid w:val="001F482D"/>
    <w:rsid w:val="001F4839"/>
    <w:rsid w:val="001F4B0A"/>
    <w:rsid w:val="001F4B89"/>
    <w:rsid w:val="001F4D43"/>
    <w:rsid w:val="001F4DB6"/>
    <w:rsid w:val="001F4DC9"/>
    <w:rsid w:val="001F4E0A"/>
    <w:rsid w:val="001F4FA1"/>
    <w:rsid w:val="001F5036"/>
    <w:rsid w:val="001F5087"/>
    <w:rsid w:val="001F5485"/>
    <w:rsid w:val="001F5491"/>
    <w:rsid w:val="001F5656"/>
    <w:rsid w:val="001F5860"/>
    <w:rsid w:val="001F598B"/>
    <w:rsid w:val="001F5997"/>
    <w:rsid w:val="001F5B5C"/>
    <w:rsid w:val="001F5B80"/>
    <w:rsid w:val="001F5D74"/>
    <w:rsid w:val="001F5DBB"/>
    <w:rsid w:val="001F5F41"/>
    <w:rsid w:val="001F601F"/>
    <w:rsid w:val="001F617D"/>
    <w:rsid w:val="001F624B"/>
    <w:rsid w:val="001F62B5"/>
    <w:rsid w:val="001F6301"/>
    <w:rsid w:val="001F638A"/>
    <w:rsid w:val="001F63AB"/>
    <w:rsid w:val="001F63B5"/>
    <w:rsid w:val="001F6558"/>
    <w:rsid w:val="001F65A3"/>
    <w:rsid w:val="001F65B7"/>
    <w:rsid w:val="001F6711"/>
    <w:rsid w:val="001F67E8"/>
    <w:rsid w:val="001F6803"/>
    <w:rsid w:val="001F682A"/>
    <w:rsid w:val="001F687A"/>
    <w:rsid w:val="001F6AAB"/>
    <w:rsid w:val="001F6E09"/>
    <w:rsid w:val="001F7007"/>
    <w:rsid w:val="001F719D"/>
    <w:rsid w:val="001F7242"/>
    <w:rsid w:val="001F7466"/>
    <w:rsid w:val="001F74B9"/>
    <w:rsid w:val="001F7593"/>
    <w:rsid w:val="001F7604"/>
    <w:rsid w:val="001F7691"/>
    <w:rsid w:val="001F76BF"/>
    <w:rsid w:val="001F76DE"/>
    <w:rsid w:val="001F781D"/>
    <w:rsid w:val="001F78B5"/>
    <w:rsid w:val="001F79F1"/>
    <w:rsid w:val="001F7A13"/>
    <w:rsid w:val="001F7AB6"/>
    <w:rsid w:val="001F7C72"/>
    <w:rsid w:val="001F7D97"/>
    <w:rsid w:val="001F7E21"/>
    <w:rsid w:val="001FD550"/>
    <w:rsid w:val="00200006"/>
    <w:rsid w:val="00200074"/>
    <w:rsid w:val="00200148"/>
    <w:rsid w:val="00200202"/>
    <w:rsid w:val="00200239"/>
    <w:rsid w:val="00200241"/>
    <w:rsid w:val="0020024F"/>
    <w:rsid w:val="00200266"/>
    <w:rsid w:val="0020046C"/>
    <w:rsid w:val="0020051B"/>
    <w:rsid w:val="0020061A"/>
    <w:rsid w:val="00200771"/>
    <w:rsid w:val="002008C2"/>
    <w:rsid w:val="00200AFC"/>
    <w:rsid w:val="00200BCF"/>
    <w:rsid w:val="00200C70"/>
    <w:rsid w:val="00200CDA"/>
    <w:rsid w:val="00200CFE"/>
    <w:rsid w:val="00200DAF"/>
    <w:rsid w:val="00200E82"/>
    <w:rsid w:val="00200E93"/>
    <w:rsid w:val="00201041"/>
    <w:rsid w:val="00201129"/>
    <w:rsid w:val="00201211"/>
    <w:rsid w:val="00201263"/>
    <w:rsid w:val="002013FB"/>
    <w:rsid w:val="0020146F"/>
    <w:rsid w:val="002014A0"/>
    <w:rsid w:val="00201520"/>
    <w:rsid w:val="00201658"/>
    <w:rsid w:val="002016B5"/>
    <w:rsid w:val="00201711"/>
    <w:rsid w:val="00201755"/>
    <w:rsid w:val="002017A8"/>
    <w:rsid w:val="0020184B"/>
    <w:rsid w:val="0020186D"/>
    <w:rsid w:val="002019B5"/>
    <w:rsid w:val="00201A04"/>
    <w:rsid w:val="00201A62"/>
    <w:rsid w:val="00201D5A"/>
    <w:rsid w:val="00201D6F"/>
    <w:rsid w:val="0020209B"/>
    <w:rsid w:val="002020D6"/>
    <w:rsid w:val="002022A4"/>
    <w:rsid w:val="00202349"/>
    <w:rsid w:val="00202462"/>
    <w:rsid w:val="002024AD"/>
    <w:rsid w:val="002024D7"/>
    <w:rsid w:val="00202538"/>
    <w:rsid w:val="002025A3"/>
    <w:rsid w:val="002025DD"/>
    <w:rsid w:val="002026D6"/>
    <w:rsid w:val="002026F4"/>
    <w:rsid w:val="0020270D"/>
    <w:rsid w:val="00202755"/>
    <w:rsid w:val="0020278C"/>
    <w:rsid w:val="00202878"/>
    <w:rsid w:val="00202B18"/>
    <w:rsid w:val="00202C8E"/>
    <w:rsid w:val="00202FE7"/>
    <w:rsid w:val="0020301B"/>
    <w:rsid w:val="0020301F"/>
    <w:rsid w:val="0020304F"/>
    <w:rsid w:val="00203131"/>
    <w:rsid w:val="00203147"/>
    <w:rsid w:val="002031DB"/>
    <w:rsid w:val="00203262"/>
    <w:rsid w:val="002032EC"/>
    <w:rsid w:val="00203357"/>
    <w:rsid w:val="0020338D"/>
    <w:rsid w:val="0020339C"/>
    <w:rsid w:val="0020340D"/>
    <w:rsid w:val="0020363B"/>
    <w:rsid w:val="00203667"/>
    <w:rsid w:val="002036B5"/>
    <w:rsid w:val="002037B6"/>
    <w:rsid w:val="0020389F"/>
    <w:rsid w:val="00203A65"/>
    <w:rsid w:val="00203BB9"/>
    <w:rsid w:val="00203BE8"/>
    <w:rsid w:val="00203C57"/>
    <w:rsid w:val="00203C7F"/>
    <w:rsid w:val="00203CCB"/>
    <w:rsid w:val="00203D57"/>
    <w:rsid w:val="00203E05"/>
    <w:rsid w:val="00203ED7"/>
    <w:rsid w:val="00203F76"/>
    <w:rsid w:val="00203FEF"/>
    <w:rsid w:val="00204002"/>
    <w:rsid w:val="0020408A"/>
    <w:rsid w:val="00204252"/>
    <w:rsid w:val="002042AE"/>
    <w:rsid w:val="0020436C"/>
    <w:rsid w:val="00204442"/>
    <w:rsid w:val="0020460C"/>
    <w:rsid w:val="0020470A"/>
    <w:rsid w:val="00204736"/>
    <w:rsid w:val="0020493F"/>
    <w:rsid w:val="00204A15"/>
    <w:rsid w:val="00204BB1"/>
    <w:rsid w:val="00204BC2"/>
    <w:rsid w:val="00204BE4"/>
    <w:rsid w:val="00204C3B"/>
    <w:rsid w:val="00204CC9"/>
    <w:rsid w:val="00204ED9"/>
    <w:rsid w:val="00204EE3"/>
    <w:rsid w:val="00204F83"/>
    <w:rsid w:val="00204F85"/>
    <w:rsid w:val="00205045"/>
    <w:rsid w:val="002050CC"/>
    <w:rsid w:val="0020516F"/>
    <w:rsid w:val="0020529D"/>
    <w:rsid w:val="00205329"/>
    <w:rsid w:val="00205339"/>
    <w:rsid w:val="00205340"/>
    <w:rsid w:val="0020544E"/>
    <w:rsid w:val="00205535"/>
    <w:rsid w:val="002055A1"/>
    <w:rsid w:val="00205648"/>
    <w:rsid w:val="002056D0"/>
    <w:rsid w:val="00205795"/>
    <w:rsid w:val="00205869"/>
    <w:rsid w:val="00205965"/>
    <w:rsid w:val="002059E3"/>
    <w:rsid w:val="00205A49"/>
    <w:rsid w:val="00205B00"/>
    <w:rsid w:val="00205B3A"/>
    <w:rsid w:val="00205CB3"/>
    <w:rsid w:val="00205DAE"/>
    <w:rsid w:val="00206095"/>
    <w:rsid w:val="00206165"/>
    <w:rsid w:val="00206184"/>
    <w:rsid w:val="00206211"/>
    <w:rsid w:val="00206372"/>
    <w:rsid w:val="0020644A"/>
    <w:rsid w:val="00206456"/>
    <w:rsid w:val="0020645C"/>
    <w:rsid w:val="002064DA"/>
    <w:rsid w:val="0020659D"/>
    <w:rsid w:val="00206875"/>
    <w:rsid w:val="002068F9"/>
    <w:rsid w:val="0020690B"/>
    <w:rsid w:val="002069EA"/>
    <w:rsid w:val="00206C28"/>
    <w:rsid w:val="00206CA9"/>
    <w:rsid w:val="00206DDB"/>
    <w:rsid w:val="00206EBB"/>
    <w:rsid w:val="00207032"/>
    <w:rsid w:val="002070A0"/>
    <w:rsid w:val="002070D9"/>
    <w:rsid w:val="0020726C"/>
    <w:rsid w:val="0020731B"/>
    <w:rsid w:val="002073A0"/>
    <w:rsid w:val="002073DE"/>
    <w:rsid w:val="0020743A"/>
    <w:rsid w:val="0020744D"/>
    <w:rsid w:val="00207489"/>
    <w:rsid w:val="00207574"/>
    <w:rsid w:val="002077A1"/>
    <w:rsid w:val="002077C0"/>
    <w:rsid w:val="002078CA"/>
    <w:rsid w:val="00207912"/>
    <w:rsid w:val="00207979"/>
    <w:rsid w:val="002079C7"/>
    <w:rsid w:val="002079DC"/>
    <w:rsid w:val="00207B7C"/>
    <w:rsid w:val="00207BA9"/>
    <w:rsid w:val="00207CC3"/>
    <w:rsid w:val="00207D62"/>
    <w:rsid w:val="00207E72"/>
    <w:rsid w:val="00207F54"/>
    <w:rsid w:val="00207F8F"/>
    <w:rsid w:val="00207FEA"/>
    <w:rsid w:val="002101F8"/>
    <w:rsid w:val="00210269"/>
    <w:rsid w:val="0021029A"/>
    <w:rsid w:val="002102C8"/>
    <w:rsid w:val="0021030B"/>
    <w:rsid w:val="00210596"/>
    <w:rsid w:val="002105FA"/>
    <w:rsid w:val="0021075C"/>
    <w:rsid w:val="002107D6"/>
    <w:rsid w:val="0021082E"/>
    <w:rsid w:val="00210888"/>
    <w:rsid w:val="002108F3"/>
    <w:rsid w:val="00210A4A"/>
    <w:rsid w:val="00210AD4"/>
    <w:rsid w:val="00210B63"/>
    <w:rsid w:val="00210BCE"/>
    <w:rsid w:val="00210C22"/>
    <w:rsid w:val="00210CE3"/>
    <w:rsid w:val="00210D60"/>
    <w:rsid w:val="00210D9B"/>
    <w:rsid w:val="00210E76"/>
    <w:rsid w:val="00210EAA"/>
    <w:rsid w:val="00211081"/>
    <w:rsid w:val="00211142"/>
    <w:rsid w:val="0021117F"/>
    <w:rsid w:val="002111DB"/>
    <w:rsid w:val="00211269"/>
    <w:rsid w:val="00211286"/>
    <w:rsid w:val="0021128D"/>
    <w:rsid w:val="00211456"/>
    <w:rsid w:val="00211500"/>
    <w:rsid w:val="00211593"/>
    <w:rsid w:val="002115A9"/>
    <w:rsid w:val="002115F7"/>
    <w:rsid w:val="0021160A"/>
    <w:rsid w:val="00211644"/>
    <w:rsid w:val="002116C8"/>
    <w:rsid w:val="00211787"/>
    <w:rsid w:val="002117AD"/>
    <w:rsid w:val="002117D3"/>
    <w:rsid w:val="00211993"/>
    <w:rsid w:val="002119DC"/>
    <w:rsid w:val="002119EA"/>
    <w:rsid w:val="00211A29"/>
    <w:rsid w:val="00211B32"/>
    <w:rsid w:val="00211B5F"/>
    <w:rsid w:val="00211CC6"/>
    <w:rsid w:val="00211E74"/>
    <w:rsid w:val="00211E9E"/>
    <w:rsid w:val="00212203"/>
    <w:rsid w:val="0021231E"/>
    <w:rsid w:val="00212374"/>
    <w:rsid w:val="0021242F"/>
    <w:rsid w:val="002124AF"/>
    <w:rsid w:val="00212712"/>
    <w:rsid w:val="0021282B"/>
    <w:rsid w:val="00212875"/>
    <w:rsid w:val="002128AF"/>
    <w:rsid w:val="002129DA"/>
    <w:rsid w:val="00212C30"/>
    <w:rsid w:val="00212C34"/>
    <w:rsid w:val="00212C82"/>
    <w:rsid w:val="00212CAD"/>
    <w:rsid w:val="00212CB8"/>
    <w:rsid w:val="00212CC6"/>
    <w:rsid w:val="00212CE6"/>
    <w:rsid w:val="00212D24"/>
    <w:rsid w:val="00212D3A"/>
    <w:rsid w:val="00212D47"/>
    <w:rsid w:val="00212E5A"/>
    <w:rsid w:val="00212EA2"/>
    <w:rsid w:val="00212EAB"/>
    <w:rsid w:val="00212F4C"/>
    <w:rsid w:val="0021305D"/>
    <w:rsid w:val="0021306D"/>
    <w:rsid w:val="00213145"/>
    <w:rsid w:val="0021318A"/>
    <w:rsid w:val="00213220"/>
    <w:rsid w:val="002132C7"/>
    <w:rsid w:val="002133F0"/>
    <w:rsid w:val="00213466"/>
    <w:rsid w:val="0021362D"/>
    <w:rsid w:val="002138D3"/>
    <w:rsid w:val="00213A06"/>
    <w:rsid w:val="00213A78"/>
    <w:rsid w:val="00213AF1"/>
    <w:rsid w:val="00213C9C"/>
    <w:rsid w:val="00213E45"/>
    <w:rsid w:val="00213E5C"/>
    <w:rsid w:val="0021400B"/>
    <w:rsid w:val="002140F8"/>
    <w:rsid w:val="00214483"/>
    <w:rsid w:val="002145AF"/>
    <w:rsid w:val="0021465A"/>
    <w:rsid w:val="002146EF"/>
    <w:rsid w:val="0021472E"/>
    <w:rsid w:val="002147D7"/>
    <w:rsid w:val="00214837"/>
    <w:rsid w:val="00214AC8"/>
    <w:rsid w:val="00214BC9"/>
    <w:rsid w:val="00214C3E"/>
    <w:rsid w:val="00214CAF"/>
    <w:rsid w:val="00214D5A"/>
    <w:rsid w:val="00214D5E"/>
    <w:rsid w:val="00214DC8"/>
    <w:rsid w:val="00214E4C"/>
    <w:rsid w:val="00214E50"/>
    <w:rsid w:val="00214E9C"/>
    <w:rsid w:val="00214EBA"/>
    <w:rsid w:val="0021507E"/>
    <w:rsid w:val="00215297"/>
    <w:rsid w:val="002155B7"/>
    <w:rsid w:val="002155C9"/>
    <w:rsid w:val="002157F3"/>
    <w:rsid w:val="0021581A"/>
    <w:rsid w:val="002158ED"/>
    <w:rsid w:val="00215AA8"/>
    <w:rsid w:val="00215AB5"/>
    <w:rsid w:val="00215B3E"/>
    <w:rsid w:val="00215CE0"/>
    <w:rsid w:val="00215D38"/>
    <w:rsid w:val="00215D5D"/>
    <w:rsid w:val="00215E18"/>
    <w:rsid w:val="00215F52"/>
    <w:rsid w:val="002161C8"/>
    <w:rsid w:val="00216237"/>
    <w:rsid w:val="002164B5"/>
    <w:rsid w:val="00216513"/>
    <w:rsid w:val="00216654"/>
    <w:rsid w:val="002166D9"/>
    <w:rsid w:val="0021673F"/>
    <w:rsid w:val="00216753"/>
    <w:rsid w:val="00216857"/>
    <w:rsid w:val="002168C6"/>
    <w:rsid w:val="002168E2"/>
    <w:rsid w:val="00216936"/>
    <w:rsid w:val="00216A42"/>
    <w:rsid w:val="00216B2F"/>
    <w:rsid w:val="00216B84"/>
    <w:rsid w:val="00216BEA"/>
    <w:rsid w:val="00216BEE"/>
    <w:rsid w:val="00216C60"/>
    <w:rsid w:val="00216CAD"/>
    <w:rsid w:val="00216CE8"/>
    <w:rsid w:val="00216D07"/>
    <w:rsid w:val="00216F06"/>
    <w:rsid w:val="002170E6"/>
    <w:rsid w:val="00217207"/>
    <w:rsid w:val="00217382"/>
    <w:rsid w:val="002173F0"/>
    <w:rsid w:val="00217400"/>
    <w:rsid w:val="00217483"/>
    <w:rsid w:val="002174D2"/>
    <w:rsid w:val="0021760D"/>
    <w:rsid w:val="00217992"/>
    <w:rsid w:val="002179EC"/>
    <w:rsid w:val="002179F8"/>
    <w:rsid w:val="00217A57"/>
    <w:rsid w:val="00217CB7"/>
    <w:rsid w:val="00217D3C"/>
    <w:rsid w:val="00217DCC"/>
    <w:rsid w:val="00217DFD"/>
    <w:rsid w:val="00217E66"/>
    <w:rsid w:val="00217E78"/>
    <w:rsid w:val="00217F77"/>
    <w:rsid w:val="00217FD7"/>
    <w:rsid w:val="002200F2"/>
    <w:rsid w:val="0022018D"/>
    <w:rsid w:val="002202DB"/>
    <w:rsid w:val="002204F4"/>
    <w:rsid w:val="00220525"/>
    <w:rsid w:val="0022056D"/>
    <w:rsid w:val="00220583"/>
    <w:rsid w:val="00220714"/>
    <w:rsid w:val="0022086E"/>
    <w:rsid w:val="00220A21"/>
    <w:rsid w:val="00220A64"/>
    <w:rsid w:val="00220C07"/>
    <w:rsid w:val="00220C2E"/>
    <w:rsid w:val="00220CAE"/>
    <w:rsid w:val="00220CED"/>
    <w:rsid w:val="00220D5D"/>
    <w:rsid w:val="00220E20"/>
    <w:rsid w:val="00220E44"/>
    <w:rsid w:val="00220E58"/>
    <w:rsid w:val="00220FB4"/>
    <w:rsid w:val="002210F4"/>
    <w:rsid w:val="0022113A"/>
    <w:rsid w:val="0022114F"/>
    <w:rsid w:val="00221183"/>
    <w:rsid w:val="002211D7"/>
    <w:rsid w:val="0022137B"/>
    <w:rsid w:val="002213AF"/>
    <w:rsid w:val="00221418"/>
    <w:rsid w:val="00221646"/>
    <w:rsid w:val="002216F3"/>
    <w:rsid w:val="00221754"/>
    <w:rsid w:val="0022175A"/>
    <w:rsid w:val="00221770"/>
    <w:rsid w:val="0022178D"/>
    <w:rsid w:val="0022186C"/>
    <w:rsid w:val="002218DD"/>
    <w:rsid w:val="002219A4"/>
    <w:rsid w:val="00221A2B"/>
    <w:rsid w:val="00221B33"/>
    <w:rsid w:val="00221EF8"/>
    <w:rsid w:val="00221F2C"/>
    <w:rsid w:val="00222138"/>
    <w:rsid w:val="00222422"/>
    <w:rsid w:val="00222464"/>
    <w:rsid w:val="002224E8"/>
    <w:rsid w:val="002224FE"/>
    <w:rsid w:val="0022250F"/>
    <w:rsid w:val="002226A1"/>
    <w:rsid w:val="0022281F"/>
    <w:rsid w:val="0022283D"/>
    <w:rsid w:val="0022283E"/>
    <w:rsid w:val="00222BB7"/>
    <w:rsid w:val="00222BF5"/>
    <w:rsid w:val="00222D2B"/>
    <w:rsid w:val="00222D2F"/>
    <w:rsid w:val="00222D56"/>
    <w:rsid w:val="00222E91"/>
    <w:rsid w:val="0022317F"/>
    <w:rsid w:val="002231A7"/>
    <w:rsid w:val="002231EC"/>
    <w:rsid w:val="0022334F"/>
    <w:rsid w:val="00223433"/>
    <w:rsid w:val="0022351E"/>
    <w:rsid w:val="00223599"/>
    <w:rsid w:val="0022370B"/>
    <w:rsid w:val="002237DA"/>
    <w:rsid w:val="00223888"/>
    <w:rsid w:val="002238BA"/>
    <w:rsid w:val="00223905"/>
    <w:rsid w:val="0022391B"/>
    <w:rsid w:val="00223951"/>
    <w:rsid w:val="002239ED"/>
    <w:rsid w:val="00223ADF"/>
    <w:rsid w:val="00223AEC"/>
    <w:rsid w:val="00223C75"/>
    <w:rsid w:val="00223C7A"/>
    <w:rsid w:val="00223E27"/>
    <w:rsid w:val="00223E36"/>
    <w:rsid w:val="00223EAE"/>
    <w:rsid w:val="00223F21"/>
    <w:rsid w:val="00223FB7"/>
    <w:rsid w:val="002241B6"/>
    <w:rsid w:val="00224209"/>
    <w:rsid w:val="002242F1"/>
    <w:rsid w:val="00224326"/>
    <w:rsid w:val="002243AD"/>
    <w:rsid w:val="002243C6"/>
    <w:rsid w:val="002243D6"/>
    <w:rsid w:val="0022447A"/>
    <w:rsid w:val="00224565"/>
    <w:rsid w:val="00224792"/>
    <w:rsid w:val="0022489D"/>
    <w:rsid w:val="002249F0"/>
    <w:rsid w:val="00224A65"/>
    <w:rsid w:val="00224AA3"/>
    <w:rsid w:val="00224C6B"/>
    <w:rsid w:val="00224CDA"/>
    <w:rsid w:val="00224D9A"/>
    <w:rsid w:val="00224DC2"/>
    <w:rsid w:val="00224F09"/>
    <w:rsid w:val="00224F53"/>
    <w:rsid w:val="00224FA5"/>
    <w:rsid w:val="00225254"/>
    <w:rsid w:val="002253A9"/>
    <w:rsid w:val="00225408"/>
    <w:rsid w:val="00225422"/>
    <w:rsid w:val="00225452"/>
    <w:rsid w:val="00225542"/>
    <w:rsid w:val="0022557B"/>
    <w:rsid w:val="00225723"/>
    <w:rsid w:val="002258D3"/>
    <w:rsid w:val="00225B7F"/>
    <w:rsid w:val="00225C13"/>
    <w:rsid w:val="00225CA9"/>
    <w:rsid w:val="00225DAB"/>
    <w:rsid w:val="00225E2B"/>
    <w:rsid w:val="00226060"/>
    <w:rsid w:val="00226158"/>
    <w:rsid w:val="002261B4"/>
    <w:rsid w:val="0022632E"/>
    <w:rsid w:val="002263F5"/>
    <w:rsid w:val="002264DC"/>
    <w:rsid w:val="00226629"/>
    <w:rsid w:val="00226755"/>
    <w:rsid w:val="00226873"/>
    <w:rsid w:val="0022694D"/>
    <w:rsid w:val="002269F8"/>
    <w:rsid w:val="00226AFB"/>
    <w:rsid w:val="00226F6F"/>
    <w:rsid w:val="00227036"/>
    <w:rsid w:val="0022705E"/>
    <w:rsid w:val="00227266"/>
    <w:rsid w:val="00227312"/>
    <w:rsid w:val="00227557"/>
    <w:rsid w:val="002276A3"/>
    <w:rsid w:val="002276CA"/>
    <w:rsid w:val="0022772F"/>
    <w:rsid w:val="00227A4C"/>
    <w:rsid w:val="00227D31"/>
    <w:rsid w:val="00227D50"/>
    <w:rsid w:val="00227D5C"/>
    <w:rsid w:val="00227D93"/>
    <w:rsid w:val="0023052C"/>
    <w:rsid w:val="00230574"/>
    <w:rsid w:val="00230987"/>
    <w:rsid w:val="00230B2E"/>
    <w:rsid w:val="00230BAB"/>
    <w:rsid w:val="00230C97"/>
    <w:rsid w:val="00230C9C"/>
    <w:rsid w:val="00230CBD"/>
    <w:rsid w:val="00230D7E"/>
    <w:rsid w:val="00230FA7"/>
    <w:rsid w:val="00231148"/>
    <w:rsid w:val="002311C0"/>
    <w:rsid w:val="002311C7"/>
    <w:rsid w:val="00231270"/>
    <w:rsid w:val="002312CD"/>
    <w:rsid w:val="0023135E"/>
    <w:rsid w:val="002313F3"/>
    <w:rsid w:val="00231482"/>
    <w:rsid w:val="002314A3"/>
    <w:rsid w:val="002314F7"/>
    <w:rsid w:val="0023170C"/>
    <w:rsid w:val="0023170D"/>
    <w:rsid w:val="002317BF"/>
    <w:rsid w:val="002317C0"/>
    <w:rsid w:val="00231AA5"/>
    <w:rsid w:val="00231B3F"/>
    <w:rsid w:val="00231C27"/>
    <w:rsid w:val="00231C9D"/>
    <w:rsid w:val="00231CC0"/>
    <w:rsid w:val="00231CCB"/>
    <w:rsid w:val="00231EFB"/>
    <w:rsid w:val="002321E1"/>
    <w:rsid w:val="002321EA"/>
    <w:rsid w:val="002322EC"/>
    <w:rsid w:val="002323B3"/>
    <w:rsid w:val="002323EA"/>
    <w:rsid w:val="00232411"/>
    <w:rsid w:val="00232429"/>
    <w:rsid w:val="00232489"/>
    <w:rsid w:val="002324A3"/>
    <w:rsid w:val="002324F9"/>
    <w:rsid w:val="00232590"/>
    <w:rsid w:val="00232612"/>
    <w:rsid w:val="00232646"/>
    <w:rsid w:val="00232661"/>
    <w:rsid w:val="0023271C"/>
    <w:rsid w:val="00232745"/>
    <w:rsid w:val="002327E7"/>
    <w:rsid w:val="002327FE"/>
    <w:rsid w:val="0023281B"/>
    <w:rsid w:val="0023287A"/>
    <w:rsid w:val="00232A26"/>
    <w:rsid w:val="00232AB8"/>
    <w:rsid w:val="00232B51"/>
    <w:rsid w:val="00232C29"/>
    <w:rsid w:val="00232C5A"/>
    <w:rsid w:val="00232C76"/>
    <w:rsid w:val="00232CC8"/>
    <w:rsid w:val="00232D01"/>
    <w:rsid w:val="00232D93"/>
    <w:rsid w:val="00232DA9"/>
    <w:rsid w:val="00232F34"/>
    <w:rsid w:val="00232FBE"/>
    <w:rsid w:val="00233076"/>
    <w:rsid w:val="00233106"/>
    <w:rsid w:val="0023332A"/>
    <w:rsid w:val="0023341E"/>
    <w:rsid w:val="002334AD"/>
    <w:rsid w:val="002336B4"/>
    <w:rsid w:val="0023373E"/>
    <w:rsid w:val="002337C2"/>
    <w:rsid w:val="002338B6"/>
    <w:rsid w:val="002338E6"/>
    <w:rsid w:val="00233985"/>
    <w:rsid w:val="00233A45"/>
    <w:rsid w:val="00233AFA"/>
    <w:rsid w:val="00233B61"/>
    <w:rsid w:val="00233BED"/>
    <w:rsid w:val="00233C7E"/>
    <w:rsid w:val="00233CD1"/>
    <w:rsid w:val="00233FC8"/>
    <w:rsid w:val="00233FF7"/>
    <w:rsid w:val="002340BC"/>
    <w:rsid w:val="00234185"/>
    <w:rsid w:val="00234459"/>
    <w:rsid w:val="002344F3"/>
    <w:rsid w:val="002346D7"/>
    <w:rsid w:val="002346FA"/>
    <w:rsid w:val="002347D5"/>
    <w:rsid w:val="002348C8"/>
    <w:rsid w:val="002348EC"/>
    <w:rsid w:val="002349E7"/>
    <w:rsid w:val="00234A7C"/>
    <w:rsid w:val="00234B88"/>
    <w:rsid w:val="00234C3E"/>
    <w:rsid w:val="00234CFE"/>
    <w:rsid w:val="00234DF8"/>
    <w:rsid w:val="00234E0D"/>
    <w:rsid w:val="00234E2F"/>
    <w:rsid w:val="00234F12"/>
    <w:rsid w:val="00234FAE"/>
    <w:rsid w:val="002350AA"/>
    <w:rsid w:val="002352A1"/>
    <w:rsid w:val="002352D0"/>
    <w:rsid w:val="002353A3"/>
    <w:rsid w:val="00235436"/>
    <w:rsid w:val="00235481"/>
    <w:rsid w:val="002354F4"/>
    <w:rsid w:val="00235606"/>
    <w:rsid w:val="002357DD"/>
    <w:rsid w:val="002358FD"/>
    <w:rsid w:val="00235999"/>
    <w:rsid w:val="002359C1"/>
    <w:rsid w:val="002359DF"/>
    <w:rsid w:val="00235A62"/>
    <w:rsid w:val="00235A85"/>
    <w:rsid w:val="00235BA0"/>
    <w:rsid w:val="00235D85"/>
    <w:rsid w:val="00235DE8"/>
    <w:rsid w:val="00235F74"/>
    <w:rsid w:val="00235FA9"/>
    <w:rsid w:val="00235FCF"/>
    <w:rsid w:val="00236086"/>
    <w:rsid w:val="0023608F"/>
    <w:rsid w:val="0023609F"/>
    <w:rsid w:val="002360E9"/>
    <w:rsid w:val="0023617C"/>
    <w:rsid w:val="0023624D"/>
    <w:rsid w:val="002362AD"/>
    <w:rsid w:val="002362BC"/>
    <w:rsid w:val="002363FD"/>
    <w:rsid w:val="00236413"/>
    <w:rsid w:val="0023655B"/>
    <w:rsid w:val="00236573"/>
    <w:rsid w:val="0023659F"/>
    <w:rsid w:val="002365C7"/>
    <w:rsid w:val="00236633"/>
    <w:rsid w:val="0023673E"/>
    <w:rsid w:val="002368D4"/>
    <w:rsid w:val="00236991"/>
    <w:rsid w:val="002369BC"/>
    <w:rsid w:val="00236A07"/>
    <w:rsid w:val="00236B25"/>
    <w:rsid w:val="00236B2A"/>
    <w:rsid w:val="00236B6D"/>
    <w:rsid w:val="00236B78"/>
    <w:rsid w:val="00236BD5"/>
    <w:rsid w:val="00236C1D"/>
    <w:rsid w:val="00236C41"/>
    <w:rsid w:val="00236CF9"/>
    <w:rsid w:val="00236D08"/>
    <w:rsid w:val="00236DB5"/>
    <w:rsid w:val="00236F6F"/>
    <w:rsid w:val="00236F84"/>
    <w:rsid w:val="00236FAB"/>
    <w:rsid w:val="00236FAD"/>
    <w:rsid w:val="0023705C"/>
    <w:rsid w:val="00237109"/>
    <w:rsid w:val="00237189"/>
    <w:rsid w:val="0023719B"/>
    <w:rsid w:val="002371D1"/>
    <w:rsid w:val="00237235"/>
    <w:rsid w:val="00237392"/>
    <w:rsid w:val="00237431"/>
    <w:rsid w:val="00237558"/>
    <w:rsid w:val="002375E1"/>
    <w:rsid w:val="002375FD"/>
    <w:rsid w:val="00237781"/>
    <w:rsid w:val="0023778E"/>
    <w:rsid w:val="002378DA"/>
    <w:rsid w:val="00237908"/>
    <w:rsid w:val="002379BB"/>
    <w:rsid w:val="00237AAC"/>
    <w:rsid w:val="00237AD2"/>
    <w:rsid w:val="00237AD9"/>
    <w:rsid w:val="00237CD6"/>
    <w:rsid w:val="00237E71"/>
    <w:rsid w:val="00237ECE"/>
    <w:rsid w:val="00237F8E"/>
    <w:rsid w:val="00240066"/>
    <w:rsid w:val="00240147"/>
    <w:rsid w:val="0024020C"/>
    <w:rsid w:val="00240402"/>
    <w:rsid w:val="002404EC"/>
    <w:rsid w:val="0024051D"/>
    <w:rsid w:val="00240537"/>
    <w:rsid w:val="002405DC"/>
    <w:rsid w:val="00240717"/>
    <w:rsid w:val="00240732"/>
    <w:rsid w:val="0024078B"/>
    <w:rsid w:val="00240807"/>
    <w:rsid w:val="00240866"/>
    <w:rsid w:val="002409AC"/>
    <w:rsid w:val="002409BD"/>
    <w:rsid w:val="00240AF0"/>
    <w:rsid w:val="00240B36"/>
    <w:rsid w:val="00240BF2"/>
    <w:rsid w:val="00240C69"/>
    <w:rsid w:val="00240E6F"/>
    <w:rsid w:val="00240EA1"/>
    <w:rsid w:val="00240FC2"/>
    <w:rsid w:val="0024105F"/>
    <w:rsid w:val="002410E7"/>
    <w:rsid w:val="0024118C"/>
    <w:rsid w:val="002411E4"/>
    <w:rsid w:val="00241339"/>
    <w:rsid w:val="00241880"/>
    <w:rsid w:val="002419FF"/>
    <w:rsid w:val="00241A9C"/>
    <w:rsid w:val="00241AB7"/>
    <w:rsid w:val="00241ADA"/>
    <w:rsid w:val="00241B36"/>
    <w:rsid w:val="00241CBB"/>
    <w:rsid w:val="00241EFC"/>
    <w:rsid w:val="00241F6D"/>
    <w:rsid w:val="002420FC"/>
    <w:rsid w:val="00242116"/>
    <w:rsid w:val="00242135"/>
    <w:rsid w:val="0024216C"/>
    <w:rsid w:val="002421F2"/>
    <w:rsid w:val="00242242"/>
    <w:rsid w:val="002422E1"/>
    <w:rsid w:val="00242396"/>
    <w:rsid w:val="002423A0"/>
    <w:rsid w:val="002424B8"/>
    <w:rsid w:val="002425BC"/>
    <w:rsid w:val="00242684"/>
    <w:rsid w:val="002426C8"/>
    <w:rsid w:val="002429AC"/>
    <w:rsid w:val="00242A8A"/>
    <w:rsid w:val="00242AA0"/>
    <w:rsid w:val="00242B19"/>
    <w:rsid w:val="00242B4C"/>
    <w:rsid w:val="00242B77"/>
    <w:rsid w:val="00242C0C"/>
    <w:rsid w:val="00242C70"/>
    <w:rsid w:val="00242D54"/>
    <w:rsid w:val="00242D63"/>
    <w:rsid w:val="00242F5F"/>
    <w:rsid w:val="00242F78"/>
    <w:rsid w:val="002431A6"/>
    <w:rsid w:val="00243393"/>
    <w:rsid w:val="00243411"/>
    <w:rsid w:val="00243574"/>
    <w:rsid w:val="002435CA"/>
    <w:rsid w:val="0024366B"/>
    <w:rsid w:val="0024370C"/>
    <w:rsid w:val="0024372B"/>
    <w:rsid w:val="00243753"/>
    <w:rsid w:val="002437F9"/>
    <w:rsid w:val="00243894"/>
    <w:rsid w:val="002438D5"/>
    <w:rsid w:val="00243A14"/>
    <w:rsid w:val="00243BCA"/>
    <w:rsid w:val="00243BFE"/>
    <w:rsid w:val="00243C35"/>
    <w:rsid w:val="00243C60"/>
    <w:rsid w:val="00243CA6"/>
    <w:rsid w:val="00243CD7"/>
    <w:rsid w:val="00243CF1"/>
    <w:rsid w:val="00243D23"/>
    <w:rsid w:val="00243E2C"/>
    <w:rsid w:val="00243E46"/>
    <w:rsid w:val="00243FB8"/>
    <w:rsid w:val="0024403B"/>
    <w:rsid w:val="002441A3"/>
    <w:rsid w:val="002441BB"/>
    <w:rsid w:val="002441FA"/>
    <w:rsid w:val="002442D5"/>
    <w:rsid w:val="002442E4"/>
    <w:rsid w:val="002443EA"/>
    <w:rsid w:val="0024451B"/>
    <w:rsid w:val="00244530"/>
    <w:rsid w:val="0024456F"/>
    <w:rsid w:val="0024458D"/>
    <w:rsid w:val="002445E8"/>
    <w:rsid w:val="002446E3"/>
    <w:rsid w:val="002447E5"/>
    <w:rsid w:val="0024485D"/>
    <w:rsid w:val="0024487B"/>
    <w:rsid w:val="00244994"/>
    <w:rsid w:val="00244A30"/>
    <w:rsid w:val="00244A99"/>
    <w:rsid w:val="00244B45"/>
    <w:rsid w:val="00244B95"/>
    <w:rsid w:val="00244D77"/>
    <w:rsid w:val="00244D96"/>
    <w:rsid w:val="00244EAC"/>
    <w:rsid w:val="00244F90"/>
    <w:rsid w:val="00244FC7"/>
    <w:rsid w:val="0024502B"/>
    <w:rsid w:val="0024504D"/>
    <w:rsid w:val="00245176"/>
    <w:rsid w:val="002451F6"/>
    <w:rsid w:val="0024522D"/>
    <w:rsid w:val="00245372"/>
    <w:rsid w:val="002455DE"/>
    <w:rsid w:val="0024567C"/>
    <w:rsid w:val="0024568E"/>
    <w:rsid w:val="00245AB9"/>
    <w:rsid w:val="00245AEA"/>
    <w:rsid w:val="00245B03"/>
    <w:rsid w:val="00245B6F"/>
    <w:rsid w:val="00245BAB"/>
    <w:rsid w:val="00245BC1"/>
    <w:rsid w:val="00245C59"/>
    <w:rsid w:val="00245EB1"/>
    <w:rsid w:val="00245EC9"/>
    <w:rsid w:val="00245F34"/>
    <w:rsid w:val="00245F48"/>
    <w:rsid w:val="00245F79"/>
    <w:rsid w:val="00245FA9"/>
    <w:rsid w:val="00246038"/>
    <w:rsid w:val="0024604A"/>
    <w:rsid w:val="0024612E"/>
    <w:rsid w:val="002462AB"/>
    <w:rsid w:val="00246316"/>
    <w:rsid w:val="00246385"/>
    <w:rsid w:val="00246566"/>
    <w:rsid w:val="00246585"/>
    <w:rsid w:val="00246586"/>
    <w:rsid w:val="002465D3"/>
    <w:rsid w:val="00246605"/>
    <w:rsid w:val="002466A5"/>
    <w:rsid w:val="002466A7"/>
    <w:rsid w:val="002466B0"/>
    <w:rsid w:val="0024670F"/>
    <w:rsid w:val="0024675B"/>
    <w:rsid w:val="0024682C"/>
    <w:rsid w:val="0024691F"/>
    <w:rsid w:val="002469C2"/>
    <w:rsid w:val="002469CB"/>
    <w:rsid w:val="002469EA"/>
    <w:rsid w:val="00246BC1"/>
    <w:rsid w:val="00246BF9"/>
    <w:rsid w:val="00246C0F"/>
    <w:rsid w:val="00246C69"/>
    <w:rsid w:val="00246C91"/>
    <w:rsid w:val="00247034"/>
    <w:rsid w:val="0024723E"/>
    <w:rsid w:val="0024732E"/>
    <w:rsid w:val="00247349"/>
    <w:rsid w:val="00247373"/>
    <w:rsid w:val="00247403"/>
    <w:rsid w:val="00247484"/>
    <w:rsid w:val="002474D5"/>
    <w:rsid w:val="00247680"/>
    <w:rsid w:val="00247717"/>
    <w:rsid w:val="00247856"/>
    <w:rsid w:val="0024795F"/>
    <w:rsid w:val="00247A27"/>
    <w:rsid w:val="00247A9D"/>
    <w:rsid w:val="00247B40"/>
    <w:rsid w:val="00247B86"/>
    <w:rsid w:val="00247B8F"/>
    <w:rsid w:val="00247C26"/>
    <w:rsid w:val="00247CC8"/>
    <w:rsid w:val="00247D22"/>
    <w:rsid w:val="00247D4F"/>
    <w:rsid w:val="00247D9C"/>
    <w:rsid w:val="00247DCA"/>
    <w:rsid w:val="00247E05"/>
    <w:rsid w:val="00247F05"/>
    <w:rsid w:val="00247F49"/>
    <w:rsid w:val="00247FFA"/>
    <w:rsid w:val="0025003F"/>
    <w:rsid w:val="002500DB"/>
    <w:rsid w:val="002504D0"/>
    <w:rsid w:val="002504E7"/>
    <w:rsid w:val="00250548"/>
    <w:rsid w:val="00250598"/>
    <w:rsid w:val="0025065D"/>
    <w:rsid w:val="002506E6"/>
    <w:rsid w:val="002508A2"/>
    <w:rsid w:val="002508E4"/>
    <w:rsid w:val="002509F6"/>
    <w:rsid w:val="00250A74"/>
    <w:rsid w:val="00250AB8"/>
    <w:rsid w:val="00250BAE"/>
    <w:rsid w:val="00250C6C"/>
    <w:rsid w:val="00250DC0"/>
    <w:rsid w:val="00250E0B"/>
    <w:rsid w:val="00250FC3"/>
    <w:rsid w:val="00251056"/>
    <w:rsid w:val="00251083"/>
    <w:rsid w:val="0025130C"/>
    <w:rsid w:val="002513DC"/>
    <w:rsid w:val="0025150D"/>
    <w:rsid w:val="002515B3"/>
    <w:rsid w:val="0025166D"/>
    <w:rsid w:val="00251681"/>
    <w:rsid w:val="00251689"/>
    <w:rsid w:val="002517DE"/>
    <w:rsid w:val="002518BE"/>
    <w:rsid w:val="002518E6"/>
    <w:rsid w:val="0025194B"/>
    <w:rsid w:val="00251990"/>
    <w:rsid w:val="00251B43"/>
    <w:rsid w:val="00251B86"/>
    <w:rsid w:val="00251B9B"/>
    <w:rsid w:val="00251C0B"/>
    <w:rsid w:val="00251E57"/>
    <w:rsid w:val="00251E63"/>
    <w:rsid w:val="00251F4F"/>
    <w:rsid w:val="002520CE"/>
    <w:rsid w:val="0025215D"/>
    <w:rsid w:val="002521E7"/>
    <w:rsid w:val="00252218"/>
    <w:rsid w:val="002522B9"/>
    <w:rsid w:val="00252342"/>
    <w:rsid w:val="002523DA"/>
    <w:rsid w:val="0025242D"/>
    <w:rsid w:val="00252449"/>
    <w:rsid w:val="002527BD"/>
    <w:rsid w:val="002527CE"/>
    <w:rsid w:val="00252978"/>
    <w:rsid w:val="002529E5"/>
    <w:rsid w:val="00252A5F"/>
    <w:rsid w:val="00252CAC"/>
    <w:rsid w:val="00252E30"/>
    <w:rsid w:val="00252F91"/>
    <w:rsid w:val="00253073"/>
    <w:rsid w:val="0025310B"/>
    <w:rsid w:val="0025312E"/>
    <w:rsid w:val="002531AA"/>
    <w:rsid w:val="0025321D"/>
    <w:rsid w:val="00253241"/>
    <w:rsid w:val="00253529"/>
    <w:rsid w:val="00253799"/>
    <w:rsid w:val="002537C4"/>
    <w:rsid w:val="002537F4"/>
    <w:rsid w:val="002537FB"/>
    <w:rsid w:val="0025385F"/>
    <w:rsid w:val="0025386F"/>
    <w:rsid w:val="00253889"/>
    <w:rsid w:val="00253AA2"/>
    <w:rsid w:val="00253AC7"/>
    <w:rsid w:val="00253AE0"/>
    <w:rsid w:val="00253B21"/>
    <w:rsid w:val="00253B59"/>
    <w:rsid w:val="00253B98"/>
    <w:rsid w:val="00253CC4"/>
    <w:rsid w:val="00253CF6"/>
    <w:rsid w:val="00253D29"/>
    <w:rsid w:val="00253EB8"/>
    <w:rsid w:val="0025402E"/>
    <w:rsid w:val="00254083"/>
    <w:rsid w:val="0025411E"/>
    <w:rsid w:val="00254176"/>
    <w:rsid w:val="002544E8"/>
    <w:rsid w:val="00254546"/>
    <w:rsid w:val="00254590"/>
    <w:rsid w:val="0025470B"/>
    <w:rsid w:val="002547E8"/>
    <w:rsid w:val="002547EA"/>
    <w:rsid w:val="00254845"/>
    <w:rsid w:val="00254868"/>
    <w:rsid w:val="00254907"/>
    <w:rsid w:val="00254A40"/>
    <w:rsid w:val="00254A6F"/>
    <w:rsid w:val="00254B05"/>
    <w:rsid w:val="00254B47"/>
    <w:rsid w:val="00254BD6"/>
    <w:rsid w:val="00254F1C"/>
    <w:rsid w:val="00254FAD"/>
    <w:rsid w:val="0025506E"/>
    <w:rsid w:val="002550B5"/>
    <w:rsid w:val="00255154"/>
    <w:rsid w:val="002551C5"/>
    <w:rsid w:val="002551FB"/>
    <w:rsid w:val="00255357"/>
    <w:rsid w:val="002553A8"/>
    <w:rsid w:val="002553DE"/>
    <w:rsid w:val="0025546E"/>
    <w:rsid w:val="00255479"/>
    <w:rsid w:val="0025564C"/>
    <w:rsid w:val="00255799"/>
    <w:rsid w:val="0025591B"/>
    <w:rsid w:val="00255946"/>
    <w:rsid w:val="00255984"/>
    <w:rsid w:val="002559A5"/>
    <w:rsid w:val="00255A6E"/>
    <w:rsid w:val="00255AB6"/>
    <w:rsid w:val="00255C90"/>
    <w:rsid w:val="00255CCA"/>
    <w:rsid w:val="00255CFF"/>
    <w:rsid w:val="00255D0E"/>
    <w:rsid w:val="00255DAE"/>
    <w:rsid w:val="00255DCA"/>
    <w:rsid w:val="00255F21"/>
    <w:rsid w:val="00255F4B"/>
    <w:rsid w:val="00255FCA"/>
    <w:rsid w:val="00256142"/>
    <w:rsid w:val="0025614A"/>
    <w:rsid w:val="00256204"/>
    <w:rsid w:val="00256239"/>
    <w:rsid w:val="00256452"/>
    <w:rsid w:val="002564F1"/>
    <w:rsid w:val="002565C4"/>
    <w:rsid w:val="0025668E"/>
    <w:rsid w:val="002566D5"/>
    <w:rsid w:val="00256865"/>
    <w:rsid w:val="002568F0"/>
    <w:rsid w:val="00256CB8"/>
    <w:rsid w:val="00256CBC"/>
    <w:rsid w:val="00256CE9"/>
    <w:rsid w:val="00256D1C"/>
    <w:rsid w:val="00256D54"/>
    <w:rsid w:val="00256DFD"/>
    <w:rsid w:val="00256E85"/>
    <w:rsid w:val="00256EAA"/>
    <w:rsid w:val="00256F39"/>
    <w:rsid w:val="00256FF5"/>
    <w:rsid w:val="00257246"/>
    <w:rsid w:val="00257282"/>
    <w:rsid w:val="002572AB"/>
    <w:rsid w:val="00257608"/>
    <w:rsid w:val="00257669"/>
    <w:rsid w:val="002578EE"/>
    <w:rsid w:val="00257953"/>
    <w:rsid w:val="00257ADC"/>
    <w:rsid w:val="00257B8B"/>
    <w:rsid w:val="00257B91"/>
    <w:rsid w:val="00257C68"/>
    <w:rsid w:val="00257D8F"/>
    <w:rsid w:val="00257DF9"/>
    <w:rsid w:val="00257E00"/>
    <w:rsid w:val="00257E31"/>
    <w:rsid w:val="00257E37"/>
    <w:rsid w:val="00257EC0"/>
    <w:rsid w:val="00257F89"/>
    <w:rsid w:val="00260303"/>
    <w:rsid w:val="00260355"/>
    <w:rsid w:val="002606CB"/>
    <w:rsid w:val="0026074C"/>
    <w:rsid w:val="0026075E"/>
    <w:rsid w:val="002609E2"/>
    <w:rsid w:val="00260A84"/>
    <w:rsid w:val="00260A9D"/>
    <w:rsid w:val="00260C11"/>
    <w:rsid w:val="00260C89"/>
    <w:rsid w:val="00260CC0"/>
    <w:rsid w:val="00260E03"/>
    <w:rsid w:val="00260FAA"/>
    <w:rsid w:val="002612A2"/>
    <w:rsid w:val="00261364"/>
    <w:rsid w:val="002613D7"/>
    <w:rsid w:val="00261497"/>
    <w:rsid w:val="00261498"/>
    <w:rsid w:val="002614F6"/>
    <w:rsid w:val="0026152D"/>
    <w:rsid w:val="00261590"/>
    <w:rsid w:val="00261675"/>
    <w:rsid w:val="002616D9"/>
    <w:rsid w:val="00261723"/>
    <w:rsid w:val="002617C3"/>
    <w:rsid w:val="00261818"/>
    <w:rsid w:val="0026187C"/>
    <w:rsid w:val="00261A80"/>
    <w:rsid w:val="00261B73"/>
    <w:rsid w:val="00261BAA"/>
    <w:rsid w:val="00261C2B"/>
    <w:rsid w:val="00261DEB"/>
    <w:rsid w:val="00261E1C"/>
    <w:rsid w:val="00261E84"/>
    <w:rsid w:val="00261EF9"/>
    <w:rsid w:val="00261FD3"/>
    <w:rsid w:val="00262006"/>
    <w:rsid w:val="0026200A"/>
    <w:rsid w:val="00262150"/>
    <w:rsid w:val="00262187"/>
    <w:rsid w:val="0026228B"/>
    <w:rsid w:val="002622D4"/>
    <w:rsid w:val="00262494"/>
    <w:rsid w:val="00262602"/>
    <w:rsid w:val="00262671"/>
    <w:rsid w:val="0026271B"/>
    <w:rsid w:val="002627AE"/>
    <w:rsid w:val="002627FC"/>
    <w:rsid w:val="00262924"/>
    <w:rsid w:val="00262950"/>
    <w:rsid w:val="002629A3"/>
    <w:rsid w:val="00262B8D"/>
    <w:rsid w:val="00262B99"/>
    <w:rsid w:val="00262BBB"/>
    <w:rsid w:val="00262C4E"/>
    <w:rsid w:val="00262C83"/>
    <w:rsid w:val="00262CAF"/>
    <w:rsid w:val="00262ECB"/>
    <w:rsid w:val="00262EE0"/>
    <w:rsid w:val="00262FDA"/>
    <w:rsid w:val="00263046"/>
    <w:rsid w:val="00263061"/>
    <w:rsid w:val="0026310D"/>
    <w:rsid w:val="00263274"/>
    <w:rsid w:val="00263280"/>
    <w:rsid w:val="00263297"/>
    <w:rsid w:val="002633FD"/>
    <w:rsid w:val="0026344D"/>
    <w:rsid w:val="00263610"/>
    <w:rsid w:val="0026364E"/>
    <w:rsid w:val="00263799"/>
    <w:rsid w:val="002639A5"/>
    <w:rsid w:val="002639DF"/>
    <w:rsid w:val="00263A12"/>
    <w:rsid w:val="00263A5F"/>
    <w:rsid w:val="00263B4C"/>
    <w:rsid w:val="00263BA9"/>
    <w:rsid w:val="00263D40"/>
    <w:rsid w:val="00263D45"/>
    <w:rsid w:val="00264131"/>
    <w:rsid w:val="0026414C"/>
    <w:rsid w:val="0026416A"/>
    <w:rsid w:val="0026438C"/>
    <w:rsid w:val="002643E2"/>
    <w:rsid w:val="002644A5"/>
    <w:rsid w:val="00264506"/>
    <w:rsid w:val="0026458B"/>
    <w:rsid w:val="00264631"/>
    <w:rsid w:val="00264649"/>
    <w:rsid w:val="00264677"/>
    <w:rsid w:val="002646F1"/>
    <w:rsid w:val="0026475A"/>
    <w:rsid w:val="002647AB"/>
    <w:rsid w:val="00264872"/>
    <w:rsid w:val="002648E1"/>
    <w:rsid w:val="00264A4D"/>
    <w:rsid w:val="00264A5B"/>
    <w:rsid w:val="00264B86"/>
    <w:rsid w:val="00264D21"/>
    <w:rsid w:val="00264D2C"/>
    <w:rsid w:val="00264D53"/>
    <w:rsid w:val="00264DA0"/>
    <w:rsid w:val="00264E66"/>
    <w:rsid w:val="00264E98"/>
    <w:rsid w:val="00264EE7"/>
    <w:rsid w:val="0026501F"/>
    <w:rsid w:val="00265282"/>
    <w:rsid w:val="002652AB"/>
    <w:rsid w:val="00265318"/>
    <w:rsid w:val="00265335"/>
    <w:rsid w:val="0026533E"/>
    <w:rsid w:val="00265356"/>
    <w:rsid w:val="0026539F"/>
    <w:rsid w:val="00265528"/>
    <w:rsid w:val="00265597"/>
    <w:rsid w:val="002655A7"/>
    <w:rsid w:val="002656E5"/>
    <w:rsid w:val="0026570E"/>
    <w:rsid w:val="0026572B"/>
    <w:rsid w:val="002657F7"/>
    <w:rsid w:val="002658C6"/>
    <w:rsid w:val="002658DE"/>
    <w:rsid w:val="00265991"/>
    <w:rsid w:val="00265AD2"/>
    <w:rsid w:val="00265D46"/>
    <w:rsid w:val="00265DBE"/>
    <w:rsid w:val="00265DCF"/>
    <w:rsid w:val="00265DE1"/>
    <w:rsid w:val="00265E15"/>
    <w:rsid w:val="00265EA4"/>
    <w:rsid w:val="00265F3A"/>
    <w:rsid w:val="00265F42"/>
    <w:rsid w:val="00265FDE"/>
    <w:rsid w:val="002661BE"/>
    <w:rsid w:val="00266298"/>
    <w:rsid w:val="0026629F"/>
    <w:rsid w:val="002663E3"/>
    <w:rsid w:val="002664EC"/>
    <w:rsid w:val="002664F2"/>
    <w:rsid w:val="00266545"/>
    <w:rsid w:val="0026656B"/>
    <w:rsid w:val="002665A4"/>
    <w:rsid w:val="00266648"/>
    <w:rsid w:val="00266758"/>
    <w:rsid w:val="002667CF"/>
    <w:rsid w:val="0026685C"/>
    <w:rsid w:val="0026686B"/>
    <w:rsid w:val="002668FE"/>
    <w:rsid w:val="0026691D"/>
    <w:rsid w:val="002669B6"/>
    <w:rsid w:val="00266A73"/>
    <w:rsid w:val="00266AD6"/>
    <w:rsid w:val="00266AF2"/>
    <w:rsid w:val="00266CEF"/>
    <w:rsid w:val="00266D16"/>
    <w:rsid w:val="00266D4C"/>
    <w:rsid w:val="00266F46"/>
    <w:rsid w:val="00266F7F"/>
    <w:rsid w:val="00267200"/>
    <w:rsid w:val="0026720E"/>
    <w:rsid w:val="002672B0"/>
    <w:rsid w:val="002673ED"/>
    <w:rsid w:val="002673EF"/>
    <w:rsid w:val="00267562"/>
    <w:rsid w:val="002676C2"/>
    <w:rsid w:val="00267860"/>
    <w:rsid w:val="0026789D"/>
    <w:rsid w:val="00267A7B"/>
    <w:rsid w:val="00267ADD"/>
    <w:rsid w:val="00267CAE"/>
    <w:rsid w:val="00267D63"/>
    <w:rsid w:val="00267E94"/>
    <w:rsid w:val="00267FC3"/>
    <w:rsid w:val="002702C9"/>
    <w:rsid w:val="002703A8"/>
    <w:rsid w:val="002703E7"/>
    <w:rsid w:val="00270532"/>
    <w:rsid w:val="00270571"/>
    <w:rsid w:val="00270576"/>
    <w:rsid w:val="00270749"/>
    <w:rsid w:val="002707DF"/>
    <w:rsid w:val="0027081F"/>
    <w:rsid w:val="00270860"/>
    <w:rsid w:val="002709CD"/>
    <w:rsid w:val="00270A73"/>
    <w:rsid w:val="00270ACC"/>
    <w:rsid w:val="00270B1D"/>
    <w:rsid w:val="00270B83"/>
    <w:rsid w:val="00270BEB"/>
    <w:rsid w:val="00270D4A"/>
    <w:rsid w:val="00270DF0"/>
    <w:rsid w:val="00270E68"/>
    <w:rsid w:val="00270E7A"/>
    <w:rsid w:val="00270FE8"/>
    <w:rsid w:val="0027107D"/>
    <w:rsid w:val="00271090"/>
    <w:rsid w:val="00271116"/>
    <w:rsid w:val="0027117C"/>
    <w:rsid w:val="002712F3"/>
    <w:rsid w:val="002712F9"/>
    <w:rsid w:val="0027130B"/>
    <w:rsid w:val="00271517"/>
    <w:rsid w:val="00271585"/>
    <w:rsid w:val="00271607"/>
    <w:rsid w:val="00271692"/>
    <w:rsid w:val="002717C2"/>
    <w:rsid w:val="002717CF"/>
    <w:rsid w:val="002717EC"/>
    <w:rsid w:val="0027192E"/>
    <w:rsid w:val="00271A38"/>
    <w:rsid w:val="00271A7B"/>
    <w:rsid w:val="00271AA6"/>
    <w:rsid w:val="00271C33"/>
    <w:rsid w:val="00271DC7"/>
    <w:rsid w:val="00271DDF"/>
    <w:rsid w:val="0027214F"/>
    <w:rsid w:val="0027217F"/>
    <w:rsid w:val="0027218C"/>
    <w:rsid w:val="002721C2"/>
    <w:rsid w:val="00272214"/>
    <w:rsid w:val="0027225D"/>
    <w:rsid w:val="002722FC"/>
    <w:rsid w:val="0027264D"/>
    <w:rsid w:val="00272831"/>
    <w:rsid w:val="002728E5"/>
    <w:rsid w:val="00272927"/>
    <w:rsid w:val="0027299E"/>
    <w:rsid w:val="002729C3"/>
    <w:rsid w:val="00272B3A"/>
    <w:rsid w:val="00272B50"/>
    <w:rsid w:val="00272C11"/>
    <w:rsid w:val="00272D0C"/>
    <w:rsid w:val="00272DC1"/>
    <w:rsid w:val="00272EBD"/>
    <w:rsid w:val="00272EC3"/>
    <w:rsid w:val="00272F6D"/>
    <w:rsid w:val="00272FAF"/>
    <w:rsid w:val="0027301A"/>
    <w:rsid w:val="0027309B"/>
    <w:rsid w:val="0027309C"/>
    <w:rsid w:val="00273214"/>
    <w:rsid w:val="00273266"/>
    <w:rsid w:val="002732C5"/>
    <w:rsid w:val="0027344F"/>
    <w:rsid w:val="002735CF"/>
    <w:rsid w:val="002736C3"/>
    <w:rsid w:val="00273722"/>
    <w:rsid w:val="002737F9"/>
    <w:rsid w:val="002737FE"/>
    <w:rsid w:val="0027387D"/>
    <w:rsid w:val="002739BA"/>
    <w:rsid w:val="00273CD1"/>
    <w:rsid w:val="00273D26"/>
    <w:rsid w:val="00273DB1"/>
    <w:rsid w:val="00273DF8"/>
    <w:rsid w:val="00273E42"/>
    <w:rsid w:val="00273E9D"/>
    <w:rsid w:val="00274202"/>
    <w:rsid w:val="002742DB"/>
    <w:rsid w:val="002743BB"/>
    <w:rsid w:val="00274447"/>
    <w:rsid w:val="00274472"/>
    <w:rsid w:val="002744C8"/>
    <w:rsid w:val="002744E0"/>
    <w:rsid w:val="002746D9"/>
    <w:rsid w:val="002747FA"/>
    <w:rsid w:val="0027495E"/>
    <w:rsid w:val="00274A19"/>
    <w:rsid w:val="00274B7B"/>
    <w:rsid w:val="00274C74"/>
    <w:rsid w:val="00274C93"/>
    <w:rsid w:val="00274DE4"/>
    <w:rsid w:val="00274E51"/>
    <w:rsid w:val="00274FE9"/>
    <w:rsid w:val="0027548F"/>
    <w:rsid w:val="0027558D"/>
    <w:rsid w:val="002755C9"/>
    <w:rsid w:val="002755EC"/>
    <w:rsid w:val="00275730"/>
    <w:rsid w:val="00275745"/>
    <w:rsid w:val="002757B2"/>
    <w:rsid w:val="00275865"/>
    <w:rsid w:val="002758D4"/>
    <w:rsid w:val="00275927"/>
    <w:rsid w:val="00275947"/>
    <w:rsid w:val="00275A02"/>
    <w:rsid w:val="00275A1B"/>
    <w:rsid w:val="00275B27"/>
    <w:rsid w:val="00275BD0"/>
    <w:rsid w:val="00275BDE"/>
    <w:rsid w:val="00275D2C"/>
    <w:rsid w:val="00275DBF"/>
    <w:rsid w:val="00275DC4"/>
    <w:rsid w:val="00275E59"/>
    <w:rsid w:val="00275EA0"/>
    <w:rsid w:val="00275EBC"/>
    <w:rsid w:val="00275FC4"/>
    <w:rsid w:val="002760F6"/>
    <w:rsid w:val="002761C3"/>
    <w:rsid w:val="002761D5"/>
    <w:rsid w:val="002762AF"/>
    <w:rsid w:val="00276356"/>
    <w:rsid w:val="00276365"/>
    <w:rsid w:val="00276383"/>
    <w:rsid w:val="0027641C"/>
    <w:rsid w:val="002764A8"/>
    <w:rsid w:val="002764AF"/>
    <w:rsid w:val="002766D9"/>
    <w:rsid w:val="0027695F"/>
    <w:rsid w:val="00276A11"/>
    <w:rsid w:val="00276BF6"/>
    <w:rsid w:val="00276C5A"/>
    <w:rsid w:val="00276CB8"/>
    <w:rsid w:val="00276D86"/>
    <w:rsid w:val="00276E81"/>
    <w:rsid w:val="00276EB7"/>
    <w:rsid w:val="00276ECE"/>
    <w:rsid w:val="00276F78"/>
    <w:rsid w:val="00276FD7"/>
    <w:rsid w:val="0027704B"/>
    <w:rsid w:val="002770AF"/>
    <w:rsid w:val="0027714C"/>
    <w:rsid w:val="00277199"/>
    <w:rsid w:val="002771D3"/>
    <w:rsid w:val="002773E8"/>
    <w:rsid w:val="002774DC"/>
    <w:rsid w:val="00277554"/>
    <w:rsid w:val="00277581"/>
    <w:rsid w:val="0027759C"/>
    <w:rsid w:val="0027761E"/>
    <w:rsid w:val="0027765E"/>
    <w:rsid w:val="00277727"/>
    <w:rsid w:val="00277781"/>
    <w:rsid w:val="00277811"/>
    <w:rsid w:val="0027782B"/>
    <w:rsid w:val="0027782E"/>
    <w:rsid w:val="00277903"/>
    <w:rsid w:val="002779C0"/>
    <w:rsid w:val="00277A35"/>
    <w:rsid w:val="00277A55"/>
    <w:rsid w:val="00277BFB"/>
    <w:rsid w:val="00277D8D"/>
    <w:rsid w:val="00277DC2"/>
    <w:rsid w:val="00277F05"/>
    <w:rsid w:val="00277F64"/>
    <w:rsid w:val="00277FA9"/>
    <w:rsid w:val="00280008"/>
    <w:rsid w:val="0028001E"/>
    <w:rsid w:val="0028009A"/>
    <w:rsid w:val="0028021D"/>
    <w:rsid w:val="00280373"/>
    <w:rsid w:val="002804A6"/>
    <w:rsid w:val="00280523"/>
    <w:rsid w:val="00280535"/>
    <w:rsid w:val="0028056F"/>
    <w:rsid w:val="00280681"/>
    <w:rsid w:val="00280758"/>
    <w:rsid w:val="002808EB"/>
    <w:rsid w:val="0028095F"/>
    <w:rsid w:val="002809A1"/>
    <w:rsid w:val="00280A12"/>
    <w:rsid w:val="00280A83"/>
    <w:rsid w:val="00280B96"/>
    <w:rsid w:val="00280BC3"/>
    <w:rsid w:val="00280BCC"/>
    <w:rsid w:val="00280C41"/>
    <w:rsid w:val="00280D1C"/>
    <w:rsid w:val="00280D29"/>
    <w:rsid w:val="00280E36"/>
    <w:rsid w:val="00280E82"/>
    <w:rsid w:val="00280EE7"/>
    <w:rsid w:val="00281062"/>
    <w:rsid w:val="0028108F"/>
    <w:rsid w:val="002810DC"/>
    <w:rsid w:val="00281245"/>
    <w:rsid w:val="00281294"/>
    <w:rsid w:val="0028129F"/>
    <w:rsid w:val="00281303"/>
    <w:rsid w:val="00281321"/>
    <w:rsid w:val="002813A4"/>
    <w:rsid w:val="002813CA"/>
    <w:rsid w:val="00281440"/>
    <w:rsid w:val="0028150F"/>
    <w:rsid w:val="00281626"/>
    <w:rsid w:val="002816B8"/>
    <w:rsid w:val="002816BA"/>
    <w:rsid w:val="0028178D"/>
    <w:rsid w:val="00281886"/>
    <w:rsid w:val="002818ED"/>
    <w:rsid w:val="00281962"/>
    <w:rsid w:val="00281C81"/>
    <w:rsid w:val="00281D0A"/>
    <w:rsid w:val="00281D82"/>
    <w:rsid w:val="00281DC2"/>
    <w:rsid w:val="00281E75"/>
    <w:rsid w:val="00282040"/>
    <w:rsid w:val="0028208B"/>
    <w:rsid w:val="0028211E"/>
    <w:rsid w:val="00282156"/>
    <w:rsid w:val="002823F5"/>
    <w:rsid w:val="0028245F"/>
    <w:rsid w:val="0028248C"/>
    <w:rsid w:val="0028251B"/>
    <w:rsid w:val="002826B0"/>
    <w:rsid w:val="002827DA"/>
    <w:rsid w:val="002827DB"/>
    <w:rsid w:val="00282862"/>
    <w:rsid w:val="002828B3"/>
    <w:rsid w:val="00282944"/>
    <w:rsid w:val="00282970"/>
    <w:rsid w:val="00282994"/>
    <w:rsid w:val="00282A71"/>
    <w:rsid w:val="00282B12"/>
    <w:rsid w:val="00282E1C"/>
    <w:rsid w:val="00282E37"/>
    <w:rsid w:val="00282FA9"/>
    <w:rsid w:val="00283071"/>
    <w:rsid w:val="002830FB"/>
    <w:rsid w:val="00283230"/>
    <w:rsid w:val="00283301"/>
    <w:rsid w:val="0028334E"/>
    <w:rsid w:val="00283373"/>
    <w:rsid w:val="002833B1"/>
    <w:rsid w:val="002833DD"/>
    <w:rsid w:val="0028353C"/>
    <w:rsid w:val="0028361D"/>
    <w:rsid w:val="002836D6"/>
    <w:rsid w:val="002836E7"/>
    <w:rsid w:val="002837A0"/>
    <w:rsid w:val="002837B3"/>
    <w:rsid w:val="002838E2"/>
    <w:rsid w:val="002838F6"/>
    <w:rsid w:val="00283906"/>
    <w:rsid w:val="00283A2A"/>
    <w:rsid w:val="00283AEF"/>
    <w:rsid w:val="00283B6E"/>
    <w:rsid w:val="00283C26"/>
    <w:rsid w:val="00283C61"/>
    <w:rsid w:val="00283C6E"/>
    <w:rsid w:val="00283D21"/>
    <w:rsid w:val="00283D51"/>
    <w:rsid w:val="00283E6E"/>
    <w:rsid w:val="00283FAD"/>
    <w:rsid w:val="002840F3"/>
    <w:rsid w:val="00284223"/>
    <w:rsid w:val="0028422B"/>
    <w:rsid w:val="002843E6"/>
    <w:rsid w:val="002845F2"/>
    <w:rsid w:val="00284735"/>
    <w:rsid w:val="0028499C"/>
    <w:rsid w:val="00284B2B"/>
    <w:rsid w:val="00284B7B"/>
    <w:rsid w:val="00284B8A"/>
    <w:rsid w:val="00284BB7"/>
    <w:rsid w:val="00284C7A"/>
    <w:rsid w:val="00284CA1"/>
    <w:rsid w:val="00284DE0"/>
    <w:rsid w:val="00284E2B"/>
    <w:rsid w:val="00284E9B"/>
    <w:rsid w:val="00284F74"/>
    <w:rsid w:val="002850C2"/>
    <w:rsid w:val="00285329"/>
    <w:rsid w:val="00285423"/>
    <w:rsid w:val="002854AF"/>
    <w:rsid w:val="0028550D"/>
    <w:rsid w:val="00285511"/>
    <w:rsid w:val="00285557"/>
    <w:rsid w:val="002857A8"/>
    <w:rsid w:val="002859A0"/>
    <w:rsid w:val="002859C8"/>
    <w:rsid w:val="002859CB"/>
    <w:rsid w:val="00285A40"/>
    <w:rsid w:val="00285BF0"/>
    <w:rsid w:val="00285DF3"/>
    <w:rsid w:val="00285E4E"/>
    <w:rsid w:val="00285F16"/>
    <w:rsid w:val="00285F39"/>
    <w:rsid w:val="00285F46"/>
    <w:rsid w:val="00285FA5"/>
    <w:rsid w:val="00286027"/>
    <w:rsid w:val="002860D1"/>
    <w:rsid w:val="00286207"/>
    <w:rsid w:val="00286462"/>
    <w:rsid w:val="002866F4"/>
    <w:rsid w:val="0028677B"/>
    <w:rsid w:val="00286965"/>
    <w:rsid w:val="00286AC7"/>
    <w:rsid w:val="00286B89"/>
    <w:rsid w:val="00286BC0"/>
    <w:rsid w:val="00286C57"/>
    <w:rsid w:val="00286D6C"/>
    <w:rsid w:val="00286E1A"/>
    <w:rsid w:val="00286ED2"/>
    <w:rsid w:val="00287161"/>
    <w:rsid w:val="0028736E"/>
    <w:rsid w:val="0028775D"/>
    <w:rsid w:val="00287767"/>
    <w:rsid w:val="00287838"/>
    <w:rsid w:val="00287855"/>
    <w:rsid w:val="0028785A"/>
    <w:rsid w:val="002878E9"/>
    <w:rsid w:val="0028791A"/>
    <w:rsid w:val="002879CB"/>
    <w:rsid w:val="00287A56"/>
    <w:rsid w:val="00287AEE"/>
    <w:rsid w:val="00287B0F"/>
    <w:rsid w:val="00287BE4"/>
    <w:rsid w:val="00287CD0"/>
    <w:rsid w:val="00287E65"/>
    <w:rsid w:val="002900E2"/>
    <w:rsid w:val="002901D9"/>
    <w:rsid w:val="0029023C"/>
    <w:rsid w:val="002902F2"/>
    <w:rsid w:val="0029038F"/>
    <w:rsid w:val="002903F5"/>
    <w:rsid w:val="002903FB"/>
    <w:rsid w:val="00290508"/>
    <w:rsid w:val="00290557"/>
    <w:rsid w:val="00290768"/>
    <w:rsid w:val="002907AE"/>
    <w:rsid w:val="002908B0"/>
    <w:rsid w:val="00290A09"/>
    <w:rsid w:val="00290B0C"/>
    <w:rsid w:val="00290BED"/>
    <w:rsid w:val="00290D48"/>
    <w:rsid w:val="00290E30"/>
    <w:rsid w:val="00290E59"/>
    <w:rsid w:val="00290EF6"/>
    <w:rsid w:val="00290F07"/>
    <w:rsid w:val="002911C6"/>
    <w:rsid w:val="002911CB"/>
    <w:rsid w:val="00291212"/>
    <w:rsid w:val="0029124D"/>
    <w:rsid w:val="002912A4"/>
    <w:rsid w:val="0029136A"/>
    <w:rsid w:val="002913E5"/>
    <w:rsid w:val="002915AC"/>
    <w:rsid w:val="0029192F"/>
    <w:rsid w:val="00291A91"/>
    <w:rsid w:val="00291A96"/>
    <w:rsid w:val="00291F8B"/>
    <w:rsid w:val="00291F93"/>
    <w:rsid w:val="00292145"/>
    <w:rsid w:val="002921C8"/>
    <w:rsid w:val="0029224B"/>
    <w:rsid w:val="0029257F"/>
    <w:rsid w:val="002927D5"/>
    <w:rsid w:val="0029298D"/>
    <w:rsid w:val="002929E8"/>
    <w:rsid w:val="00292A0F"/>
    <w:rsid w:val="00292AC8"/>
    <w:rsid w:val="00292D6F"/>
    <w:rsid w:val="00292E05"/>
    <w:rsid w:val="00292EB2"/>
    <w:rsid w:val="00292EE6"/>
    <w:rsid w:val="00293006"/>
    <w:rsid w:val="00293019"/>
    <w:rsid w:val="002930E0"/>
    <w:rsid w:val="002931D1"/>
    <w:rsid w:val="00293428"/>
    <w:rsid w:val="0029353E"/>
    <w:rsid w:val="0029361C"/>
    <w:rsid w:val="002937DD"/>
    <w:rsid w:val="0029391F"/>
    <w:rsid w:val="00293932"/>
    <w:rsid w:val="00293961"/>
    <w:rsid w:val="002939D7"/>
    <w:rsid w:val="00293CCB"/>
    <w:rsid w:val="00293D53"/>
    <w:rsid w:val="00293FCA"/>
    <w:rsid w:val="00294065"/>
    <w:rsid w:val="002941D0"/>
    <w:rsid w:val="00294367"/>
    <w:rsid w:val="002944EE"/>
    <w:rsid w:val="00294545"/>
    <w:rsid w:val="002945F0"/>
    <w:rsid w:val="0029475D"/>
    <w:rsid w:val="002947E6"/>
    <w:rsid w:val="00294892"/>
    <w:rsid w:val="002948AE"/>
    <w:rsid w:val="0029494F"/>
    <w:rsid w:val="0029498E"/>
    <w:rsid w:val="00294AC6"/>
    <w:rsid w:val="00294B23"/>
    <w:rsid w:val="00294C3A"/>
    <w:rsid w:val="00294D2E"/>
    <w:rsid w:val="00294D88"/>
    <w:rsid w:val="00294E76"/>
    <w:rsid w:val="00294F3D"/>
    <w:rsid w:val="00294FFC"/>
    <w:rsid w:val="002951DC"/>
    <w:rsid w:val="0029529C"/>
    <w:rsid w:val="002952D9"/>
    <w:rsid w:val="002954DE"/>
    <w:rsid w:val="00295527"/>
    <w:rsid w:val="00295621"/>
    <w:rsid w:val="00295630"/>
    <w:rsid w:val="00295676"/>
    <w:rsid w:val="00295751"/>
    <w:rsid w:val="002957AF"/>
    <w:rsid w:val="002957E4"/>
    <w:rsid w:val="00295889"/>
    <w:rsid w:val="0029588D"/>
    <w:rsid w:val="00295898"/>
    <w:rsid w:val="0029596C"/>
    <w:rsid w:val="00295B24"/>
    <w:rsid w:val="00295C01"/>
    <w:rsid w:val="00295C04"/>
    <w:rsid w:val="00295EE4"/>
    <w:rsid w:val="00295FA7"/>
    <w:rsid w:val="00295FBD"/>
    <w:rsid w:val="002961EF"/>
    <w:rsid w:val="0029627B"/>
    <w:rsid w:val="002963B4"/>
    <w:rsid w:val="0029642D"/>
    <w:rsid w:val="002964F1"/>
    <w:rsid w:val="00296651"/>
    <w:rsid w:val="0029689E"/>
    <w:rsid w:val="00296A65"/>
    <w:rsid w:val="00296A84"/>
    <w:rsid w:val="00296B1E"/>
    <w:rsid w:val="00296BC6"/>
    <w:rsid w:val="00296CD7"/>
    <w:rsid w:val="00296DDD"/>
    <w:rsid w:val="0029719A"/>
    <w:rsid w:val="0029726D"/>
    <w:rsid w:val="0029727C"/>
    <w:rsid w:val="0029727F"/>
    <w:rsid w:val="002972A0"/>
    <w:rsid w:val="0029733C"/>
    <w:rsid w:val="00297450"/>
    <w:rsid w:val="0029754E"/>
    <w:rsid w:val="00297653"/>
    <w:rsid w:val="0029765D"/>
    <w:rsid w:val="00297863"/>
    <w:rsid w:val="002978F5"/>
    <w:rsid w:val="00297917"/>
    <w:rsid w:val="00297A7E"/>
    <w:rsid w:val="00297B33"/>
    <w:rsid w:val="00297B66"/>
    <w:rsid w:val="00297BDD"/>
    <w:rsid w:val="00297BF8"/>
    <w:rsid w:val="00297C24"/>
    <w:rsid w:val="00297CBD"/>
    <w:rsid w:val="00297CF0"/>
    <w:rsid w:val="00297D47"/>
    <w:rsid w:val="00297ED3"/>
    <w:rsid w:val="002A00DE"/>
    <w:rsid w:val="002A0168"/>
    <w:rsid w:val="002A019C"/>
    <w:rsid w:val="002A02A3"/>
    <w:rsid w:val="002A02DC"/>
    <w:rsid w:val="002A0456"/>
    <w:rsid w:val="002A056B"/>
    <w:rsid w:val="002A062E"/>
    <w:rsid w:val="002A0669"/>
    <w:rsid w:val="002A0748"/>
    <w:rsid w:val="002A075F"/>
    <w:rsid w:val="002A07F6"/>
    <w:rsid w:val="002A0889"/>
    <w:rsid w:val="002A08C0"/>
    <w:rsid w:val="002A092D"/>
    <w:rsid w:val="002A0A29"/>
    <w:rsid w:val="002A0AA0"/>
    <w:rsid w:val="002A0C24"/>
    <w:rsid w:val="002A0C50"/>
    <w:rsid w:val="002A0CAD"/>
    <w:rsid w:val="002A0D9E"/>
    <w:rsid w:val="002A0E76"/>
    <w:rsid w:val="002A0FA2"/>
    <w:rsid w:val="002A0FF2"/>
    <w:rsid w:val="002A1178"/>
    <w:rsid w:val="002A119C"/>
    <w:rsid w:val="002A1238"/>
    <w:rsid w:val="002A1523"/>
    <w:rsid w:val="002A17FA"/>
    <w:rsid w:val="002A180C"/>
    <w:rsid w:val="002A184F"/>
    <w:rsid w:val="002A1A23"/>
    <w:rsid w:val="002A1A2D"/>
    <w:rsid w:val="002A1BDE"/>
    <w:rsid w:val="002A1DC8"/>
    <w:rsid w:val="002A1E96"/>
    <w:rsid w:val="002A1F61"/>
    <w:rsid w:val="002A2271"/>
    <w:rsid w:val="002A240F"/>
    <w:rsid w:val="002A249D"/>
    <w:rsid w:val="002A2504"/>
    <w:rsid w:val="002A2535"/>
    <w:rsid w:val="002A2578"/>
    <w:rsid w:val="002A25B4"/>
    <w:rsid w:val="002A26DF"/>
    <w:rsid w:val="002A272B"/>
    <w:rsid w:val="002A27B9"/>
    <w:rsid w:val="002A29A2"/>
    <w:rsid w:val="002A29C4"/>
    <w:rsid w:val="002A2AD5"/>
    <w:rsid w:val="002A2B40"/>
    <w:rsid w:val="002A2B64"/>
    <w:rsid w:val="002A2EDB"/>
    <w:rsid w:val="002A2F86"/>
    <w:rsid w:val="002A30F4"/>
    <w:rsid w:val="002A3158"/>
    <w:rsid w:val="002A329E"/>
    <w:rsid w:val="002A331A"/>
    <w:rsid w:val="002A346F"/>
    <w:rsid w:val="002A34C6"/>
    <w:rsid w:val="002A3540"/>
    <w:rsid w:val="002A35A1"/>
    <w:rsid w:val="002A35B5"/>
    <w:rsid w:val="002A362E"/>
    <w:rsid w:val="002A3693"/>
    <w:rsid w:val="002A37ED"/>
    <w:rsid w:val="002A39ED"/>
    <w:rsid w:val="002A3A7A"/>
    <w:rsid w:val="002A3ABE"/>
    <w:rsid w:val="002A3AED"/>
    <w:rsid w:val="002A3DD8"/>
    <w:rsid w:val="002A3E7F"/>
    <w:rsid w:val="002A3EC9"/>
    <w:rsid w:val="002A3F32"/>
    <w:rsid w:val="002A40A1"/>
    <w:rsid w:val="002A40E3"/>
    <w:rsid w:val="002A4193"/>
    <w:rsid w:val="002A41AC"/>
    <w:rsid w:val="002A4314"/>
    <w:rsid w:val="002A43B0"/>
    <w:rsid w:val="002A43E8"/>
    <w:rsid w:val="002A444D"/>
    <w:rsid w:val="002A451E"/>
    <w:rsid w:val="002A45F7"/>
    <w:rsid w:val="002A45FF"/>
    <w:rsid w:val="002A4600"/>
    <w:rsid w:val="002A468E"/>
    <w:rsid w:val="002A4838"/>
    <w:rsid w:val="002A487D"/>
    <w:rsid w:val="002A48B4"/>
    <w:rsid w:val="002A48B5"/>
    <w:rsid w:val="002A49A0"/>
    <w:rsid w:val="002A49AA"/>
    <w:rsid w:val="002A4A92"/>
    <w:rsid w:val="002A4B91"/>
    <w:rsid w:val="002A4D27"/>
    <w:rsid w:val="002A4D89"/>
    <w:rsid w:val="002A4EEE"/>
    <w:rsid w:val="002A4FDF"/>
    <w:rsid w:val="002A507C"/>
    <w:rsid w:val="002A5103"/>
    <w:rsid w:val="002A51A4"/>
    <w:rsid w:val="002A51CA"/>
    <w:rsid w:val="002A52B5"/>
    <w:rsid w:val="002A53D4"/>
    <w:rsid w:val="002A5434"/>
    <w:rsid w:val="002A59AA"/>
    <w:rsid w:val="002A59C2"/>
    <w:rsid w:val="002A5B5E"/>
    <w:rsid w:val="002A5C37"/>
    <w:rsid w:val="002A5D41"/>
    <w:rsid w:val="002A5D80"/>
    <w:rsid w:val="002A5D87"/>
    <w:rsid w:val="002A5D9B"/>
    <w:rsid w:val="002A5DBA"/>
    <w:rsid w:val="002A5DF5"/>
    <w:rsid w:val="002A5E12"/>
    <w:rsid w:val="002A5F26"/>
    <w:rsid w:val="002A6227"/>
    <w:rsid w:val="002A6264"/>
    <w:rsid w:val="002A6335"/>
    <w:rsid w:val="002A63CF"/>
    <w:rsid w:val="002A6436"/>
    <w:rsid w:val="002A652D"/>
    <w:rsid w:val="002A6543"/>
    <w:rsid w:val="002A665F"/>
    <w:rsid w:val="002A66BB"/>
    <w:rsid w:val="002A6700"/>
    <w:rsid w:val="002A67D0"/>
    <w:rsid w:val="002A6925"/>
    <w:rsid w:val="002A6969"/>
    <w:rsid w:val="002A6BB6"/>
    <w:rsid w:val="002A6C07"/>
    <w:rsid w:val="002A6C55"/>
    <w:rsid w:val="002A6E0C"/>
    <w:rsid w:val="002A6EAC"/>
    <w:rsid w:val="002A6FE5"/>
    <w:rsid w:val="002A709C"/>
    <w:rsid w:val="002A70DB"/>
    <w:rsid w:val="002A70E6"/>
    <w:rsid w:val="002A7115"/>
    <w:rsid w:val="002A719A"/>
    <w:rsid w:val="002A721C"/>
    <w:rsid w:val="002A7383"/>
    <w:rsid w:val="002A7465"/>
    <w:rsid w:val="002A753B"/>
    <w:rsid w:val="002A76F2"/>
    <w:rsid w:val="002A7709"/>
    <w:rsid w:val="002A7844"/>
    <w:rsid w:val="002A78B2"/>
    <w:rsid w:val="002A792E"/>
    <w:rsid w:val="002A7ACC"/>
    <w:rsid w:val="002A7AED"/>
    <w:rsid w:val="002A7DAD"/>
    <w:rsid w:val="002A7F96"/>
    <w:rsid w:val="002B0039"/>
    <w:rsid w:val="002B018A"/>
    <w:rsid w:val="002B01F4"/>
    <w:rsid w:val="002B029B"/>
    <w:rsid w:val="002B02DD"/>
    <w:rsid w:val="002B0397"/>
    <w:rsid w:val="002B0425"/>
    <w:rsid w:val="002B0472"/>
    <w:rsid w:val="002B04C3"/>
    <w:rsid w:val="002B0582"/>
    <w:rsid w:val="002B0588"/>
    <w:rsid w:val="002B069B"/>
    <w:rsid w:val="002B06E9"/>
    <w:rsid w:val="002B076C"/>
    <w:rsid w:val="002B08D7"/>
    <w:rsid w:val="002B09ED"/>
    <w:rsid w:val="002B0A6C"/>
    <w:rsid w:val="002B0A9E"/>
    <w:rsid w:val="002B0AB4"/>
    <w:rsid w:val="002B0D47"/>
    <w:rsid w:val="002B0D9A"/>
    <w:rsid w:val="002B0DA7"/>
    <w:rsid w:val="002B0DC0"/>
    <w:rsid w:val="002B0E30"/>
    <w:rsid w:val="002B0E8A"/>
    <w:rsid w:val="002B0F3C"/>
    <w:rsid w:val="002B0F7C"/>
    <w:rsid w:val="002B0FC4"/>
    <w:rsid w:val="002B1042"/>
    <w:rsid w:val="002B13A3"/>
    <w:rsid w:val="002B1522"/>
    <w:rsid w:val="002B15F7"/>
    <w:rsid w:val="002B1674"/>
    <w:rsid w:val="002B16CE"/>
    <w:rsid w:val="002B1762"/>
    <w:rsid w:val="002B176F"/>
    <w:rsid w:val="002B17DB"/>
    <w:rsid w:val="002B1903"/>
    <w:rsid w:val="002B1AE3"/>
    <w:rsid w:val="002B1B11"/>
    <w:rsid w:val="002B1B1E"/>
    <w:rsid w:val="002B1B27"/>
    <w:rsid w:val="002B1CD9"/>
    <w:rsid w:val="002B1F81"/>
    <w:rsid w:val="002B1F94"/>
    <w:rsid w:val="002B1FC9"/>
    <w:rsid w:val="002B2011"/>
    <w:rsid w:val="002B20AF"/>
    <w:rsid w:val="002B2195"/>
    <w:rsid w:val="002B235F"/>
    <w:rsid w:val="002B2392"/>
    <w:rsid w:val="002B2574"/>
    <w:rsid w:val="002B2579"/>
    <w:rsid w:val="002B25CC"/>
    <w:rsid w:val="002B26CC"/>
    <w:rsid w:val="002B26DE"/>
    <w:rsid w:val="002B2743"/>
    <w:rsid w:val="002B2770"/>
    <w:rsid w:val="002B2819"/>
    <w:rsid w:val="002B2859"/>
    <w:rsid w:val="002B29B9"/>
    <w:rsid w:val="002B29EC"/>
    <w:rsid w:val="002B2A04"/>
    <w:rsid w:val="002B2A22"/>
    <w:rsid w:val="002B2B67"/>
    <w:rsid w:val="002B2B76"/>
    <w:rsid w:val="002B2BEF"/>
    <w:rsid w:val="002B2C24"/>
    <w:rsid w:val="002B2F73"/>
    <w:rsid w:val="002B2F82"/>
    <w:rsid w:val="002B3145"/>
    <w:rsid w:val="002B3155"/>
    <w:rsid w:val="002B32C4"/>
    <w:rsid w:val="002B34E7"/>
    <w:rsid w:val="002B34F8"/>
    <w:rsid w:val="002B35E0"/>
    <w:rsid w:val="002B374B"/>
    <w:rsid w:val="002B399F"/>
    <w:rsid w:val="002B3AE9"/>
    <w:rsid w:val="002B3C25"/>
    <w:rsid w:val="002B3C28"/>
    <w:rsid w:val="002B3C92"/>
    <w:rsid w:val="002B3CFD"/>
    <w:rsid w:val="002B3DB4"/>
    <w:rsid w:val="002B3E3B"/>
    <w:rsid w:val="002B3E5D"/>
    <w:rsid w:val="002B3F36"/>
    <w:rsid w:val="002B4087"/>
    <w:rsid w:val="002B4213"/>
    <w:rsid w:val="002B42D1"/>
    <w:rsid w:val="002B43E2"/>
    <w:rsid w:val="002B445A"/>
    <w:rsid w:val="002B4478"/>
    <w:rsid w:val="002B450D"/>
    <w:rsid w:val="002B4528"/>
    <w:rsid w:val="002B4559"/>
    <w:rsid w:val="002B45AB"/>
    <w:rsid w:val="002B470A"/>
    <w:rsid w:val="002B476D"/>
    <w:rsid w:val="002B48AA"/>
    <w:rsid w:val="002B48FB"/>
    <w:rsid w:val="002B49C4"/>
    <w:rsid w:val="002B4A22"/>
    <w:rsid w:val="002B4C1D"/>
    <w:rsid w:val="002B4C6A"/>
    <w:rsid w:val="002B4C9A"/>
    <w:rsid w:val="002B4CF7"/>
    <w:rsid w:val="002B4F23"/>
    <w:rsid w:val="002B4F67"/>
    <w:rsid w:val="002B50D3"/>
    <w:rsid w:val="002B5144"/>
    <w:rsid w:val="002B518F"/>
    <w:rsid w:val="002B5196"/>
    <w:rsid w:val="002B51D0"/>
    <w:rsid w:val="002B5268"/>
    <w:rsid w:val="002B527F"/>
    <w:rsid w:val="002B52E1"/>
    <w:rsid w:val="002B534A"/>
    <w:rsid w:val="002B5372"/>
    <w:rsid w:val="002B53C3"/>
    <w:rsid w:val="002B56C3"/>
    <w:rsid w:val="002B5807"/>
    <w:rsid w:val="002B5816"/>
    <w:rsid w:val="002B5876"/>
    <w:rsid w:val="002B5947"/>
    <w:rsid w:val="002B59B3"/>
    <w:rsid w:val="002B5B87"/>
    <w:rsid w:val="002B5C9B"/>
    <w:rsid w:val="002B5CBF"/>
    <w:rsid w:val="002B5EBF"/>
    <w:rsid w:val="002B5EDC"/>
    <w:rsid w:val="002B5FC3"/>
    <w:rsid w:val="002B5FF7"/>
    <w:rsid w:val="002B6050"/>
    <w:rsid w:val="002B61C1"/>
    <w:rsid w:val="002B625B"/>
    <w:rsid w:val="002B627C"/>
    <w:rsid w:val="002B641F"/>
    <w:rsid w:val="002B643A"/>
    <w:rsid w:val="002B6453"/>
    <w:rsid w:val="002B6539"/>
    <w:rsid w:val="002B6674"/>
    <w:rsid w:val="002B6714"/>
    <w:rsid w:val="002B67C0"/>
    <w:rsid w:val="002B6ADC"/>
    <w:rsid w:val="002B6C8B"/>
    <w:rsid w:val="002B6EA9"/>
    <w:rsid w:val="002B6EF1"/>
    <w:rsid w:val="002B6F6B"/>
    <w:rsid w:val="002B701B"/>
    <w:rsid w:val="002B70AD"/>
    <w:rsid w:val="002B70E2"/>
    <w:rsid w:val="002B73AF"/>
    <w:rsid w:val="002B748F"/>
    <w:rsid w:val="002B7549"/>
    <w:rsid w:val="002B75B7"/>
    <w:rsid w:val="002B76F2"/>
    <w:rsid w:val="002B77C5"/>
    <w:rsid w:val="002B7814"/>
    <w:rsid w:val="002B799B"/>
    <w:rsid w:val="002B7AE1"/>
    <w:rsid w:val="002B7B26"/>
    <w:rsid w:val="002B7BAA"/>
    <w:rsid w:val="002B7BCE"/>
    <w:rsid w:val="002B7C21"/>
    <w:rsid w:val="002B7C62"/>
    <w:rsid w:val="002B7ED1"/>
    <w:rsid w:val="002B7FBF"/>
    <w:rsid w:val="002C005A"/>
    <w:rsid w:val="002C0119"/>
    <w:rsid w:val="002C02C4"/>
    <w:rsid w:val="002C02DA"/>
    <w:rsid w:val="002C03E2"/>
    <w:rsid w:val="002C04EF"/>
    <w:rsid w:val="002C06B5"/>
    <w:rsid w:val="002C07B8"/>
    <w:rsid w:val="002C0888"/>
    <w:rsid w:val="002C0950"/>
    <w:rsid w:val="002C099F"/>
    <w:rsid w:val="002C09C9"/>
    <w:rsid w:val="002C0AB2"/>
    <w:rsid w:val="002C0BCF"/>
    <w:rsid w:val="002C0D22"/>
    <w:rsid w:val="002C0D45"/>
    <w:rsid w:val="002C0D93"/>
    <w:rsid w:val="002C0DEE"/>
    <w:rsid w:val="002C0E30"/>
    <w:rsid w:val="002C0EA2"/>
    <w:rsid w:val="002C0EA6"/>
    <w:rsid w:val="002C0FF8"/>
    <w:rsid w:val="002C1031"/>
    <w:rsid w:val="002C1081"/>
    <w:rsid w:val="002C10AD"/>
    <w:rsid w:val="002C112F"/>
    <w:rsid w:val="002C127C"/>
    <w:rsid w:val="002C12F2"/>
    <w:rsid w:val="002C1396"/>
    <w:rsid w:val="002C1475"/>
    <w:rsid w:val="002C14F3"/>
    <w:rsid w:val="002C1610"/>
    <w:rsid w:val="002C166D"/>
    <w:rsid w:val="002C1773"/>
    <w:rsid w:val="002C17CD"/>
    <w:rsid w:val="002C18A3"/>
    <w:rsid w:val="002C19E4"/>
    <w:rsid w:val="002C1A69"/>
    <w:rsid w:val="002C1D4D"/>
    <w:rsid w:val="002C1D5B"/>
    <w:rsid w:val="002C1D69"/>
    <w:rsid w:val="002C1DD4"/>
    <w:rsid w:val="002C1DE5"/>
    <w:rsid w:val="002C1FB4"/>
    <w:rsid w:val="002C2060"/>
    <w:rsid w:val="002C20EB"/>
    <w:rsid w:val="002C2184"/>
    <w:rsid w:val="002C221F"/>
    <w:rsid w:val="002C2268"/>
    <w:rsid w:val="002C23A8"/>
    <w:rsid w:val="002C248D"/>
    <w:rsid w:val="002C2523"/>
    <w:rsid w:val="002C25AE"/>
    <w:rsid w:val="002C2A8F"/>
    <w:rsid w:val="002C2B75"/>
    <w:rsid w:val="002C2BAA"/>
    <w:rsid w:val="002C2CE3"/>
    <w:rsid w:val="002C2D08"/>
    <w:rsid w:val="002C2FA2"/>
    <w:rsid w:val="002C303B"/>
    <w:rsid w:val="002C310B"/>
    <w:rsid w:val="002C3139"/>
    <w:rsid w:val="002C3176"/>
    <w:rsid w:val="002C3337"/>
    <w:rsid w:val="002C335D"/>
    <w:rsid w:val="002C33D3"/>
    <w:rsid w:val="002C347B"/>
    <w:rsid w:val="002C3571"/>
    <w:rsid w:val="002C35DD"/>
    <w:rsid w:val="002C3623"/>
    <w:rsid w:val="002C3644"/>
    <w:rsid w:val="002C3714"/>
    <w:rsid w:val="002C38C3"/>
    <w:rsid w:val="002C38E7"/>
    <w:rsid w:val="002C3B00"/>
    <w:rsid w:val="002C3BCC"/>
    <w:rsid w:val="002C3C21"/>
    <w:rsid w:val="002C3CC7"/>
    <w:rsid w:val="002C3D17"/>
    <w:rsid w:val="002C3D1D"/>
    <w:rsid w:val="002C3D78"/>
    <w:rsid w:val="002C3E4C"/>
    <w:rsid w:val="002C3ED6"/>
    <w:rsid w:val="002C3EF9"/>
    <w:rsid w:val="002C3F02"/>
    <w:rsid w:val="002C3F86"/>
    <w:rsid w:val="002C3FEA"/>
    <w:rsid w:val="002C41B4"/>
    <w:rsid w:val="002C4238"/>
    <w:rsid w:val="002C43BF"/>
    <w:rsid w:val="002C4475"/>
    <w:rsid w:val="002C465F"/>
    <w:rsid w:val="002C468A"/>
    <w:rsid w:val="002C48CE"/>
    <w:rsid w:val="002C48F4"/>
    <w:rsid w:val="002C48FA"/>
    <w:rsid w:val="002C4A8C"/>
    <w:rsid w:val="002C4C0C"/>
    <w:rsid w:val="002C4C36"/>
    <w:rsid w:val="002C4CA9"/>
    <w:rsid w:val="002C4CC2"/>
    <w:rsid w:val="002C4E97"/>
    <w:rsid w:val="002C4F8B"/>
    <w:rsid w:val="002C5070"/>
    <w:rsid w:val="002C5176"/>
    <w:rsid w:val="002C5177"/>
    <w:rsid w:val="002C51EC"/>
    <w:rsid w:val="002C52CE"/>
    <w:rsid w:val="002C536E"/>
    <w:rsid w:val="002C539C"/>
    <w:rsid w:val="002C543F"/>
    <w:rsid w:val="002C547E"/>
    <w:rsid w:val="002C5491"/>
    <w:rsid w:val="002C54FB"/>
    <w:rsid w:val="002C556D"/>
    <w:rsid w:val="002C562B"/>
    <w:rsid w:val="002C5842"/>
    <w:rsid w:val="002C58C7"/>
    <w:rsid w:val="002C5903"/>
    <w:rsid w:val="002C59B8"/>
    <w:rsid w:val="002C59C1"/>
    <w:rsid w:val="002C59F5"/>
    <w:rsid w:val="002C59FB"/>
    <w:rsid w:val="002C5A03"/>
    <w:rsid w:val="002C5A31"/>
    <w:rsid w:val="002C5AE4"/>
    <w:rsid w:val="002C5BBE"/>
    <w:rsid w:val="002C5C63"/>
    <w:rsid w:val="002C5C93"/>
    <w:rsid w:val="002C5C94"/>
    <w:rsid w:val="002C5DEE"/>
    <w:rsid w:val="002C5F10"/>
    <w:rsid w:val="002C60F2"/>
    <w:rsid w:val="002C62EF"/>
    <w:rsid w:val="002C641F"/>
    <w:rsid w:val="002C644E"/>
    <w:rsid w:val="002C6764"/>
    <w:rsid w:val="002C67A3"/>
    <w:rsid w:val="002C687B"/>
    <w:rsid w:val="002C68F0"/>
    <w:rsid w:val="002C6A27"/>
    <w:rsid w:val="002C6A45"/>
    <w:rsid w:val="002C6B35"/>
    <w:rsid w:val="002C6BD5"/>
    <w:rsid w:val="002C6C8D"/>
    <w:rsid w:val="002C6F30"/>
    <w:rsid w:val="002C6FCE"/>
    <w:rsid w:val="002C6FEA"/>
    <w:rsid w:val="002C7303"/>
    <w:rsid w:val="002C734D"/>
    <w:rsid w:val="002C739B"/>
    <w:rsid w:val="002C74C3"/>
    <w:rsid w:val="002C75E5"/>
    <w:rsid w:val="002C7718"/>
    <w:rsid w:val="002C7740"/>
    <w:rsid w:val="002C77A4"/>
    <w:rsid w:val="002C798C"/>
    <w:rsid w:val="002C79D6"/>
    <w:rsid w:val="002C79EE"/>
    <w:rsid w:val="002C7B04"/>
    <w:rsid w:val="002C7B5C"/>
    <w:rsid w:val="002C7BF0"/>
    <w:rsid w:val="002C7D43"/>
    <w:rsid w:val="002C7E0C"/>
    <w:rsid w:val="002C7F2D"/>
    <w:rsid w:val="002D0017"/>
    <w:rsid w:val="002D004F"/>
    <w:rsid w:val="002D0093"/>
    <w:rsid w:val="002D00CA"/>
    <w:rsid w:val="002D011F"/>
    <w:rsid w:val="002D0170"/>
    <w:rsid w:val="002D0380"/>
    <w:rsid w:val="002D050D"/>
    <w:rsid w:val="002D0563"/>
    <w:rsid w:val="002D0570"/>
    <w:rsid w:val="002D0624"/>
    <w:rsid w:val="002D06B6"/>
    <w:rsid w:val="002D0874"/>
    <w:rsid w:val="002D0894"/>
    <w:rsid w:val="002D08F8"/>
    <w:rsid w:val="002D0941"/>
    <w:rsid w:val="002D0951"/>
    <w:rsid w:val="002D0961"/>
    <w:rsid w:val="002D0A43"/>
    <w:rsid w:val="002D0A8F"/>
    <w:rsid w:val="002D0B08"/>
    <w:rsid w:val="002D0C34"/>
    <w:rsid w:val="002D0C8B"/>
    <w:rsid w:val="002D0CA8"/>
    <w:rsid w:val="002D0CCB"/>
    <w:rsid w:val="002D0DA2"/>
    <w:rsid w:val="002D0DA9"/>
    <w:rsid w:val="002D0E2D"/>
    <w:rsid w:val="002D0E65"/>
    <w:rsid w:val="002D0E9D"/>
    <w:rsid w:val="002D1026"/>
    <w:rsid w:val="002D102D"/>
    <w:rsid w:val="002D112A"/>
    <w:rsid w:val="002D1375"/>
    <w:rsid w:val="002D137F"/>
    <w:rsid w:val="002D149F"/>
    <w:rsid w:val="002D17A1"/>
    <w:rsid w:val="002D17FC"/>
    <w:rsid w:val="002D1810"/>
    <w:rsid w:val="002D1873"/>
    <w:rsid w:val="002D1935"/>
    <w:rsid w:val="002D19CE"/>
    <w:rsid w:val="002D1A42"/>
    <w:rsid w:val="002D1A80"/>
    <w:rsid w:val="002D1B35"/>
    <w:rsid w:val="002D1C45"/>
    <w:rsid w:val="002D1CA0"/>
    <w:rsid w:val="002D1CA1"/>
    <w:rsid w:val="002D1CC2"/>
    <w:rsid w:val="002D1CCA"/>
    <w:rsid w:val="002D1D3D"/>
    <w:rsid w:val="002D1DC8"/>
    <w:rsid w:val="002D1E63"/>
    <w:rsid w:val="002D2019"/>
    <w:rsid w:val="002D204E"/>
    <w:rsid w:val="002D20A2"/>
    <w:rsid w:val="002D216A"/>
    <w:rsid w:val="002D216C"/>
    <w:rsid w:val="002D222D"/>
    <w:rsid w:val="002D22FE"/>
    <w:rsid w:val="002D2316"/>
    <w:rsid w:val="002D2390"/>
    <w:rsid w:val="002D23A8"/>
    <w:rsid w:val="002D24E5"/>
    <w:rsid w:val="002D256E"/>
    <w:rsid w:val="002D2672"/>
    <w:rsid w:val="002D26A9"/>
    <w:rsid w:val="002D26B0"/>
    <w:rsid w:val="002D26B5"/>
    <w:rsid w:val="002D27D9"/>
    <w:rsid w:val="002D286C"/>
    <w:rsid w:val="002D287E"/>
    <w:rsid w:val="002D28FB"/>
    <w:rsid w:val="002D2950"/>
    <w:rsid w:val="002D2A16"/>
    <w:rsid w:val="002D2AA3"/>
    <w:rsid w:val="002D2B27"/>
    <w:rsid w:val="002D2B49"/>
    <w:rsid w:val="002D2B9A"/>
    <w:rsid w:val="002D2BAC"/>
    <w:rsid w:val="002D2C96"/>
    <w:rsid w:val="002D2D98"/>
    <w:rsid w:val="002D2E41"/>
    <w:rsid w:val="002D2EBF"/>
    <w:rsid w:val="002D2EED"/>
    <w:rsid w:val="002D312D"/>
    <w:rsid w:val="002D317A"/>
    <w:rsid w:val="002D31F3"/>
    <w:rsid w:val="002D320B"/>
    <w:rsid w:val="002D3298"/>
    <w:rsid w:val="002D332B"/>
    <w:rsid w:val="002D338F"/>
    <w:rsid w:val="002D3611"/>
    <w:rsid w:val="002D3776"/>
    <w:rsid w:val="002D379B"/>
    <w:rsid w:val="002D3928"/>
    <w:rsid w:val="002D3938"/>
    <w:rsid w:val="002D393A"/>
    <w:rsid w:val="002D3A1D"/>
    <w:rsid w:val="002D3A3A"/>
    <w:rsid w:val="002D3AC3"/>
    <w:rsid w:val="002D3B3E"/>
    <w:rsid w:val="002D3C0C"/>
    <w:rsid w:val="002D3C42"/>
    <w:rsid w:val="002D3CAA"/>
    <w:rsid w:val="002D3E3E"/>
    <w:rsid w:val="002D3ED6"/>
    <w:rsid w:val="002D3F1F"/>
    <w:rsid w:val="002D4066"/>
    <w:rsid w:val="002D4100"/>
    <w:rsid w:val="002D4116"/>
    <w:rsid w:val="002D417C"/>
    <w:rsid w:val="002D42DA"/>
    <w:rsid w:val="002D4398"/>
    <w:rsid w:val="002D4428"/>
    <w:rsid w:val="002D46A9"/>
    <w:rsid w:val="002D46AA"/>
    <w:rsid w:val="002D46DB"/>
    <w:rsid w:val="002D473A"/>
    <w:rsid w:val="002D47B4"/>
    <w:rsid w:val="002D4851"/>
    <w:rsid w:val="002D48DF"/>
    <w:rsid w:val="002D491B"/>
    <w:rsid w:val="002D49A3"/>
    <w:rsid w:val="002D4A9E"/>
    <w:rsid w:val="002D4C25"/>
    <w:rsid w:val="002D4C85"/>
    <w:rsid w:val="002D4CA8"/>
    <w:rsid w:val="002D4CE9"/>
    <w:rsid w:val="002D4EA6"/>
    <w:rsid w:val="002D4F10"/>
    <w:rsid w:val="002D4F15"/>
    <w:rsid w:val="002D4FD4"/>
    <w:rsid w:val="002D50E5"/>
    <w:rsid w:val="002D5138"/>
    <w:rsid w:val="002D5149"/>
    <w:rsid w:val="002D547D"/>
    <w:rsid w:val="002D54C3"/>
    <w:rsid w:val="002D5587"/>
    <w:rsid w:val="002D55B8"/>
    <w:rsid w:val="002D55BF"/>
    <w:rsid w:val="002D5830"/>
    <w:rsid w:val="002D59E9"/>
    <w:rsid w:val="002D5AFE"/>
    <w:rsid w:val="002D5B3C"/>
    <w:rsid w:val="002D5C03"/>
    <w:rsid w:val="002D5C30"/>
    <w:rsid w:val="002D5DE5"/>
    <w:rsid w:val="002D5E3D"/>
    <w:rsid w:val="002D5F6C"/>
    <w:rsid w:val="002D6199"/>
    <w:rsid w:val="002D6451"/>
    <w:rsid w:val="002D660B"/>
    <w:rsid w:val="002D67DF"/>
    <w:rsid w:val="002D6855"/>
    <w:rsid w:val="002D6876"/>
    <w:rsid w:val="002D68A9"/>
    <w:rsid w:val="002D6949"/>
    <w:rsid w:val="002D69ED"/>
    <w:rsid w:val="002D6BDD"/>
    <w:rsid w:val="002D6CA9"/>
    <w:rsid w:val="002D6D20"/>
    <w:rsid w:val="002D6E2D"/>
    <w:rsid w:val="002D6E3F"/>
    <w:rsid w:val="002D7060"/>
    <w:rsid w:val="002D7216"/>
    <w:rsid w:val="002D7292"/>
    <w:rsid w:val="002D7294"/>
    <w:rsid w:val="002D7415"/>
    <w:rsid w:val="002D75C9"/>
    <w:rsid w:val="002D75DB"/>
    <w:rsid w:val="002D778F"/>
    <w:rsid w:val="002D7801"/>
    <w:rsid w:val="002D7833"/>
    <w:rsid w:val="002D78FF"/>
    <w:rsid w:val="002D7AB9"/>
    <w:rsid w:val="002D7B92"/>
    <w:rsid w:val="002D7E72"/>
    <w:rsid w:val="002D7EF8"/>
    <w:rsid w:val="002E0052"/>
    <w:rsid w:val="002E0083"/>
    <w:rsid w:val="002E01AA"/>
    <w:rsid w:val="002E01B2"/>
    <w:rsid w:val="002E02EE"/>
    <w:rsid w:val="002E031B"/>
    <w:rsid w:val="002E0578"/>
    <w:rsid w:val="002E082A"/>
    <w:rsid w:val="002E0AE8"/>
    <w:rsid w:val="002E0AFB"/>
    <w:rsid w:val="002E0B1E"/>
    <w:rsid w:val="002E0BFD"/>
    <w:rsid w:val="002E0C97"/>
    <w:rsid w:val="002E0D75"/>
    <w:rsid w:val="002E0E55"/>
    <w:rsid w:val="002E0F94"/>
    <w:rsid w:val="002E0FAA"/>
    <w:rsid w:val="002E0FEC"/>
    <w:rsid w:val="002E111B"/>
    <w:rsid w:val="002E11C1"/>
    <w:rsid w:val="002E1281"/>
    <w:rsid w:val="002E1328"/>
    <w:rsid w:val="002E1390"/>
    <w:rsid w:val="002E13B9"/>
    <w:rsid w:val="002E145D"/>
    <w:rsid w:val="002E156E"/>
    <w:rsid w:val="002E161C"/>
    <w:rsid w:val="002E1748"/>
    <w:rsid w:val="002E1787"/>
    <w:rsid w:val="002E17E2"/>
    <w:rsid w:val="002E18D6"/>
    <w:rsid w:val="002E19D7"/>
    <w:rsid w:val="002E1A31"/>
    <w:rsid w:val="002E1BBF"/>
    <w:rsid w:val="002E1C29"/>
    <w:rsid w:val="002E1C68"/>
    <w:rsid w:val="002E1D57"/>
    <w:rsid w:val="002E1FF1"/>
    <w:rsid w:val="002E2164"/>
    <w:rsid w:val="002E2385"/>
    <w:rsid w:val="002E2426"/>
    <w:rsid w:val="002E2577"/>
    <w:rsid w:val="002E2787"/>
    <w:rsid w:val="002E27E2"/>
    <w:rsid w:val="002E2875"/>
    <w:rsid w:val="002E2881"/>
    <w:rsid w:val="002E291E"/>
    <w:rsid w:val="002E2983"/>
    <w:rsid w:val="002E2A4F"/>
    <w:rsid w:val="002E2ACD"/>
    <w:rsid w:val="002E2B11"/>
    <w:rsid w:val="002E2C18"/>
    <w:rsid w:val="002E2EEA"/>
    <w:rsid w:val="002E2F2F"/>
    <w:rsid w:val="002E2FA0"/>
    <w:rsid w:val="002E2FE2"/>
    <w:rsid w:val="002E3073"/>
    <w:rsid w:val="002E310C"/>
    <w:rsid w:val="002E312C"/>
    <w:rsid w:val="002E3202"/>
    <w:rsid w:val="002E32D9"/>
    <w:rsid w:val="002E33D2"/>
    <w:rsid w:val="002E345A"/>
    <w:rsid w:val="002E3606"/>
    <w:rsid w:val="002E370E"/>
    <w:rsid w:val="002E3858"/>
    <w:rsid w:val="002E39BE"/>
    <w:rsid w:val="002E3A63"/>
    <w:rsid w:val="002E3C05"/>
    <w:rsid w:val="002E3C9B"/>
    <w:rsid w:val="002E3CC7"/>
    <w:rsid w:val="002E3CEF"/>
    <w:rsid w:val="002E3D30"/>
    <w:rsid w:val="002E3E25"/>
    <w:rsid w:val="002E4043"/>
    <w:rsid w:val="002E40AD"/>
    <w:rsid w:val="002E40C8"/>
    <w:rsid w:val="002E414D"/>
    <w:rsid w:val="002E4263"/>
    <w:rsid w:val="002E436B"/>
    <w:rsid w:val="002E46CA"/>
    <w:rsid w:val="002E46D1"/>
    <w:rsid w:val="002E47DC"/>
    <w:rsid w:val="002E4848"/>
    <w:rsid w:val="002E489F"/>
    <w:rsid w:val="002E48C8"/>
    <w:rsid w:val="002E49DE"/>
    <w:rsid w:val="002E4A57"/>
    <w:rsid w:val="002E4B1A"/>
    <w:rsid w:val="002E4D31"/>
    <w:rsid w:val="002E4D8F"/>
    <w:rsid w:val="002E4F34"/>
    <w:rsid w:val="002E500C"/>
    <w:rsid w:val="002E52FF"/>
    <w:rsid w:val="002E54AF"/>
    <w:rsid w:val="002E55AB"/>
    <w:rsid w:val="002E5655"/>
    <w:rsid w:val="002E56D5"/>
    <w:rsid w:val="002E5730"/>
    <w:rsid w:val="002E5742"/>
    <w:rsid w:val="002E58E9"/>
    <w:rsid w:val="002E5914"/>
    <w:rsid w:val="002E5986"/>
    <w:rsid w:val="002E59F8"/>
    <w:rsid w:val="002E5AC5"/>
    <w:rsid w:val="002E5BD7"/>
    <w:rsid w:val="002E5CE0"/>
    <w:rsid w:val="002E5D07"/>
    <w:rsid w:val="002E5D3F"/>
    <w:rsid w:val="002E5DAF"/>
    <w:rsid w:val="002E5E13"/>
    <w:rsid w:val="002E5E4A"/>
    <w:rsid w:val="002E5F0A"/>
    <w:rsid w:val="002E5F1D"/>
    <w:rsid w:val="002E5F47"/>
    <w:rsid w:val="002E61C1"/>
    <w:rsid w:val="002E620D"/>
    <w:rsid w:val="002E6234"/>
    <w:rsid w:val="002E62B8"/>
    <w:rsid w:val="002E637B"/>
    <w:rsid w:val="002E65A0"/>
    <w:rsid w:val="002E6674"/>
    <w:rsid w:val="002E66FF"/>
    <w:rsid w:val="002E6794"/>
    <w:rsid w:val="002E67E8"/>
    <w:rsid w:val="002E67EF"/>
    <w:rsid w:val="002E6868"/>
    <w:rsid w:val="002E6900"/>
    <w:rsid w:val="002E6B81"/>
    <w:rsid w:val="002E6C72"/>
    <w:rsid w:val="002E6D60"/>
    <w:rsid w:val="002E6E0D"/>
    <w:rsid w:val="002E7064"/>
    <w:rsid w:val="002E71A2"/>
    <w:rsid w:val="002E755D"/>
    <w:rsid w:val="002E75CB"/>
    <w:rsid w:val="002E768B"/>
    <w:rsid w:val="002E76C6"/>
    <w:rsid w:val="002E7775"/>
    <w:rsid w:val="002E77DB"/>
    <w:rsid w:val="002E7883"/>
    <w:rsid w:val="002E78EE"/>
    <w:rsid w:val="002E7A0F"/>
    <w:rsid w:val="002E7CCC"/>
    <w:rsid w:val="002E7CDA"/>
    <w:rsid w:val="002E7D10"/>
    <w:rsid w:val="002E7D6B"/>
    <w:rsid w:val="002E7D93"/>
    <w:rsid w:val="002E7DA1"/>
    <w:rsid w:val="002E7E9D"/>
    <w:rsid w:val="002E7ED8"/>
    <w:rsid w:val="002F0000"/>
    <w:rsid w:val="002F0029"/>
    <w:rsid w:val="002F0463"/>
    <w:rsid w:val="002F04A6"/>
    <w:rsid w:val="002F04CA"/>
    <w:rsid w:val="002F04E8"/>
    <w:rsid w:val="002F058E"/>
    <w:rsid w:val="002F05FA"/>
    <w:rsid w:val="002F071C"/>
    <w:rsid w:val="002F07D2"/>
    <w:rsid w:val="002F084E"/>
    <w:rsid w:val="002F0852"/>
    <w:rsid w:val="002F0907"/>
    <w:rsid w:val="002F0917"/>
    <w:rsid w:val="002F0932"/>
    <w:rsid w:val="002F0A94"/>
    <w:rsid w:val="002F0AAB"/>
    <w:rsid w:val="002F0AB4"/>
    <w:rsid w:val="002F0BF4"/>
    <w:rsid w:val="002F0C8A"/>
    <w:rsid w:val="002F0D86"/>
    <w:rsid w:val="002F0DC0"/>
    <w:rsid w:val="002F0DDD"/>
    <w:rsid w:val="002F0EF1"/>
    <w:rsid w:val="002F0F6F"/>
    <w:rsid w:val="002F0FAE"/>
    <w:rsid w:val="002F1055"/>
    <w:rsid w:val="002F119F"/>
    <w:rsid w:val="002F1390"/>
    <w:rsid w:val="002F13D9"/>
    <w:rsid w:val="002F165E"/>
    <w:rsid w:val="002F1679"/>
    <w:rsid w:val="002F167B"/>
    <w:rsid w:val="002F176A"/>
    <w:rsid w:val="002F176B"/>
    <w:rsid w:val="002F1824"/>
    <w:rsid w:val="002F1870"/>
    <w:rsid w:val="002F18C1"/>
    <w:rsid w:val="002F1933"/>
    <w:rsid w:val="002F19E9"/>
    <w:rsid w:val="002F1A30"/>
    <w:rsid w:val="002F1A7E"/>
    <w:rsid w:val="002F1ABC"/>
    <w:rsid w:val="002F1AE6"/>
    <w:rsid w:val="002F1D67"/>
    <w:rsid w:val="002F1DA3"/>
    <w:rsid w:val="002F1DD9"/>
    <w:rsid w:val="002F2114"/>
    <w:rsid w:val="002F21AB"/>
    <w:rsid w:val="002F2203"/>
    <w:rsid w:val="002F22AA"/>
    <w:rsid w:val="002F246F"/>
    <w:rsid w:val="002F259D"/>
    <w:rsid w:val="002F25F8"/>
    <w:rsid w:val="002F25FF"/>
    <w:rsid w:val="002F26A4"/>
    <w:rsid w:val="002F2757"/>
    <w:rsid w:val="002F27C9"/>
    <w:rsid w:val="002F2883"/>
    <w:rsid w:val="002F28C1"/>
    <w:rsid w:val="002F2B96"/>
    <w:rsid w:val="002F2C0C"/>
    <w:rsid w:val="002F2C33"/>
    <w:rsid w:val="002F2CC6"/>
    <w:rsid w:val="002F2CCC"/>
    <w:rsid w:val="002F2E50"/>
    <w:rsid w:val="002F2F05"/>
    <w:rsid w:val="002F2F0B"/>
    <w:rsid w:val="002F2F30"/>
    <w:rsid w:val="002F2FEE"/>
    <w:rsid w:val="002F316E"/>
    <w:rsid w:val="002F3179"/>
    <w:rsid w:val="002F337B"/>
    <w:rsid w:val="002F3489"/>
    <w:rsid w:val="002F350D"/>
    <w:rsid w:val="002F3539"/>
    <w:rsid w:val="002F3595"/>
    <w:rsid w:val="002F3628"/>
    <w:rsid w:val="002F363E"/>
    <w:rsid w:val="002F373A"/>
    <w:rsid w:val="002F3966"/>
    <w:rsid w:val="002F3C16"/>
    <w:rsid w:val="002F3EC5"/>
    <w:rsid w:val="002F3F9C"/>
    <w:rsid w:val="002F405F"/>
    <w:rsid w:val="002F406F"/>
    <w:rsid w:val="002F433F"/>
    <w:rsid w:val="002F453E"/>
    <w:rsid w:val="002F46AA"/>
    <w:rsid w:val="002F475B"/>
    <w:rsid w:val="002F4A06"/>
    <w:rsid w:val="002F4E86"/>
    <w:rsid w:val="002F4E87"/>
    <w:rsid w:val="002F4E96"/>
    <w:rsid w:val="002F5028"/>
    <w:rsid w:val="002F513C"/>
    <w:rsid w:val="002F51CC"/>
    <w:rsid w:val="002F52AB"/>
    <w:rsid w:val="002F52D0"/>
    <w:rsid w:val="002F547C"/>
    <w:rsid w:val="002F54F8"/>
    <w:rsid w:val="002F5558"/>
    <w:rsid w:val="002F55A4"/>
    <w:rsid w:val="002F561C"/>
    <w:rsid w:val="002F57DA"/>
    <w:rsid w:val="002F58C9"/>
    <w:rsid w:val="002F5942"/>
    <w:rsid w:val="002F59CD"/>
    <w:rsid w:val="002F59DB"/>
    <w:rsid w:val="002F59EA"/>
    <w:rsid w:val="002F5A07"/>
    <w:rsid w:val="002F5B14"/>
    <w:rsid w:val="002F5B6A"/>
    <w:rsid w:val="002F5BC7"/>
    <w:rsid w:val="002F5D6F"/>
    <w:rsid w:val="002F5F35"/>
    <w:rsid w:val="002F5F41"/>
    <w:rsid w:val="002F5F4E"/>
    <w:rsid w:val="002F5F7E"/>
    <w:rsid w:val="002F6007"/>
    <w:rsid w:val="002F609E"/>
    <w:rsid w:val="002F60F5"/>
    <w:rsid w:val="002F61BB"/>
    <w:rsid w:val="002F623D"/>
    <w:rsid w:val="002F62E0"/>
    <w:rsid w:val="002F631D"/>
    <w:rsid w:val="002F63A1"/>
    <w:rsid w:val="002F645F"/>
    <w:rsid w:val="002F652C"/>
    <w:rsid w:val="002F6582"/>
    <w:rsid w:val="002F659B"/>
    <w:rsid w:val="002F67A9"/>
    <w:rsid w:val="002F68DC"/>
    <w:rsid w:val="002F6B98"/>
    <w:rsid w:val="002F6C04"/>
    <w:rsid w:val="002F6C2F"/>
    <w:rsid w:val="002F6CCE"/>
    <w:rsid w:val="002F6D1A"/>
    <w:rsid w:val="002F6D46"/>
    <w:rsid w:val="002F6F1E"/>
    <w:rsid w:val="002F7079"/>
    <w:rsid w:val="002F71B1"/>
    <w:rsid w:val="002F71FA"/>
    <w:rsid w:val="002F72BE"/>
    <w:rsid w:val="002F72F3"/>
    <w:rsid w:val="002F73B8"/>
    <w:rsid w:val="002F7478"/>
    <w:rsid w:val="002F7501"/>
    <w:rsid w:val="002F7503"/>
    <w:rsid w:val="002F755E"/>
    <w:rsid w:val="002F7602"/>
    <w:rsid w:val="002F7699"/>
    <w:rsid w:val="002F7790"/>
    <w:rsid w:val="002F7AD3"/>
    <w:rsid w:val="002F7B6E"/>
    <w:rsid w:val="002F7C68"/>
    <w:rsid w:val="002F7CF6"/>
    <w:rsid w:val="002F7D84"/>
    <w:rsid w:val="002F7DA5"/>
    <w:rsid w:val="002F7DD9"/>
    <w:rsid w:val="002F7E3C"/>
    <w:rsid w:val="002F7EE9"/>
    <w:rsid w:val="002F7FDF"/>
    <w:rsid w:val="0030005C"/>
    <w:rsid w:val="00300084"/>
    <w:rsid w:val="00300149"/>
    <w:rsid w:val="0030028B"/>
    <w:rsid w:val="00300407"/>
    <w:rsid w:val="003004FE"/>
    <w:rsid w:val="003006BD"/>
    <w:rsid w:val="00300886"/>
    <w:rsid w:val="0030089A"/>
    <w:rsid w:val="0030095B"/>
    <w:rsid w:val="003009EB"/>
    <w:rsid w:val="00300CB2"/>
    <w:rsid w:val="00300E3B"/>
    <w:rsid w:val="00300E84"/>
    <w:rsid w:val="00300F60"/>
    <w:rsid w:val="00300FBA"/>
    <w:rsid w:val="00301038"/>
    <w:rsid w:val="0030107D"/>
    <w:rsid w:val="00301131"/>
    <w:rsid w:val="00301197"/>
    <w:rsid w:val="0030129C"/>
    <w:rsid w:val="00301340"/>
    <w:rsid w:val="00301380"/>
    <w:rsid w:val="003013A0"/>
    <w:rsid w:val="0030142F"/>
    <w:rsid w:val="003014AE"/>
    <w:rsid w:val="003014DE"/>
    <w:rsid w:val="0030165D"/>
    <w:rsid w:val="003017D0"/>
    <w:rsid w:val="0030183B"/>
    <w:rsid w:val="003018A9"/>
    <w:rsid w:val="00301997"/>
    <w:rsid w:val="00301AF5"/>
    <w:rsid w:val="00301B0C"/>
    <w:rsid w:val="00301B8A"/>
    <w:rsid w:val="00301C33"/>
    <w:rsid w:val="00301CF3"/>
    <w:rsid w:val="00301E69"/>
    <w:rsid w:val="00301FC2"/>
    <w:rsid w:val="00301FE7"/>
    <w:rsid w:val="00302019"/>
    <w:rsid w:val="003021C2"/>
    <w:rsid w:val="00302215"/>
    <w:rsid w:val="0030221C"/>
    <w:rsid w:val="00302256"/>
    <w:rsid w:val="003022BE"/>
    <w:rsid w:val="0030232A"/>
    <w:rsid w:val="0030247E"/>
    <w:rsid w:val="003024EA"/>
    <w:rsid w:val="00302582"/>
    <w:rsid w:val="00302621"/>
    <w:rsid w:val="00302650"/>
    <w:rsid w:val="00302666"/>
    <w:rsid w:val="003026F6"/>
    <w:rsid w:val="00302727"/>
    <w:rsid w:val="00302942"/>
    <w:rsid w:val="00302C18"/>
    <w:rsid w:val="00302C65"/>
    <w:rsid w:val="00302C68"/>
    <w:rsid w:val="00302CFD"/>
    <w:rsid w:val="00302DB4"/>
    <w:rsid w:val="00302E09"/>
    <w:rsid w:val="0030316B"/>
    <w:rsid w:val="003032C4"/>
    <w:rsid w:val="003032DE"/>
    <w:rsid w:val="0030348E"/>
    <w:rsid w:val="00303699"/>
    <w:rsid w:val="0030369B"/>
    <w:rsid w:val="00303772"/>
    <w:rsid w:val="00303A2C"/>
    <w:rsid w:val="00303B20"/>
    <w:rsid w:val="00303D0F"/>
    <w:rsid w:val="00303D4A"/>
    <w:rsid w:val="00303E11"/>
    <w:rsid w:val="00304035"/>
    <w:rsid w:val="00304068"/>
    <w:rsid w:val="0030407A"/>
    <w:rsid w:val="00304092"/>
    <w:rsid w:val="003040FF"/>
    <w:rsid w:val="003043BF"/>
    <w:rsid w:val="00304457"/>
    <w:rsid w:val="003044B3"/>
    <w:rsid w:val="003044B6"/>
    <w:rsid w:val="003045AD"/>
    <w:rsid w:val="00304601"/>
    <w:rsid w:val="00304718"/>
    <w:rsid w:val="0030482E"/>
    <w:rsid w:val="00304A78"/>
    <w:rsid w:val="00304AB4"/>
    <w:rsid w:val="00304D6F"/>
    <w:rsid w:val="00304DC0"/>
    <w:rsid w:val="00304FC8"/>
    <w:rsid w:val="00305076"/>
    <w:rsid w:val="0030532C"/>
    <w:rsid w:val="0030555C"/>
    <w:rsid w:val="003055A2"/>
    <w:rsid w:val="00305796"/>
    <w:rsid w:val="00305808"/>
    <w:rsid w:val="00305A0B"/>
    <w:rsid w:val="00305A14"/>
    <w:rsid w:val="00305A3A"/>
    <w:rsid w:val="00305B96"/>
    <w:rsid w:val="00305BD3"/>
    <w:rsid w:val="00305BE1"/>
    <w:rsid w:val="00305F85"/>
    <w:rsid w:val="00305FDF"/>
    <w:rsid w:val="0030604E"/>
    <w:rsid w:val="003060B1"/>
    <w:rsid w:val="003060D5"/>
    <w:rsid w:val="0030616D"/>
    <w:rsid w:val="0030622B"/>
    <w:rsid w:val="003062B3"/>
    <w:rsid w:val="00306337"/>
    <w:rsid w:val="003065B6"/>
    <w:rsid w:val="0030688D"/>
    <w:rsid w:val="00306BA0"/>
    <w:rsid w:val="00306C34"/>
    <w:rsid w:val="00306C7C"/>
    <w:rsid w:val="00306C8C"/>
    <w:rsid w:val="00306F19"/>
    <w:rsid w:val="00306FA1"/>
    <w:rsid w:val="00307014"/>
    <w:rsid w:val="003071E5"/>
    <w:rsid w:val="00307244"/>
    <w:rsid w:val="00307373"/>
    <w:rsid w:val="00307406"/>
    <w:rsid w:val="003077C1"/>
    <w:rsid w:val="00307A29"/>
    <w:rsid w:val="00307A2A"/>
    <w:rsid w:val="00307A44"/>
    <w:rsid w:val="00307A63"/>
    <w:rsid w:val="00307B04"/>
    <w:rsid w:val="00307B0F"/>
    <w:rsid w:val="00307B3A"/>
    <w:rsid w:val="00307BB1"/>
    <w:rsid w:val="00307BE0"/>
    <w:rsid w:val="00307C42"/>
    <w:rsid w:val="00307C7E"/>
    <w:rsid w:val="00307CCA"/>
    <w:rsid w:val="00307E22"/>
    <w:rsid w:val="00307F11"/>
    <w:rsid w:val="00307F86"/>
    <w:rsid w:val="00310051"/>
    <w:rsid w:val="0031016B"/>
    <w:rsid w:val="00310181"/>
    <w:rsid w:val="003101AE"/>
    <w:rsid w:val="00310339"/>
    <w:rsid w:val="00310384"/>
    <w:rsid w:val="0031040F"/>
    <w:rsid w:val="0031048A"/>
    <w:rsid w:val="003104E6"/>
    <w:rsid w:val="00310501"/>
    <w:rsid w:val="003105EB"/>
    <w:rsid w:val="00310749"/>
    <w:rsid w:val="0031099F"/>
    <w:rsid w:val="00310A91"/>
    <w:rsid w:val="00310B48"/>
    <w:rsid w:val="00310BD4"/>
    <w:rsid w:val="00310C55"/>
    <w:rsid w:val="00310DF4"/>
    <w:rsid w:val="00310F03"/>
    <w:rsid w:val="00310F48"/>
    <w:rsid w:val="00310F76"/>
    <w:rsid w:val="00310FE7"/>
    <w:rsid w:val="0031109E"/>
    <w:rsid w:val="003110C6"/>
    <w:rsid w:val="0031114A"/>
    <w:rsid w:val="00311223"/>
    <w:rsid w:val="00311483"/>
    <w:rsid w:val="003114F1"/>
    <w:rsid w:val="00311585"/>
    <w:rsid w:val="00311643"/>
    <w:rsid w:val="003116EC"/>
    <w:rsid w:val="00311724"/>
    <w:rsid w:val="00311746"/>
    <w:rsid w:val="003117D3"/>
    <w:rsid w:val="003117D5"/>
    <w:rsid w:val="0031182D"/>
    <w:rsid w:val="003118AB"/>
    <w:rsid w:val="003118B5"/>
    <w:rsid w:val="00311927"/>
    <w:rsid w:val="00311A25"/>
    <w:rsid w:val="00311A93"/>
    <w:rsid w:val="00311B28"/>
    <w:rsid w:val="00311D65"/>
    <w:rsid w:val="00311DA1"/>
    <w:rsid w:val="00311DAC"/>
    <w:rsid w:val="00311F30"/>
    <w:rsid w:val="00312065"/>
    <w:rsid w:val="0031206C"/>
    <w:rsid w:val="0031207F"/>
    <w:rsid w:val="003120C4"/>
    <w:rsid w:val="003120E7"/>
    <w:rsid w:val="003121DF"/>
    <w:rsid w:val="00312402"/>
    <w:rsid w:val="00312417"/>
    <w:rsid w:val="00312572"/>
    <w:rsid w:val="003125DF"/>
    <w:rsid w:val="00312666"/>
    <w:rsid w:val="003127C6"/>
    <w:rsid w:val="00312847"/>
    <w:rsid w:val="00312857"/>
    <w:rsid w:val="00312947"/>
    <w:rsid w:val="003129D3"/>
    <w:rsid w:val="00312ABC"/>
    <w:rsid w:val="00312D06"/>
    <w:rsid w:val="00312DCC"/>
    <w:rsid w:val="00312DF3"/>
    <w:rsid w:val="00312E38"/>
    <w:rsid w:val="00313145"/>
    <w:rsid w:val="003133A0"/>
    <w:rsid w:val="003133DE"/>
    <w:rsid w:val="0031346F"/>
    <w:rsid w:val="00313509"/>
    <w:rsid w:val="0031357D"/>
    <w:rsid w:val="003135E4"/>
    <w:rsid w:val="0031391C"/>
    <w:rsid w:val="00313AB6"/>
    <w:rsid w:val="00313ADF"/>
    <w:rsid w:val="00313C64"/>
    <w:rsid w:val="00313C6B"/>
    <w:rsid w:val="00313D6D"/>
    <w:rsid w:val="00313E94"/>
    <w:rsid w:val="00313F5F"/>
    <w:rsid w:val="00313FB6"/>
    <w:rsid w:val="0031404F"/>
    <w:rsid w:val="00314115"/>
    <w:rsid w:val="003141BE"/>
    <w:rsid w:val="00314275"/>
    <w:rsid w:val="003142DF"/>
    <w:rsid w:val="00314375"/>
    <w:rsid w:val="00314402"/>
    <w:rsid w:val="0031447F"/>
    <w:rsid w:val="00314485"/>
    <w:rsid w:val="003144E6"/>
    <w:rsid w:val="0031478B"/>
    <w:rsid w:val="00314A73"/>
    <w:rsid w:val="00314B11"/>
    <w:rsid w:val="00314B64"/>
    <w:rsid w:val="00314B8B"/>
    <w:rsid w:val="00314BCB"/>
    <w:rsid w:val="00314C63"/>
    <w:rsid w:val="00314CF9"/>
    <w:rsid w:val="00314D40"/>
    <w:rsid w:val="00314E4F"/>
    <w:rsid w:val="00314F12"/>
    <w:rsid w:val="00314FA7"/>
    <w:rsid w:val="00315089"/>
    <w:rsid w:val="003150F8"/>
    <w:rsid w:val="00315120"/>
    <w:rsid w:val="00315184"/>
    <w:rsid w:val="0031533A"/>
    <w:rsid w:val="0031534F"/>
    <w:rsid w:val="00315405"/>
    <w:rsid w:val="0031563A"/>
    <w:rsid w:val="0031575F"/>
    <w:rsid w:val="003157C8"/>
    <w:rsid w:val="00315864"/>
    <w:rsid w:val="003158A2"/>
    <w:rsid w:val="003158F6"/>
    <w:rsid w:val="00315922"/>
    <w:rsid w:val="00315992"/>
    <w:rsid w:val="003159C0"/>
    <w:rsid w:val="00315C53"/>
    <w:rsid w:val="00315D87"/>
    <w:rsid w:val="00315E42"/>
    <w:rsid w:val="00315E9F"/>
    <w:rsid w:val="00315F37"/>
    <w:rsid w:val="003160B3"/>
    <w:rsid w:val="00316115"/>
    <w:rsid w:val="0031620E"/>
    <w:rsid w:val="00316250"/>
    <w:rsid w:val="00316261"/>
    <w:rsid w:val="003162B6"/>
    <w:rsid w:val="003162F1"/>
    <w:rsid w:val="00316434"/>
    <w:rsid w:val="003164EA"/>
    <w:rsid w:val="00316570"/>
    <w:rsid w:val="003165BC"/>
    <w:rsid w:val="00316866"/>
    <w:rsid w:val="00316A6C"/>
    <w:rsid w:val="00316ABB"/>
    <w:rsid w:val="00316B82"/>
    <w:rsid w:val="00316C98"/>
    <w:rsid w:val="00316D01"/>
    <w:rsid w:val="00316D12"/>
    <w:rsid w:val="00316D16"/>
    <w:rsid w:val="00316D49"/>
    <w:rsid w:val="00316EC8"/>
    <w:rsid w:val="00316FC8"/>
    <w:rsid w:val="0031727A"/>
    <w:rsid w:val="003172D2"/>
    <w:rsid w:val="0031735A"/>
    <w:rsid w:val="003173B0"/>
    <w:rsid w:val="00317474"/>
    <w:rsid w:val="00317492"/>
    <w:rsid w:val="0031763D"/>
    <w:rsid w:val="003177FA"/>
    <w:rsid w:val="003178AB"/>
    <w:rsid w:val="003178E0"/>
    <w:rsid w:val="003179AA"/>
    <w:rsid w:val="00317A29"/>
    <w:rsid w:val="00317A35"/>
    <w:rsid w:val="00317A88"/>
    <w:rsid w:val="00317AFC"/>
    <w:rsid w:val="00317BBB"/>
    <w:rsid w:val="00317DF0"/>
    <w:rsid w:val="00317E17"/>
    <w:rsid w:val="00317EDB"/>
    <w:rsid w:val="00317F2E"/>
    <w:rsid w:val="00317F9A"/>
    <w:rsid w:val="00317FB3"/>
    <w:rsid w:val="003200B2"/>
    <w:rsid w:val="003201C4"/>
    <w:rsid w:val="00320258"/>
    <w:rsid w:val="003202B7"/>
    <w:rsid w:val="003202C5"/>
    <w:rsid w:val="003202E4"/>
    <w:rsid w:val="0032070B"/>
    <w:rsid w:val="003208F1"/>
    <w:rsid w:val="00320A75"/>
    <w:rsid w:val="00320B6B"/>
    <w:rsid w:val="00320B83"/>
    <w:rsid w:val="00320C88"/>
    <w:rsid w:val="00320D6F"/>
    <w:rsid w:val="00321140"/>
    <w:rsid w:val="00321197"/>
    <w:rsid w:val="003211A3"/>
    <w:rsid w:val="003211F3"/>
    <w:rsid w:val="0032149E"/>
    <w:rsid w:val="003215AE"/>
    <w:rsid w:val="003216EE"/>
    <w:rsid w:val="003217D8"/>
    <w:rsid w:val="00321870"/>
    <w:rsid w:val="003218E6"/>
    <w:rsid w:val="00321A44"/>
    <w:rsid w:val="00321BC1"/>
    <w:rsid w:val="00321BF1"/>
    <w:rsid w:val="00321C54"/>
    <w:rsid w:val="00321CD8"/>
    <w:rsid w:val="00321D12"/>
    <w:rsid w:val="00321D59"/>
    <w:rsid w:val="00321E92"/>
    <w:rsid w:val="00321F6A"/>
    <w:rsid w:val="00321FF4"/>
    <w:rsid w:val="0032200D"/>
    <w:rsid w:val="00322361"/>
    <w:rsid w:val="00322657"/>
    <w:rsid w:val="003226D0"/>
    <w:rsid w:val="003226E7"/>
    <w:rsid w:val="00322710"/>
    <w:rsid w:val="00322720"/>
    <w:rsid w:val="00322767"/>
    <w:rsid w:val="003227D1"/>
    <w:rsid w:val="0032281A"/>
    <w:rsid w:val="00322873"/>
    <w:rsid w:val="0032291D"/>
    <w:rsid w:val="00322B05"/>
    <w:rsid w:val="00322B61"/>
    <w:rsid w:val="00322C71"/>
    <w:rsid w:val="00322CCB"/>
    <w:rsid w:val="00322CDF"/>
    <w:rsid w:val="00322E37"/>
    <w:rsid w:val="00322E8A"/>
    <w:rsid w:val="00322F89"/>
    <w:rsid w:val="003230C3"/>
    <w:rsid w:val="003232E0"/>
    <w:rsid w:val="003233E2"/>
    <w:rsid w:val="00323420"/>
    <w:rsid w:val="003236AF"/>
    <w:rsid w:val="0032377C"/>
    <w:rsid w:val="00323785"/>
    <w:rsid w:val="003237EC"/>
    <w:rsid w:val="00323801"/>
    <w:rsid w:val="003238E6"/>
    <w:rsid w:val="00323A03"/>
    <w:rsid w:val="00323B5A"/>
    <w:rsid w:val="00323BA9"/>
    <w:rsid w:val="00323D26"/>
    <w:rsid w:val="00323D76"/>
    <w:rsid w:val="00323DF7"/>
    <w:rsid w:val="00323E41"/>
    <w:rsid w:val="00323ECD"/>
    <w:rsid w:val="00323FD0"/>
    <w:rsid w:val="00324069"/>
    <w:rsid w:val="003240E7"/>
    <w:rsid w:val="003240EE"/>
    <w:rsid w:val="00324242"/>
    <w:rsid w:val="00324313"/>
    <w:rsid w:val="00324386"/>
    <w:rsid w:val="003244D6"/>
    <w:rsid w:val="0032456B"/>
    <w:rsid w:val="00324601"/>
    <w:rsid w:val="00324606"/>
    <w:rsid w:val="0032471A"/>
    <w:rsid w:val="00324780"/>
    <w:rsid w:val="003249A6"/>
    <w:rsid w:val="00324A8B"/>
    <w:rsid w:val="00324AF1"/>
    <w:rsid w:val="00324AFD"/>
    <w:rsid w:val="00324B88"/>
    <w:rsid w:val="00324BA8"/>
    <w:rsid w:val="00324C2B"/>
    <w:rsid w:val="00324C8A"/>
    <w:rsid w:val="00324EB6"/>
    <w:rsid w:val="00324EEA"/>
    <w:rsid w:val="00324F2A"/>
    <w:rsid w:val="00324FC7"/>
    <w:rsid w:val="00325163"/>
    <w:rsid w:val="0032522F"/>
    <w:rsid w:val="00325231"/>
    <w:rsid w:val="0032528D"/>
    <w:rsid w:val="00325312"/>
    <w:rsid w:val="00325671"/>
    <w:rsid w:val="0032569E"/>
    <w:rsid w:val="003257C7"/>
    <w:rsid w:val="00325AC7"/>
    <w:rsid w:val="00325AE3"/>
    <w:rsid w:val="00325BC1"/>
    <w:rsid w:val="00325CFD"/>
    <w:rsid w:val="00325D54"/>
    <w:rsid w:val="00325D79"/>
    <w:rsid w:val="00326027"/>
    <w:rsid w:val="00326073"/>
    <w:rsid w:val="003260A2"/>
    <w:rsid w:val="00326296"/>
    <w:rsid w:val="00326588"/>
    <w:rsid w:val="003266BF"/>
    <w:rsid w:val="0032673F"/>
    <w:rsid w:val="00326832"/>
    <w:rsid w:val="00326835"/>
    <w:rsid w:val="003268ED"/>
    <w:rsid w:val="00326949"/>
    <w:rsid w:val="00326A0B"/>
    <w:rsid w:val="00326A70"/>
    <w:rsid w:val="00326A8A"/>
    <w:rsid w:val="00326B75"/>
    <w:rsid w:val="00326B89"/>
    <w:rsid w:val="00326E50"/>
    <w:rsid w:val="00326EAB"/>
    <w:rsid w:val="00326EB6"/>
    <w:rsid w:val="0032708F"/>
    <w:rsid w:val="003270DA"/>
    <w:rsid w:val="0032713E"/>
    <w:rsid w:val="00327216"/>
    <w:rsid w:val="003272C7"/>
    <w:rsid w:val="003273B9"/>
    <w:rsid w:val="00327531"/>
    <w:rsid w:val="0032755C"/>
    <w:rsid w:val="00327565"/>
    <w:rsid w:val="0032756F"/>
    <w:rsid w:val="00327690"/>
    <w:rsid w:val="00327783"/>
    <w:rsid w:val="00327A46"/>
    <w:rsid w:val="00327A5D"/>
    <w:rsid w:val="00327B30"/>
    <w:rsid w:val="00327C9D"/>
    <w:rsid w:val="00327CB1"/>
    <w:rsid w:val="00327CB3"/>
    <w:rsid w:val="00327D45"/>
    <w:rsid w:val="00327DEF"/>
    <w:rsid w:val="00327DF1"/>
    <w:rsid w:val="00327EAB"/>
    <w:rsid w:val="00327F03"/>
    <w:rsid w:val="00330075"/>
    <w:rsid w:val="0033008B"/>
    <w:rsid w:val="003300C0"/>
    <w:rsid w:val="0033013C"/>
    <w:rsid w:val="00330174"/>
    <w:rsid w:val="003301AC"/>
    <w:rsid w:val="00330303"/>
    <w:rsid w:val="0033034A"/>
    <w:rsid w:val="0033037F"/>
    <w:rsid w:val="0033039E"/>
    <w:rsid w:val="00330460"/>
    <w:rsid w:val="00330503"/>
    <w:rsid w:val="0033059F"/>
    <w:rsid w:val="003305F0"/>
    <w:rsid w:val="00330687"/>
    <w:rsid w:val="0033083C"/>
    <w:rsid w:val="00330B8F"/>
    <w:rsid w:val="00330C60"/>
    <w:rsid w:val="00330D04"/>
    <w:rsid w:val="00330D52"/>
    <w:rsid w:val="00330E59"/>
    <w:rsid w:val="003310E8"/>
    <w:rsid w:val="0033110D"/>
    <w:rsid w:val="0033113B"/>
    <w:rsid w:val="003312E0"/>
    <w:rsid w:val="003312F0"/>
    <w:rsid w:val="0033132B"/>
    <w:rsid w:val="003313AE"/>
    <w:rsid w:val="003313FA"/>
    <w:rsid w:val="003314E2"/>
    <w:rsid w:val="003315E1"/>
    <w:rsid w:val="00331651"/>
    <w:rsid w:val="003316A6"/>
    <w:rsid w:val="003316E7"/>
    <w:rsid w:val="003317B6"/>
    <w:rsid w:val="00331839"/>
    <w:rsid w:val="00331A6F"/>
    <w:rsid w:val="00331C42"/>
    <w:rsid w:val="00331CC8"/>
    <w:rsid w:val="00331CDE"/>
    <w:rsid w:val="00331D16"/>
    <w:rsid w:val="00331E02"/>
    <w:rsid w:val="00331E25"/>
    <w:rsid w:val="00331E5C"/>
    <w:rsid w:val="00331FED"/>
    <w:rsid w:val="003322DA"/>
    <w:rsid w:val="0033233A"/>
    <w:rsid w:val="00332438"/>
    <w:rsid w:val="0033246A"/>
    <w:rsid w:val="00332496"/>
    <w:rsid w:val="00332643"/>
    <w:rsid w:val="003326CB"/>
    <w:rsid w:val="00332729"/>
    <w:rsid w:val="003327C0"/>
    <w:rsid w:val="00332833"/>
    <w:rsid w:val="00332834"/>
    <w:rsid w:val="003329DF"/>
    <w:rsid w:val="00332A58"/>
    <w:rsid w:val="00332AA7"/>
    <w:rsid w:val="00332B3E"/>
    <w:rsid w:val="00332DBD"/>
    <w:rsid w:val="00332F64"/>
    <w:rsid w:val="00332F9E"/>
    <w:rsid w:val="00333093"/>
    <w:rsid w:val="00333233"/>
    <w:rsid w:val="00333290"/>
    <w:rsid w:val="003332A7"/>
    <w:rsid w:val="0033334D"/>
    <w:rsid w:val="0033349C"/>
    <w:rsid w:val="00333601"/>
    <w:rsid w:val="0033374A"/>
    <w:rsid w:val="003337BF"/>
    <w:rsid w:val="00333912"/>
    <w:rsid w:val="00333A41"/>
    <w:rsid w:val="00333A47"/>
    <w:rsid w:val="00333BCF"/>
    <w:rsid w:val="00333C98"/>
    <w:rsid w:val="00333D04"/>
    <w:rsid w:val="00333DA4"/>
    <w:rsid w:val="00333DC3"/>
    <w:rsid w:val="00333E43"/>
    <w:rsid w:val="00333E4B"/>
    <w:rsid w:val="00333FE3"/>
    <w:rsid w:val="00333FF4"/>
    <w:rsid w:val="00334219"/>
    <w:rsid w:val="003342CF"/>
    <w:rsid w:val="00334306"/>
    <w:rsid w:val="0033434A"/>
    <w:rsid w:val="003343D6"/>
    <w:rsid w:val="00334494"/>
    <w:rsid w:val="00334495"/>
    <w:rsid w:val="00334555"/>
    <w:rsid w:val="00334565"/>
    <w:rsid w:val="003345D6"/>
    <w:rsid w:val="0033461F"/>
    <w:rsid w:val="003346A9"/>
    <w:rsid w:val="00334764"/>
    <w:rsid w:val="0033477F"/>
    <w:rsid w:val="0033479F"/>
    <w:rsid w:val="003348AF"/>
    <w:rsid w:val="003348CE"/>
    <w:rsid w:val="00334ACB"/>
    <w:rsid w:val="00334B3F"/>
    <w:rsid w:val="00334B68"/>
    <w:rsid w:val="00334CA7"/>
    <w:rsid w:val="00334E1A"/>
    <w:rsid w:val="00334F85"/>
    <w:rsid w:val="0033502C"/>
    <w:rsid w:val="0033508C"/>
    <w:rsid w:val="003350CA"/>
    <w:rsid w:val="00335138"/>
    <w:rsid w:val="003351F4"/>
    <w:rsid w:val="003352DA"/>
    <w:rsid w:val="00335417"/>
    <w:rsid w:val="00335422"/>
    <w:rsid w:val="0033547B"/>
    <w:rsid w:val="00335599"/>
    <w:rsid w:val="0033565D"/>
    <w:rsid w:val="003356F4"/>
    <w:rsid w:val="0033575B"/>
    <w:rsid w:val="003357F5"/>
    <w:rsid w:val="00335807"/>
    <w:rsid w:val="00335848"/>
    <w:rsid w:val="0033598D"/>
    <w:rsid w:val="00335A3E"/>
    <w:rsid w:val="00335A73"/>
    <w:rsid w:val="00335B20"/>
    <w:rsid w:val="00335B39"/>
    <w:rsid w:val="00335FBD"/>
    <w:rsid w:val="00336219"/>
    <w:rsid w:val="0033639C"/>
    <w:rsid w:val="0033643B"/>
    <w:rsid w:val="003364A6"/>
    <w:rsid w:val="00336529"/>
    <w:rsid w:val="003365E6"/>
    <w:rsid w:val="0033669D"/>
    <w:rsid w:val="003366C9"/>
    <w:rsid w:val="003367C7"/>
    <w:rsid w:val="00336818"/>
    <w:rsid w:val="00336A60"/>
    <w:rsid w:val="00336C44"/>
    <w:rsid w:val="00336CAC"/>
    <w:rsid w:val="00336CDF"/>
    <w:rsid w:val="00336D03"/>
    <w:rsid w:val="00336D84"/>
    <w:rsid w:val="00336E61"/>
    <w:rsid w:val="00336FE2"/>
    <w:rsid w:val="0033716E"/>
    <w:rsid w:val="003372DC"/>
    <w:rsid w:val="0033732B"/>
    <w:rsid w:val="00337330"/>
    <w:rsid w:val="0033735D"/>
    <w:rsid w:val="00337478"/>
    <w:rsid w:val="003374CF"/>
    <w:rsid w:val="0033766B"/>
    <w:rsid w:val="00337718"/>
    <w:rsid w:val="003377B8"/>
    <w:rsid w:val="00337837"/>
    <w:rsid w:val="003379D4"/>
    <w:rsid w:val="003379E7"/>
    <w:rsid w:val="00337AB8"/>
    <w:rsid w:val="00337BB3"/>
    <w:rsid w:val="00337BFD"/>
    <w:rsid w:val="00337CBD"/>
    <w:rsid w:val="00337D2E"/>
    <w:rsid w:val="00337E55"/>
    <w:rsid w:val="00337E97"/>
    <w:rsid w:val="00337FA6"/>
    <w:rsid w:val="003400B9"/>
    <w:rsid w:val="00340155"/>
    <w:rsid w:val="003401AE"/>
    <w:rsid w:val="003402A7"/>
    <w:rsid w:val="003403B9"/>
    <w:rsid w:val="0034051E"/>
    <w:rsid w:val="0034055F"/>
    <w:rsid w:val="003405B3"/>
    <w:rsid w:val="00340635"/>
    <w:rsid w:val="00340692"/>
    <w:rsid w:val="00340697"/>
    <w:rsid w:val="00340766"/>
    <w:rsid w:val="0034078C"/>
    <w:rsid w:val="003407C8"/>
    <w:rsid w:val="00340842"/>
    <w:rsid w:val="0034085A"/>
    <w:rsid w:val="003408A5"/>
    <w:rsid w:val="003408D6"/>
    <w:rsid w:val="00340A97"/>
    <w:rsid w:val="00340AD0"/>
    <w:rsid w:val="00340AEC"/>
    <w:rsid w:val="00340B88"/>
    <w:rsid w:val="00340CA0"/>
    <w:rsid w:val="00340CCB"/>
    <w:rsid w:val="00340E8C"/>
    <w:rsid w:val="003411BE"/>
    <w:rsid w:val="0034128B"/>
    <w:rsid w:val="003413E1"/>
    <w:rsid w:val="003413EC"/>
    <w:rsid w:val="003413EF"/>
    <w:rsid w:val="0034159E"/>
    <w:rsid w:val="0034172B"/>
    <w:rsid w:val="00341745"/>
    <w:rsid w:val="003419B6"/>
    <w:rsid w:val="00341A48"/>
    <w:rsid w:val="00341D1C"/>
    <w:rsid w:val="00341D45"/>
    <w:rsid w:val="00341D94"/>
    <w:rsid w:val="00341EBF"/>
    <w:rsid w:val="00341EDF"/>
    <w:rsid w:val="00341F3F"/>
    <w:rsid w:val="00342021"/>
    <w:rsid w:val="0034204E"/>
    <w:rsid w:val="00342124"/>
    <w:rsid w:val="00342230"/>
    <w:rsid w:val="00342244"/>
    <w:rsid w:val="00342359"/>
    <w:rsid w:val="0034235E"/>
    <w:rsid w:val="003423A7"/>
    <w:rsid w:val="00342484"/>
    <w:rsid w:val="003424A1"/>
    <w:rsid w:val="00342692"/>
    <w:rsid w:val="003427A0"/>
    <w:rsid w:val="00342805"/>
    <w:rsid w:val="003428A3"/>
    <w:rsid w:val="003428FF"/>
    <w:rsid w:val="00342940"/>
    <w:rsid w:val="00342A09"/>
    <w:rsid w:val="00342B74"/>
    <w:rsid w:val="00342D43"/>
    <w:rsid w:val="00342E16"/>
    <w:rsid w:val="00342E33"/>
    <w:rsid w:val="00342E5C"/>
    <w:rsid w:val="00342FC3"/>
    <w:rsid w:val="0034302A"/>
    <w:rsid w:val="00343072"/>
    <w:rsid w:val="0034315D"/>
    <w:rsid w:val="003433F2"/>
    <w:rsid w:val="00343449"/>
    <w:rsid w:val="003434EB"/>
    <w:rsid w:val="0034370D"/>
    <w:rsid w:val="00343982"/>
    <w:rsid w:val="0034398B"/>
    <w:rsid w:val="003439F3"/>
    <w:rsid w:val="00343B50"/>
    <w:rsid w:val="00343BE6"/>
    <w:rsid w:val="00343C16"/>
    <w:rsid w:val="00343D3D"/>
    <w:rsid w:val="00343E4D"/>
    <w:rsid w:val="00343F97"/>
    <w:rsid w:val="00343FCF"/>
    <w:rsid w:val="0034400A"/>
    <w:rsid w:val="003441F3"/>
    <w:rsid w:val="00344277"/>
    <w:rsid w:val="00344422"/>
    <w:rsid w:val="00344490"/>
    <w:rsid w:val="003445AC"/>
    <w:rsid w:val="003445F1"/>
    <w:rsid w:val="003446B3"/>
    <w:rsid w:val="003446BA"/>
    <w:rsid w:val="003446D1"/>
    <w:rsid w:val="003446E0"/>
    <w:rsid w:val="0034496A"/>
    <w:rsid w:val="003449D1"/>
    <w:rsid w:val="00344A2B"/>
    <w:rsid w:val="00344C55"/>
    <w:rsid w:val="00344C6A"/>
    <w:rsid w:val="00344DA8"/>
    <w:rsid w:val="00344DD1"/>
    <w:rsid w:val="00344E1B"/>
    <w:rsid w:val="00344E61"/>
    <w:rsid w:val="00344F65"/>
    <w:rsid w:val="00344FB3"/>
    <w:rsid w:val="0034501E"/>
    <w:rsid w:val="003450F5"/>
    <w:rsid w:val="00345117"/>
    <w:rsid w:val="00345586"/>
    <w:rsid w:val="003456FB"/>
    <w:rsid w:val="003458B8"/>
    <w:rsid w:val="003458E2"/>
    <w:rsid w:val="00345C59"/>
    <w:rsid w:val="00345DC3"/>
    <w:rsid w:val="00345EFD"/>
    <w:rsid w:val="00345F54"/>
    <w:rsid w:val="0034600B"/>
    <w:rsid w:val="00346061"/>
    <w:rsid w:val="0034615C"/>
    <w:rsid w:val="0034629B"/>
    <w:rsid w:val="0034631F"/>
    <w:rsid w:val="00346516"/>
    <w:rsid w:val="00346527"/>
    <w:rsid w:val="00346671"/>
    <w:rsid w:val="003466E9"/>
    <w:rsid w:val="00346856"/>
    <w:rsid w:val="00346A82"/>
    <w:rsid w:val="00346AE3"/>
    <w:rsid w:val="00346B09"/>
    <w:rsid w:val="00346D40"/>
    <w:rsid w:val="00346E46"/>
    <w:rsid w:val="00346E80"/>
    <w:rsid w:val="00346E9F"/>
    <w:rsid w:val="003470D5"/>
    <w:rsid w:val="003470DB"/>
    <w:rsid w:val="0034710E"/>
    <w:rsid w:val="0034711E"/>
    <w:rsid w:val="0034720A"/>
    <w:rsid w:val="0034729D"/>
    <w:rsid w:val="003473D7"/>
    <w:rsid w:val="003474FA"/>
    <w:rsid w:val="00347602"/>
    <w:rsid w:val="00347675"/>
    <w:rsid w:val="003477C9"/>
    <w:rsid w:val="0034781C"/>
    <w:rsid w:val="0034787A"/>
    <w:rsid w:val="003478A4"/>
    <w:rsid w:val="00347B90"/>
    <w:rsid w:val="00347D25"/>
    <w:rsid w:val="00347D3A"/>
    <w:rsid w:val="003500B3"/>
    <w:rsid w:val="0035013A"/>
    <w:rsid w:val="00350277"/>
    <w:rsid w:val="003502C6"/>
    <w:rsid w:val="003502D3"/>
    <w:rsid w:val="003503AD"/>
    <w:rsid w:val="00350444"/>
    <w:rsid w:val="00350489"/>
    <w:rsid w:val="003504FA"/>
    <w:rsid w:val="00350573"/>
    <w:rsid w:val="003506A3"/>
    <w:rsid w:val="00350729"/>
    <w:rsid w:val="003508C0"/>
    <w:rsid w:val="003509AB"/>
    <w:rsid w:val="00350A22"/>
    <w:rsid w:val="00350A7D"/>
    <w:rsid w:val="00350A97"/>
    <w:rsid w:val="00350D87"/>
    <w:rsid w:val="00350D99"/>
    <w:rsid w:val="00350DB7"/>
    <w:rsid w:val="00350DC1"/>
    <w:rsid w:val="00350DF0"/>
    <w:rsid w:val="00350EC8"/>
    <w:rsid w:val="00350FF5"/>
    <w:rsid w:val="00351060"/>
    <w:rsid w:val="0035108E"/>
    <w:rsid w:val="003510C3"/>
    <w:rsid w:val="00351171"/>
    <w:rsid w:val="003511A0"/>
    <w:rsid w:val="003511AD"/>
    <w:rsid w:val="00351258"/>
    <w:rsid w:val="00351386"/>
    <w:rsid w:val="00351493"/>
    <w:rsid w:val="0035169B"/>
    <w:rsid w:val="003517EB"/>
    <w:rsid w:val="0035182A"/>
    <w:rsid w:val="003518E3"/>
    <w:rsid w:val="00351935"/>
    <w:rsid w:val="00351986"/>
    <w:rsid w:val="00351990"/>
    <w:rsid w:val="003519F3"/>
    <w:rsid w:val="00351ADF"/>
    <w:rsid w:val="00351AEF"/>
    <w:rsid w:val="00351C6E"/>
    <w:rsid w:val="00351CB9"/>
    <w:rsid w:val="0035200B"/>
    <w:rsid w:val="003520DC"/>
    <w:rsid w:val="003521BA"/>
    <w:rsid w:val="00352242"/>
    <w:rsid w:val="00352249"/>
    <w:rsid w:val="003522C2"/>
    <w:rsid w:val="0035248D"/>
    <w:rsid w:val="003524D3"/>
    <w:rsid w:val="003525BF"/>
    <w:rsid w:val="0035262D"/>
    <w:rsid w:val="0035273E"/>
    <w:rsid w:val="00352791"/>
    <w:rsid w:val="003528AC"/>
    <w:rsid w:val="003529A6"/>
    <w:rsid w:val="00352ADD"/>
    <w:rsid w:val="00352B16"/>
    <w:rsid w:val="00352CCE"/>
    <w:rsid w:val="00352F2D"/>
    <w:rsid w:val="00352FD0"/>
    <w:rsid w:val="00353073"/>
    <w:rsid w:val="003530BB"/>
    <w:rsid w:val="00353112"/>
    <w:rsid w:val="003532C3"/>
    <w:rsid w:val="00353389"/>
    <w:rsid w:val="003534C0"/>
    <w:rsid w:val="003535A0"/>
    <w:rsid w:val="0035366D"/>
    <w:rsid w:val="003536AB"/>
    <w:rsid w:val="0035373B"/>
    <w:rsid w:val="0035374A"/>
    <w:rsid w:val="0035378F"/>
    <w:rsid w:val="003537A8"/>
    <w:rsid w:val="003537C4"/>
    <w:rsid w:val="003538D6"/>
    <w:rsid w:val="0035396D"/>
    <w:rsid w:val="003539A6"/>
    <w:rsid w:val="003539E8"/>
    <w:rsid w:val="00353C44"/>
    <w:rsid w:val="00353E90"/>
    <w:rsid w:val="00353ED5"/>
    <w:rsid w:val="00353FB7"/>
    <w:rsid w:val="00353FDE"/>
    <w:rsid w:val="003540D0"/>
    <w:rsid w:val="0035416A"/>
    <w:rsid w:val="003541BA"/>
    <w:rsid w:val="0035426F"/>
    <w:rsid w:val="0035434B"/>
    <w:rsid w:val="0035437C"/>
    <w:rsid w:val="00354418"/>
    <w:rsid w:val="00354536"/>
    <w:rsid w:val="00354655"/>
    <w:rsid w:val="0035466C"/>
    <w:rsid w:val="003546F5"/>
    <w:rsid w:val="00354720"/>
    <w:rsid w:val="0035472F"/>
    <w:rsid w:val="003548F3"/>
    <w:rsid w:val="00354B08"/>
    <w:rsid w:val="00354B20"/>
    <w:rsid w:val="00354CE8"/>
    <w:rsid w:val="00354D0E"/>
    <w:rsid w:val="00354D38"/>
    <w:rsid w:val="00354D45"/>
    <w:rsid w:val="00354DB5"/>
    <w:rsid w:val="00354FF0"/>
    <w:rsid w:val="003550A8"/>
    <w:rsid w:val="0035514F"/>
    <w:rsid w:val="0035519F"/>
    <w:rsid w:val="003551DE"/>
    <w:rsid w:val="003551E5"/>
    <w:rsid w:val="003552C6"/>
    <w:rsid w:val="0035533F"/>
    <w:rsid w:val="003554DA"/>
    <w:rsid w:val="003555A5"/>
    <w:rsid w:val="003556F5"/>
    <w:rsid w:val="003559D9"/>
    <w:rsid w:val="003559FF"/>
    <w:rsid w:val="00355B45"/>
    <w:rsid w:val="00355D2E"/>
    <w:rsid w:val="00355D52"/>
    <w:rsid w:val="00355D78"/>
    <w:rsid w:val="00355EB0"/>
    <w:rsid w:val="00355F11"/>
    <w:rsid w:val="00355FB8"/>
    <w:rsid w:val="00356009"/>
    <w:rsid w:val="00356044"/>
    <w:rsid w:val="003561AA"/>
    <w:rsid w:val="003561C5"/>
    <w:rsid w:val="0035631E"/>
    <w:rsid w:val="003563AA"/>
    <w:rsid w:val="00356605"/>
    <w:rsid w:val="0035662A"/>
    <w:rsid w:val="0035671B"/>
    <w:rsid w:val="0035672B"/>
    <w:rsid w:val="00356756"/>
    <w:rsid w:val="00356A82"/>
    <w:rsid w:val="00356AB7"/>
    <w:rsid w:val="00356AC4"/>
    <w:rsid w:val="00356CC3"/>
    <w:rsid w:val="00356CFE"/>
    <w:rsid w:val="00356DAF"/>
    <w:rsid w:val="00356E3C"/>
    <w:rsid w:val="00356F56"/>
    <w:rsid w:val="00356F6D"/>
    <w:rsid w:val="00357029"/>
    <w:rsid w:val="003570B5"/>
    <w:rsid w:val="00357246"/>
    <w:rsid w:val="003572FD"/>
    <w:rsid w:val="0035730D"/>
    <w:rsid w:val="00357356"/>
    <w:rsid w:val="003573ED"/>
    <w:rsid w:val="00357618"/>
    <w:rsid w:val="00357683"/>
    <w:rsid w:val="003576EC"/>
    <w:rsid w:val="0035771A"/>
    <w:rsid w:val="00357745"/>
    <w:rsid w:val="003577B6"/>
    <w:rsid w:val="00357858"/>
    <w:rsid w:val="003578B9"/>
    <w:rsid w:val="003578FB"/>
    <w:rsid w:val="0035792D"/>
    <w:rsid w:val="00357A5C"/>
    <w:rsid w:val="00357C56"/>
    <w:rsid w:val="00357D7A"/>
    <w:rsid w:val="00357DD0"/>
    <w:rsid w:val="00357DDE"/>
    <w:rsid w:val="00360072"/>
    <w:rsid w:val="00360166"/>
    <w:rsid w:val="003601FF"/>
    <w:rsid w:val="003602A0"/>
    <w:rsid w:val="003603F3"/>
    <w:rsid w:val="003604BF"/>
    <w:rsid w:val="00360547"/>
    <w:rsid w:val="00360BE6"/>
    <w:rsid w:val="00360DE4"/>
    <w:rsid w:val="00360EED"/>
    <w:rsid w:val="00360F1D"/>
    <w:rsid w:val="00360F9A"/>
    <w:rsid w:val="003610B8"/>
    <w:rsid w:val="00361377"/>
    <w:rsid w:val="00361408"/>
    <w:rsid w:val="00361438"/>
    <w:rsid w:val="00361488"/>
    <w:rsid w:val="0036150B"/>
    <w:rsid w:val="00361548"/>
    <w:rsid w:val="003615AE"/>
    <w:rsid w:val="003615DB"/>
    <w:rsid w:val="003615F9"/>
    <w:rsid w:val="003616B1"/>
    <w:rsid w:val="003617BB"/>
    <w:rsid w:val="003618CD"/>
    <w:rsid w:val="00361A47"/>
    <w:rsid w:val="00361A58"/>
    <w:rsid w:val="00361A9C"/>
    <w:rsid w:val="00361AD8"/>
    <w:rsid w:val="00361B65"/>
    <w:rsid w:val="00361BDE"/>
    <w:rsid w:val="00361DE7"/>
    <w:rsid w:val="00361E26"/>
    <w:rsid w:val="00361F64"/>
    <w:rsid w:val="00361FA9"/>
    <w:rsid w:val="00361FE5"/>
    <w:rsid w:val="00361FEF"/>
    <w:rsid w:val="00362146"/>
    <w:rsid w:val="003621A0"/>
    <w:rsid w:val="0036236E"/>
    <w:rsid w:val="0036253C"/>
    <w:rsid w:val="00362621"/>
    <w:rsid w:val="003627A2"/>
    <w:rsid w:val="00362814"/>
    <w:rsid w:val="00362834"/>
    <w:rsid w:val="0036285F"/>
    <w:rsid w:val="00362A41"/>
    <w:rsid w:val="00362D89"/>
    <w:rsid w:val="00362DE6"/>
    <w:rsid w:val="00362ECF"/>
    <w:rsid w:val="00362FB9"/>
    <w:rsid w:val="003630DE"/>
    <w:rsid w:val="003631DC"/>
    <w:rsid w:val="00363213"/>
    <w:rsid w:val="00363287"/>
    <w:rsid w:val="003632E7"/>
    <w:rsid w:val="00363327"/>
    <w:rsid w:val="00363406"/>
    <w:rsid w:val="0036361A"/>
    <w:rsid w:val="0036374C"/>
    <w:rsid w:val="00363972"/>
    <w:rsid w:val="00363A7F"/>
    <w:rsid w:val="00363AC4"/>
    <w:rsid w:val="00363B65"/>
    <w:rsid w:val="00363BD5"/>
    <w:rsid w:val="00363C5F"/>
    <w:rsid w:val="00363D2F"/>
    <w:rsid w:val="00363D34"/>
    <w:rsid w:val="00363DC4"/>
    <w:rsid w:val="00363E35"/>
    <w:rsid w:val="00363F83"/>
    <w:rsid w:val="003640B5"/>
    <w:rsid w:val="00364112"/>
    <w:rsid w:val="003641C1"/>
    <w:rsid w:val="0036437B"/>
    <w:rsid w:val="003643AA"/>
    <w:rsid w:val="00364478"/>
    <w:rsid w:val="00364502"/>
    <w:rsid w:val="0036459B"/>
    <w:rsid w:val="003647A3"/>
    <w:rsid w:val="00364859"/>
    <w:rsid w:val="0036491C"/>
    <w:rsid w:val="00364930"/>
    <w:rsid w:val="00364952"/>
    <w:rsid w:val="0036496B"/>
    <w:rsid w:val="00364CE7"/>
    <w:rsid w:val="00364E1E"/>
    <w:rsid w:val="00364E3D"/>
    <w:rsid w:val="00364FCF"/>
    <w:rsid w:val="00365134"/>
    <w:rsid w:val="0036519F"/>
    <w:rsid w:val="00365231"/>
    <w:rsid w:val="0036525B"/>
    <w:rsid w:val="00365279"/>
    <w:rsid w:val="00365292"/>
    <w:rsid w:val="00365363"/>
    <w:rsid w:val="00365366"/>
    <w:rsid w:val="003655BA"/>
    <w:rsid w:val="003655C0"/>
    <w:rsid w:val="00365613"/>
    <w:rsid w:val="003656BC"/>
    <w:rsid w:val="003656E8"/>
    <w:rsid w:val="00365846"/>
    <w:rsid w:val="003658AC"/>
    <w:rsid w:val="003659AA"/>
    <w:rsid w:val="00365B01"/>
    <w:rsid w:val="00365BB7"/>
    <w:rsid w:val="00365C09"/>
    <w:rsid w:val="00365DEA"/>
    <w:rsid w:val="00365E1D"/>
    <w:rsid w:val="00365EAC"/>
    <w:rsid w:val="00365F63"/>
    <w:rsid w:val="003660D8"/>
    <w:rsid w:val="00366121"/>
    <w:rsid w:val="0036628E"/>
    <w:rsid w:val="00366334"/>
    <w:rsid w:val="00366337"/>
    <w:rsid w:val="00366366"/>
    <w:rsid w:val="003663BA"/>
    <w:rsid w:val="003664DF"/>
    <w:rsid w:val="003664FA"/>
    <w:rsid w:val="003666D0"/>
    <w:rsid w:val="00366872"/>
    <w:rsid w:val="00366884"/>
    <w:rsid w:val="003668A4"/>
    <w:rsid w:val="00366949"/>
    <w:rsid w:val="003669A9"/>
    <w:rsid w:val="00366A1D"/>
    <w:rsid w:val="00366BB3"/>
    <w:rsid w:val="00366BD4"/>
    <w:rsid w:val="00366CEE"/>
    <w:rsid w:val="00366EFA"/>
    <w:rsid w:val="00367115"/>
    <w:rsid w:val="003671B2"/>
    <w:rsid w:val="003673FA"/>
    <w:rsid w:val="003674A8"/>
    <w:rsid w:val="003674DB"/>
    <w:rsid w:val="0036757A"/>
    <w:rsid w:val="003676F7"/>
    <w:rsid w:val="0036779A"/>
    <w:rsid w:val="00367803"/>
    <w:rsid w:val="0036783F"/>
    <w:rsid w:val="00367847"/>
    <w:rsid w:val="00367A79"/>
    <w:rsid w:val="00367B86"/>
    <w:rsid w:val="00367C57"/>
    <w:rsid w:val="00367C79"/>
    <w:rsid w:val="00367D2E"/>
    <w:rsid w:val="00367D70"/>
    <w:rsid w:val="00367E27"/>
    <w:rsid w:val="0037007C"/>
    <w:rsid w:val="00370108"/>
    <w:rsid w:val="00370237"/>
    <w:rsid w:val="00370332"/>
    <w:rsid w:val="003704B9"/>
    <w:rsid w:val="003705A8"/>
    <w:rsid w:val="003705B4"/>
    <w:rsid w:val="003705C4"/>
    <w:rsid w:val="003705E4"/>
    <w:rsid w:val="003705FA"/>
    <w:rsid w:val="0037071A"/>
    <w:rsid w:val="00370939"/>
    <w:rsid w:val="003709D4"/>
    <w:rsid w:val="003709E2"/>
    <w:rsid w:val="00370A30"/>
    <w:rsid w:val="00370A67"/>
    <w:rsid w:val="00370AC6"/>
    <w:rsid w:val="00370B35"/>
    <w:rsid w:val="00370B8C"/>
    <w:rsid w:val="00370BAF"/>
    <w:rsid w:val="00370C52"/>
    <w:rsid w:val="00370C9B"/>
    <w:rsid w:val="00370CA8"/>
    <w:rsid w:val="00370CBE"/>
    <w:rsid w:val="00370E97"/>
    <w:rsid w:val="00370EE9"/>
    <w:rsid w:val="00370F6C"/>
    <w:rsid w:val="0037117D"/>
    <w:rsid w:val="003711A0"/>
    <w:rsid w:val="003711B8"/>
    <w:rsid w:val="003712FD"/>
    <w:rsid w:val="00371498"/>
    <w:rsid w:val="003714D4"/>
    <w:rsid w:val="00371556"/>
    <w:rsid w:val="003715A8"/>
    <w:rsid w:val="003715E1"/>
    <w:rsid w:val="003715E4"/>
    <w:rsid w:val="0037163A"/>
    <w:rsid w:val="00371642"/>
    <w:rsid w:val="0037164F"/>
    <w:rsid w:val="003716EB"/>
    <w:rsid w:val="00371734"/>
    <w:rsid w:val="00371759"/>
    <w:rsid w:val="003717D1"/>
    <w:rsid w:val="0037194D"/>
    <w:rsid w:val="00371B2C"/>
    <w:rsid w:val="00371B5B"/>
    <w:rsid w:val="00371BAD"/>
    <w:rsid w:val="00371D31"/>
    <w:rsid w:val="00371D4D"/>
    <w:rsid w:val="00371ECA"/>
    <w:rsid w:val="00371F92"/>
    <w:rsid w:val="0037201F"/>
    <w:rsid w:val="00372044"/>
    <w:rsid w:val="00372063"/>
    <w:rsid w:val="00372124"/>
    <w:rsid w:val="003723FB"/>
    <w:rsid w:val="00372404"/>
    <w:rsid w:val="00372462"/>
    <w:rsid w:val="003724DD"/>
    <w:rsid w:val="0037260B"/>
    <w:rsid w:val="0037261F"/>
    <w:rsid w:val="003727A1"/>
    <w:rsid w:val="003727B0"/>
    <w:rsid w:val="00372820"/>
    <w:rsid w:val="00372832"/>
    <w:rsid w:val="00372992"/>
    <w:rsid w:val="00372B8B"/>
    <w:rsid w:val="00372BAB"/>
    <w:rsid w:val="00372C01"/>
    <w:rsid w:val="00372C5C"/>
    <w:rsid w:val="00372DDB"/>
    <w:rsid w:val="00372E66"/>
    <w:rsid w:val="00372F9B"/>
    <w:rsid w:val="0037301B"/>
    <w:rsid w:val="0037319F"/>
    <w:rsid w:val="003731C7"/>
    <w:rsid w:val="003732A4"/>
    <w:rsid w:val="003732F5"/>
    <w:rsid w:val="00373310"/>
    <w:rsid w:val="00373321"/>
    <w:rsid w:val="00373381"/>
    <w:rsid w:val="00373392"/>
    <w:rsid w:val="00373407"/>
    <w:rsid w:val="00373491"/>
    <w:rsid w:val="003734E7"/>
    <w:rsid w:val="00373572"/>
    <w:rsid w:val="00373682"/>
    <w:rsid w:val="003736AE"/>
    <w:rsid w:val="003737D0"/>
    <w:rsid w:val="00373864"/>
    <w:rsid w:val="0037388D"/>
    <w:rsid w:val="003738F2"/>
    <w:rsid w:val="00373A01"/>
    <w:rsid w:val="00373AA2"/>
    <w:rsid w:val="00373C2F"/>
    <w:rsid w:val="00373E59"/>
    <w:rsid w:val="00373EF5"/>
    <w:rsid w:val="00374029"/>
    <w:rsid w:val="003740DB"/>
    <w:rsid w:val="003741E5"/>
    <w:rsid w:val="003742C2"/>
    <w:rsid w:val="003743A2"/>
    <w:rsid w:val="0037444B"/>
    <w:rsid w:val="003745DB"/>
    <w:rsid w:val="00374618"/>
    <w:rsid w:val="0037461B"/>
    <w:rsid w:val="00374687"/>
    <w:rsid w:val="00374736"/>
    <w:rsid w:val="003747AF"/>
    <w:rsid w:val="0037497F"/>
    <w:rsid w:val="00374A08"/>
    <w:rsid w:val="00374A4F"/>
    <w:rsid w:val="00374A6F"/>
    <w:rsid w:val="00374AEE"/>
    <w:rsid w:val="00374C7B"/>
    <w:rsid w:val="00374D3F"/>
    <w:rsid w:val="00374E14"/>
    <w:rsid w:val="00374F69"/>
    <w:rsid w:val="00375143"/>
    <w:rsid w:val="00375169"/>
    <w:rsid w:val="0037517F"/>
    <w:rsid w:val="003751C6"/>
    <w:rsid w:val="003752C7"/>
    <w:rsid w:val="00375363"/>
    <w:rsid w:val="00375404"/>
    <w:rsid w:val="00375458"/>
    <w:rsid w:val="0037547A"/>
    <w:rsid w:val="0037566C"/>
    <w:rsid w:val="003756D5"/>
    <w:rsid w:val="0037586A"/>
    <w:rsid w:val="00375871"/>
    <w:rsid w:val="0037587B"/>
    <w:rsid w:val="00375941"/>
    <w:rsid w:val="00375960"/>
    <w:rsid w:val="00375971"/>
    <w:rsid w:val="003759CC"/>
    <w:rsid w:val="00375D2C"/>
    <w:rsid w:val="00375E48"/>
    <w:rsid w:val="00375F0F"/>
    <w:rsid w:val="00375F39"/>
    <w:rsid w:val="00375FBF"/>
    <w:rsid w:val="00376031"/>
    <w:rsid w:val="0037607A"/>
    <w:rsid w:val="003760EA"/>
    <w:rsid w:val="0037610D"/>
    <w:rsid w:val="0037612C"/>
    <w:rsid w:val="00376179"/>
    <w:rsid w:val="0037617C"/>
    <w:rsid w:val="003761C6"/>
    <w:rsid w:val="003764EA"/>
    <w:rsid w:val="00376533"/>
    <w:rsid w:val="00376559"/>
    <w:rsid w:val="0037660D"/>
    <w:rsid w:val="0037663E"/>
    <w:rsid w:val="00376702"/>
    <w:rsid w:val="0037676C"/>
    <w:rsid w:val="00376903"/>
    <w:rsid w:val="003769F3"/>
    <w:rsid w:val="00376A48"/>
    <w:rsid w:val="00376C99"/>
    <w:rsid w:val="00376E17"/>
    <w:rsid w:val="00376E1E"/>
    <w:rsid w:val="00376E5B"/>
    <w:rsid w:val="00376F21"/>
    <w:rsid w:val="003771C7"/>
    <w:rsid w:val="003771FA"/>
    <w:rsid w:val="0037721D"/>
    <w:rsid w:val="00377301"/>
    <w:rsid w:val="0037740B"/>
    <w:rsid w:val="0037747B"/>
    <w:rsid w:val="003774D3"/>
    <w:rsid w:val="00377511"/>
    <w:rsid w:val="003775A0"/>
    <w:rsid w:val="0037793E"/>
    <w:rsid w:val="0037799E"/>
    <w:rsid w:val="003779F5"/>
    <w:rsid w:val="00377A29"/>
    <w:rsid w:val="00377A2A"/>
    <w:rsid w:val="00377A35"/>
    <w:rsid w:val="00377D4C"/>
    <w:rsid w:val="00377DFC"/>
    <w:rsid w:val="00377E23"/>
    <w:rsid w:val="00377E8E"/>
    <w:rsid w:val="00377F1D"/>
    <w:rsid w:val="00377F28"/>
    <w:rsid w:val="00377F7A"/>
    <w:rsid w:val="00380185"/>
    <w:rsid w:val="0038032E"/>
    <w:rsid w:val="003803F4"/>
    <w:rsid w:val="0038063E"/>
    <w:rsid w:val="003806A4"/>
    <w:rsid w:val="00380704"/>
    <w:rsid w:val="003807F5"/>
    <w:rsid w:val="00380829"/>
    <w:rsid w:val="003808A8"/>
    <w:rsid w:val="003808D7"/>
    <w:rsid w:val="0038092D"/>
    <w:rsid w:val="00380930"/>
    <w:rsid w:val="00380B0D"/>
    <w:rsid w:val="00380B6B"/>
    <w:rsid w:val="00380E30"/>
    <w:rsid w:val="00380E55"/>
    <w:rsid w:val="00380E7E"/>
    <w:rsid w:val="00380FAF"/>
    <w:rsid w:val="00380FE0"/>
    <w:rsid w:val="003810FC"/>
    <w:rsid w:val="003813C3"/>
    <w:rsid w:val="003813E7"/>
    <w:rsid w:val="003814C4"/>
    <w:rsid w:val="00381535"/>
    <w:rsid w:val="00381572"/>
    <w:rsid w:val="003816B6"/>
    <w:rsid w:val="00381739"/>
    <w:rsid w:val="003817C7"/>
    <w:rsid w:val="00381869"/>
    <w:rsid w:val="0038186F"/>
    <w:rsid w:val="0038189E"/>
    <w:rsid w:val="00381953"/>
    <w:rsid w:val="00381A03"/>
    <w:rsid w:val="00381A15"/>
    <w:rsid w:val="00381A40"/>
    <w:rsid w:val="00381AC5"/>
    <w:rsid w:val="00381B15"/>
    <w:rsid w:val="00381B48"/>
    <w:rsid w:val="00381C8C"/>
    <w:rsid w:val="00381DA5"/>
    <w:rsid w:val="00381F0D"/>
    <w:rsid w:val="00382023"/>
    <w:rsid w:val="0038210B"/>
    <w:rsid w:val="00382117"/>
    <w:rsid w:val="0038216E"/>
    <w:rsid w:val="003822DC"/>
    <w:rsid w:val="0038241F"/>
    <w:rsid w:val="00382426"/>
    <w:rsid w:val="00382455"/>
    <w:rsid w:val="00382544"/>
    <w:rsid w:val="00382556"/>
    <w:rsid w:val="003825C6"/>
    <w:rsid w:val="003826DA"/>
    <w:rsid w:val="0038270B"/>
    <w:rsid w:val="0038277B"/>
    <w:rsid w:val="003828E9"/>
    <w:rsid w:val="003828EF"/>
    <w:rsid w:val="0038292C"/>
    <w:rsid w:val="003829AD"/>
    <w:rsid w:val="00382C9E"/>
    <w:rsid w:val="00382CA5"/>
    <w:rsid w:val="00382D60"/>
    <w:rsid w:val="00382E61"/>
    <w:rsid w:val="00382F45"/>
    <w:rsid w:val="00382FB0"/>
    <w:rsid w:val="00383066"/>
    <w:rsid w:val="0038306B"/>
    <w:rsid w:val="003833AA"/>
    <w:rsid w:val="003835C2"/>
    <w:rsid w:val="00383620"/>
    <w:rsid w:val="00383691"/>
    <w:rsid w:val="003836EE"/>
    <w:rsid w:val="0038380B"/>
    <w:rsid w:val="0038391E"/>
    <w:rsid w:val="00383A6D"/>
    <w:rsid w:val="00383AD8"/>
    <w:rsid w:val="00383B3D"/>
    <w:rsid w:val="00383B97"/>
    <w:rsid w:val="00383BB3"/>
    <w:rsid w:val="00383CBA"/>
    <w:rsid w:val="00383CCE"/>
    <w:rsid w:val="00383E42"/>
    <w:rsid w:val="00383F67"/>
    <w:rsid w:val="00384047"/>
    <w:rsid w:val="0038409F"/>
    <w:rsid w:val="0038442A"/>
    <w:rsid w:val="00384476"/>
    <w:rsid w:val="0038449C"/>
    <w:rsid w:val="003844C9"/>
    <w:rsid w:val="003845F6"/>
    <w:rsid w:val="00384695"/>
    <w:rsid w:val="00384821"/>
    <w:rsid w:val="00384823"/>
    <w:rsid w:val="00384877"/>
    <w:rsid w:val="003848B8"/>
    <w:rsid w:val="00384A44"/>
    <w:rsid w:val="00384CC6"/>
    <w:rsid w:val="00384D43"/>
    <w:rsid w:val="00384ECD"/>
    <w:rsid w:val="00385098"/>
    <w:rsid w:val="003852F5"/>
    <w:rsid w:val="0038530B"/>
    <w:rsid w:val="003853AF"/>
    <w:rsid w:val="00385442"/>
    <w:rsid w:val="003854DE"/>
    <w:rsid w:val="003856A0"/>
    <w:rsid w:val="003856B6"/>
    <w:rsid w:val="003857CD"/>
    <w:rsid w:val="003859CC"/>
    <w:rsid w:val="003859D4"/>
    <w:rsid w:val="003859FB"/>
    <w:rsid w:val="00385A78"/>
    <w:rsid w:val="00385C09"/>
    <w:rsid w:val="00385C8E"/>
    <w:rsid w:val="00385D19"/>
    <w:rsid w:val="00385DA4"/>
    <w:rsid w:val="00385DD0"/>
    <w:rsid w:val="00385E70"/>
    <w:rsid w:val="00385F9A"/>
    <w:rsid w:val="00386157"/>
    <w:rsid w:val="003861B8"/>
    <w:rsid w:val="00386269"/>
    <w:rsid w:val="00386491"/>
    <w:rsid w:val="00386492"/>
    <w:rsid w:val="00386618"/>
    <w:rsid w:val="00386648"/>
    <w:rsid w:val="0038664C"/>
    <w:rsid w:val="00386852"/>
    <w:rsid w:val="003869C8"/>
    <w:rsid w:val="00386AC6"/>
    <w:rsid w:val="00386C1E"/>
    <w:rsid w:val="00386C81"/>
    <w:rsid w:val="00386D4E"/>
    <w:rsid w:val="00386E88"/>
    <w:rsid w:val="00386EA0"/>
    <w:rsid w:val="0038701A"/>
    <w:rsid w:val="00387034"/>
    <w:rsid w:val="00387123"/>
    <w:rsid w:val="00387131"/>
    <w:rsid w:val="00387160"/>
    <w:rsid w:val="00387292"/>
    <w:rsid w:val="003873B1"/>
    <w:rsid w:val="003873DE"/>
    <w:rsid w:val="0038769F"/>
    <w:rsid w:val="0038772C"/>
    <w:rsid w:val="0038790A"/>
    <w:rsid w:val="00387930"/>
    <w:rsid w:val="003879FD"/>
    <w:rsid w:val="00387A11"/>
    <w:rsid w:val="00387A8B"/>
    <w:rsid w:val="00387C09"/>
    <w:rsid w:val="00387C9A"/>
    <w:rsid w:val="00387CD0"/>
    <w:rsid w:val="00387DBE"/>
    <w:rsid w:val="00387DCB"/>
    <w:rsid w:val="00387E3A"/>
    <w:rsid w:val="00387F99"/>
    <w:rsid w:val="0038D461"/>
    <w:rsid w:val="00390116"/>
    <w:rsid w:val="0039015D"/>
    <w:rsid w:val="0039045E"/>
    <w:rsid w:val="00390513"/>
    <w:rsid w:val="00390542"/>
    <w:rsid w:val="00390591"/>
    <w:rsid w:val="0039068D"/>
    <w:rsid w:val="003906FA"/>
    <w:rsid w:val="00390715"/>
    <w:rsid w:val="003909E0"/>
    <w:rsid w:val="003909E1"/>
    <w:rsid w:val="00390A55"/>
    <w:rsid w:val="00390B11"/>
    <w:rsid w:val="00390B75"/>
    <w:rsid w:val="00390C1F"/>
    <w:rsid w:val="00390C5C"/>
    <w:rsid w:val="00390C87"/>
    <w:rsid w:val="00390CB7"/>
    <w:rsid w:val="00390DC4"/>
    <w:rsid w:val="00390DF8"/>
    <w:rsid w:val="00390E8D"/>
    <w:rsid w:val="00390FBA"/>
    <w:rsid w:val="0039100E"/>
    <w:rsid w:val="00391066"/>
    <w:rsid w:val="0039117E"/>
    <w:rsid w:val="00391327"/>
    <w:rsid w:val="00391372"/>
    <w:rsid w:val="0039137C"/>
    <w:rsid w:val="0039147B"/>
    <w:rsid w:val="00391484"/>
    <w:rsid w:val="003914A0"/>
    <w:rsid w:val="003915E9"/>
    <w:rsid w:val="0039175E"/>
    <w:rsid w:val="00391895"/>
    <w:rsid w:val="00391B97"/>
    <w:rsid w:val="00391C4F"/>
    <w:rsid w:val="00391CFA"/>
    <w:rsid w:val="00391E68"/>
    <w:rsid w:val="00391E76"/>
    <w:rsid w:val="00391EE8"/>
    <w:rsid w:val="00391F22"/>
    <w:rsid w:val="003921A5"/>
    <w:rsid w:val="00392216"/>
    <w:rsid w:val="00392258"/>
    <w:rsid w:val="0039227B"/>
    <w:rsid w:val="00392287"/>
    <w:rsid w:val="003923A3"/>
    <w:rsid w:val="00392427"/>
    <w:rsid w:val="00392621"/>
    <w:rsid w:val="003926D9"/>
    <w:rsid w:val="00392704"/>
    <w:rsid w:val="00392756"/>
    <w:rsid w:val="00392773"/>
    <w:rsid w:val="0039278C"/>
    <w:rsid w:val="003927DC"/>
    <w:rsid w:val="00392807"/>
    <w:rsid w:val="003928F8"/>
    <w:rsid w:val="00392918"/>
    <w:rsid w:val="00392A1C"/>
    <w:rsid w:val="00392A67"/>
    <w:rsid w:val="00392B3B"/>
    <w:rsid w:val="00392BBA"/>
    <w:rsid w:val="00392CAB"/>
    <w:rsid w:val="00392CE0"/>
    <w:rsid w:val="00392D19"/>
    <w:rsid w:val="00392D7C"/>
    <w:rsid w:val="00392DB6"/>
    <w:rsid w:val="00392DE9"/>
    <w:rsid w:val="00392FA8"/>
    <w:rsid w:val="00392FC8"/>
    <w:rsid w:val="0039302A"/>
    <w:rsid w:val="00393051"/>
    <w:rsid w:val="0039313E"/>
    <w:rsid w:val="003934E0"/>
    <w:rsid w:val="0039356E"/>
    <w:rsid w:val="00393694"/>
    <w:rsid w:val="003936ED"/>
    <w:rsid w:val="00393714"/>
    <w:rsid w:val="00393792"/>
    <w:rsid w:val="003938D1"/>
    <w:rsid w:val="0039393F"/>
    <w:rsid w:val="00393979"/>
    <w:rsid w:val="003939BF"/>
    <w:rsid w:val="00393C27"/>
    <w:rsid w:val="00393C3F"/>
    <w:rsid w:val="00393D5C"/>
    <w:rsid w:val="00393D63"/>
    <w:rsid w:val="00393E25"/>
    <w:rsid w:val="00393FD7"/>
    <w:rsid w:val="00394026"/>
    <w:rsid w:val="00394086"/>
    <w:rsid w:val="003940C0"/>
    <w:rsid w:val="003941A2"/>
    <w:rsid w:val="0039420C"/>
    <w:rsid w:val="003942ED"/>
    <w:rsid w:val="003943AF"/>
    <w:rsid w:val="003943F5"/>
    <w:rsid w:val="00394544"/>
    <w:rsid w:val="0039461B"/>
    <w:rsid w:val="0039469A"/>
    <w:rsid w:val="003946F5"/>
    <w:rsid w:val="00394743"/>
    <w:rsid w:val="00394761"/>
    <w:rsid w:val="00394927"/>
    <w:rsid w:val="00394957"/>
    <w:rsid w:val="003949B3"/>
    <w:rsid w:val="00394A33"/>
    <w:rsid w:val="00394A4F"/>
    <w:rsid w:val="00394A51"/>
    <w:rsid w:val="00394B1C"/>
    <w:rsid w:val="00394C57"/>
    <w:rsid w:val="00394D99"/>
    <w:rsid w:val="00394DF7"/>
    <w:rsid w:val="00394F32"/>
    <w:rsid w:val="0039506D"/>
    <w:rsid w:val="003951F4"/>
    <w:rsid w:val="003952AC"/>
    <w:rsid w:val="003952E5"/>
    <w:rsid w:val="003952F6"/>
    <w:rsid w:val="00395325"/>
    <w:rsid w:val="0039536A"/>
    <w:rsid w:val="00395559"/>
    <w:rsid w:val="0039558A"/>
    <w:rsid w:val="003955D0"/>
    <w:rsid w:val="003957DB"/>
    <w:rsid w:val="00395846"/>
    <w:rsid w:val="0039584A"/>
    <w:rsid w:val="003959BA"/>
    <w:rsid w:val="00395ADF"/>
    <w:rsid w:val="00395B3F"/>
    <w:rsid w:val="00395C77"/>
    <w:rsid w:val="00395C8F"/>
    <w:rsid w:val="00395DB5"/>
    <w:rsid w:val="0039607D"/>
    <w:rsid w:val="003960BC"/>
    <w:rsid w:val="003960EC"/>
    <w:rsid w:val="003960EE"/>
    <w:rsid w:val="003961D7"/>
    <w:rsid w:val="00396213"/>
    <w:rsid w:val="00396297"/>
    <w:rsid w:val="003963E6"/>
    <w:rsid w:val="003963F2"/>
    <w:rsid w:val="00396497"/>
    <w:rsid w:val="00396651"/>
    <w:rsid w:val="003966A2"/>
    <w:rsid w:val="003966B9"/>
    <w:rsid w:val="00396703"/>
    <w:rsid w:val="00396731"/>
    <w:rsid w:val="0039679D"/>
    <w:rsid w:val="003967C6"/>
    <w:rsid w:val="00396904"/>
    <w:rsid w:val="003969A5"/>
    <w:rsid w:val="00396AE3"/>
    <w:rsid w:val="00396B37"/>
    <w:rsid w:val="00396CA8"/>
    <w:rsid w:val="003970F7"/>
    <w:rsid w:val="0039710B"/>
    <w:rsid w:val="00397135"/>
    <w:rsid w:val="003973F1"/>
    <w:rsid w:val="0039749F"/>
    <w:rsid w:val="0039763E"/>
    <w:rsid w:val="00397A32"/>
    <w:rsid w:val="00397BDD"/>
    <w:rsid w:val="00397F6B"/>
    <w:rsid w:val="00397F80"/>
    <w:rsid w:val="003A00FA"/>
    <w:rsid w:val="003A0180"/>
    <w:rsid w:val="003A07AF"/>
    <w:rsid w:val="003A080C"/>
    <w:rsid w:val="003A081D"/>
    <w:rsid w:val="003A088A"/>
    <w:rsid w:val="003A09FE"/>
    <w:rsid w:val="003A0A14"/>
    <w:rsid w:val="003A0A7A"/>
    <w:rsid w:val="003A0AB0"/>
    <w:rsid w:val="003A0AD7"/>
    <w:rsid w:val="003A0BAA"/>
    <w:rsid w:val="003A0C23"/>
    <w:rsid w:val="003A0C38"/>
    <w:rsid w:val="003A0C87"/>
    <w:rsid w:val="003A0CB1"/>
    <w:rsid w:val="003A0CC9"/>
    <w:rsid w:val="003A0D3B"/>
    <w:rsid w:val="003A1005"/>
    <w:rsid w:val="003A11C3"/>
    <w:rsid w:val="003A11E1"/>
    <w:rsid w:val="003A11FB"/>
    <w:rsid w:val="003A1224"/>
    <w:rsid w:val="003A12B2"/>
    <w:rsid w:val="003A15B7"/>
    <w:rsid w:val="003A16CF"/>
    <w:rsid w:val="003A16F0"/>
    <w:rsid w:val="003A1757"/>
    <w:rsid w:val="003A18C0"/>
    <w:rsid w:val="003A18D8"/>
    <w:rsid w:val="003A18E6"/>
    <w:rsid w:val="003A1A79"/>
    <w:rsid w:val="003A1A7F"/>
    <w:rsid w:val="003A1AEF"/>
    <w:rsid w:val="003A1BF4"/>
    <w:rsid w:val="003A1C47"/>
    <w:rsid w:val="003A1CEA"/>
    <w:rsid w:val="003A1D94"/>
    <w:rsid w:val="003A2025"/>
    <w:rsid w:val="003A2081"/>
    <w:rsid w:val="003A2105"/>
    <w:rsid w:val="003A210A"/>
    <w:rsid w:val="003A21BA"/>
    <w:rsid w:val="003A24A5"/>
    <w:rsid w:val="003A280F"/>
    <w:rsid w:val="003A28A7"/>
    <w:rsid w:val="003A2A2C"/>
    <w:rsid w:val="003A2B26"/>
    <w:rsid w:val="003A2E69"/>
    <w:rsid w:val="003A2EDF"/>
    <w:rsid w:val="003A2F09"/>
    <w:rsid w:val="003A325F"/>
    <w:rsid w:val="003A32E3"/>
    <w:rsid w:val="003A342F"/>
    <w:rsid w:val="003A35A5"/>
    <w:rsid w:val="003A3646"/>
    <w:rsid w:val="003A3666"/>
    <w:rsid w:val="003A36C4"/>
    <w:rsid w:val="003A378F"/>
    <w:rsid w:val="003A38AC"/>
    <w:rsid w:val="003A3939"/>
    <w:rsid w:val="003A3DBD"/>
    <w:rsid w:val="003A3ED5"/>
    <w:rsid w:val="003A3F1F"/>
    <w:rsid w:val="003A3F79"/>
    <w:rsid w:val="003A4177"/>
    <w:rsid w:val="003A41C6"/>
    <w:rsid w:val="003A42C9"/>
    <w:rsid w:val="003A42EF"/>
    <w:rsid w:val="003A4401"/>
    <w:rsid w:val="003A44D0"/>
    <w:rsid w:val="003A4561"/>
    <w:rsid w:val="003A460F"/>
    <w:rsid w:val="003A467A"/>
    <w:rsid w:val="003A4711"/>
    <w:rsid w:val="003A4754"/>
    <w:rsid w:val="003A4762"/>
    <w:rsid w:val="003A4BDE"/>
    <w:rsid w:val="003A4C58"/>
    <w:rsid w:val="003A4EE0"/>
    <w:rsid w:val="003A4F5E"/>
    <w:rsid w:val="003A4F6D"/>
    <w:rsid w:val="003A4F8F"/>
    <w:rsid w:val="003A4FE1"/>
    <w:rsid w:val="003A5040"/>
    <w:rsid w:val="003A50CB"/>
    <w:rsid w:val="003A51A7"/>
    <w:rsid w:val="003A5234"/>
    <w:rsid w:val="003A526F"/>
    <w:rsid w:val="003A5272"/>
    <w:rsid w:val="003A52CD"/>
    <w:rsid w:val="003A534C"/>
    <w:rsid w:val="003A5522"/>
    <w:rsid w:val="003A55AE"/>
    <w:rsid w:val="003A565C"/>
    <w:rsid w:val="003A5662"/>
    <w:rsid w:val="003A568F"/>
    <w:rsid w:val="003A5697"/>
    <w:rsid w:val="003A575D"/>
    <w:rsid w:val="003A579E"/>
    <w:rsid w:val="003A5860"/>
    <w:rsid w:val="003A58FC"/>
    <w:rsid w:val="003A5923"/>
    <w:rsid w:val="003A5A6B"/>
    <w:rsid w:val="003A5A9B"/>
    <w:rsid w:val="003A5B66"/>
    <w:rsid w:val="003A5B6C"/>
    <w:rsid w:val="003A5C01"/>
    <w:rsid w:val="003A5C70"/>
    <w:rsid w:val="003A5C99"/>
    <w:rsid w:val="003A5C9F"/>
    <w:rsid w:val="003A5DB2"/>
    <w:rsid w:val="003A5F34"/>
    <w:rsid w:val="003A5FD5"/>
    <w:rsid w:val="003A6064"/>
    <w:rsid w:val="003A608D"/>
    <w:rsid w:val="003A61CE"/>
    <w:rsid w:val="003A6216"/>
    <w:rsid w:val="003A6336"/>
    <w:rsid w:val="003A6375"/>
    <w:rsid w:val="003A637B"/>
    <w:rsid w:val="003A6444"/>
    <w:rsid w:val="003A6446"/>
    <w:rsid w:val="003A65F8"/>
    <w:rsid w:val="003A6670"/>
    <w:rsid w:val="003A6710"/>
    <w:rsid w:val="003A6821"/>
    <w:rsid w:val="003A699E"/>
    <w:rsid w:val="003A6A13"/>
    <w:rsid w:val="003A6AE0"/>
    <w:rsid w:val="003A6B51"/>
    <w:rsid w:val="003A6BC1"/>
    <w:rsid w:val="003A6BEC"/>
    <w:rsid w:val="003A6C00"/>
    <w:rsid w:val="003A6C11"/>
    <w:rsid w:val="003A6DBA"/>
    <w:rsid w:val="003A6EF5"/>
    <w:rsid w:val="003A6F06"/>
    <w:rsid w:val="003A700D"/>
    <w:rsid w:val="003A7028"/>
    <w:rsid w:val="003A70AD"/>
    <w:rsid w:val="003A70C2"/>
    <w:rsid w:val="003A70F7"/>
    <w:rsid w:val="003A7188"/>
    <w:rsid w:val="003A7310"/>
    <w:rsid w:val="003A731E"/>
    <w:rsid w:val="003A7485"/>
    <w:rsid w:val="003A75A7"/>
    <w:rsid w:val="003A75D9"/>
    <w:rsid w:val="003A760C"/>
    <w:rsid w:val="003A7611"/>
    <w:rsid w:val="003A7657"/>
    <w:rsid w:val="003A782A"/>
    <w:rsid w:val="003A7AD1"/>
    <w:rsid w:val="003A7C09"/>
    <w:rsid w:val="003A7D8D"/>
    <w:rsid w:val="003A7E59"/>
    <w:rsid w:val="003B0027"/>
    <w:rsid w:val="003B0134"/>
    <w:rsid w:val="003B01C3"/>
    <w:rsid w:val="003B01DC"/>
    <w:rsid w:val="003B029E"/>
    <w:rsid w:val="003B0320"/>
    <w:rsid w:val="003B035E"/>
    <w:rsid w:val="003B043D"/>
    <w:rsid w:val="003B047B"/>
    <w:rsid w:val="003B04C5"/>
    <w:rsid w:val="003B054F"/>
    <w:rsid w:val="003B0601"/>
    <w:rsid w:val="003B071B"/>
    <w:rsid w:val="003B07A8"/>
    <w:rsid w:val="003B0807"/>
    <w:rsid w:val="003B09C7"/>
    <w:rsid w:val="003B0C97"/>
    <w:rsid w:val="003B0CC8"/>
    <w:rsid w:val="003B0CFB"/>
    <w:rsid w:val="003B0CFE"/>
    <w:rsid w:val="003B0D38"/>
    <w:rsid w:val="003B0D74"/>
    <w:rsid w:val="003B0E71"/>
    <w:rsid w:val="003B0EB7"/>
    <w:rsid w:val="003B0F96"/>
    <w:rsid w:val="003B1028"/>
    <w:rsid w:val="003B104E"/>
    <w:rsid w:val="003B10B6"/>
    <w:rsid w:val="003B1228"/>
    <w:rsid w:val="003B12FB"/>
    <w:rsid w:val="003B1430"/>
    <w:rsid w:val="003B1463"/>
    <w:rsid w:val="003B159A"/>
    <w:rsid w:val="003B16CA"/>
    <w:rsid w:val="003B17B6"/>
    <w:rsid w:val="003B199A"/>
    <w:rsid w:val="003B1AE0"/>
    <w:rsid w:val="003B1B0D"/>
    <w:rsid w:val="003B1DEE"/>
    <w:rsid w:val="003B1F86"/>
    <w:rsid w:val="003B201D"/>
    <w:rsid w:val="003B206E"/>
    <w:rsid w:val="003B2175"/>
    <w:rsid w:val="003B21BE"/>
    <w:rsid w:val="003B21C5"/>
    <w:rsid w:val="003B2204"/>
    <w:rsid w:val="003B228E"/>
    <w:rsid w:val="003B239B"/>
    <w:rsid w:val="003B246C"/>
    <w:rsid w:val="003B25AB"/>
    <w:rsid w:val="003B25BA"/>
    <w:rsid w:val="003B25E4"/>
    <w:rsid w:val="003B2602"/>
    <w:rsid w:val="003B2ABE"/>
    <w:rsid w:val="003B2AF5"/>
    <w:rsid w:val="003B2B00"/>
    <w:rsid w:val="003B2D4A"/>
    <w:rsid w:val="003B2DB0"/>
    <w:rsid w:val="003B2F35"/>
    <w:rsid w:val="003B2F7B"/>
    <w:rsid w:val="003B3031"/>
    <w:rsid w:val="003B304F"/>
    <w:rsid w:val="003B3083"/>
    <w:rsid w:val="003B3109"/>
    <w:rsid w:val="003B3122"/>
    <w:rsid w:val="003B312A"/>
    <w:rsid w:val="003B3280"/>
    <w:rsid w:val="003B33E5"/>
    <w:rsid w:val="003B35E9"/>
    <w:rsid w:val="003B35F6"/>
    <w:rsid w:val="003B367C"/>
    <w:rsid w:val="003B368A"/>
    <w:rsid w:val="003B380D"/>
    <w:rsid w:val="003B3893"/>
    <w:rsid w:val="003B38DD"/>
    <w:rsid w:val="003B3BBB"/>
    <w:rsid w:val="003B3BEA"/>
    <w:rsid w:val="003B3BF6"/>
    <w:rsid w:val="003B3C49"/>
    <w:rsid w:val="003B3CAE"/>
    <w:rsid w:val="003B3D1F"/>
    <w:rsid w:val="003B3EE9"/>
    <w:rsid w:val="003B3F1F"/>
    <w:rsid w:val="003B3F2B"/>
    <w:rsid w:val="003B3F42"/>
    <w:rsid w:val="003B3F61"/>
    <w:rsid w:val="003B3F7B"/>
    <w:rsid w:val="003B3F85"/>
    <w:rsid w:val="003B40DC"/>
    <w:rsid w:val="003B40EF"/>
    <w:rsid w:val="003B437F"/>
    <w:rsid w:val="003B4410"/>
    <w:rsid w:val="003B45BA"/>
    <w:rsid w:val="003B467B"/>
    <w:rsid w:val="003B46C6"/>
    <w:rsid w:val="003B472B"/>
    <w:rsid w:val="003B4737"/>
    <w:rsid w:val="003B47AD"/>
    <w:rsid w:val="003B49F6"/>
    <w:rsid w:val="003B4A8D"/>
    <w:rsid w:val="003B4E3A"/>
    <w:rsid w:val="003B4E50"/>
    <w:rsid w:val="003B4EF7"/>
    <w:rsid w:val="003B5047"/>
    <w:rsid w:val="003B50BB"/>
    <w:rsid w:val="003B52A3"/>
    <w:rsid w:val="003B5306"/>
    <w:rsid w:val="003B5307"/>
    <w:rsid w:val="003B5378"/>
    <w:rsid w:val="003B539A"/>
    <w:rsid w:val="003B5447"/>
    <w:rsid w:val="003B5483"/>
    <w:rsid w:val="003B55B4"/>
    <w:rsid w:val="003B56C1"/>
    <w:rsid w:val="003B5704"/>
    <w:rsid w:val="003B5754"/>
    <w:rsid w:val="003B5764"/>
    <w:rsid w:val="003B58B3"/>
    <w:rsid w:val="003B58F2"/>
    <w:rsid w:val="003B5941"/>
    <w:rsid w:val="003B5986"/>
    <w:rsid w:val="003B599A"/>
    <w:rsid w:val="003B5AD0"/>
    <w:rsid w:val="003B5BCA"/>
    <w:rsid w:val="003B5C58"/>
    <w:rsid w:val="003B5DD6"/>
    <w:rsid w:val="003B62EF"/>
    <w:rsid w:val="003B6368"/>
    <w:rsid w:val="003B638A"/>
    <w:rsid w:val="003B63B7"/>
    <w:rsid w:val="003B64D7"/>
    <w:rsid w:val="003B64EA"/>
    <w:rsid w:val="003B6961"/>
    <w:rsid w:val="003B69EA"/>
    <w:rsid w:val="003B6A16"/>
    <w:rsid w:val="003B6B0B"/>
    <w:rsid w:val="003B6CAE"/>
    <w:rsid w:val="003B6DD0"/>
    <w:rsid w:val="003B6F13"/>
    <w:rsid w:val="003B7003"/>
    <w:rsid w:val="003B7041"/>
    <w:rsid w:val="003B70C0"/>
    <w:rsid w:val="003B71A5"/>
    <w:rsid w:val="003B73AD"/>
    <w:rsid w:val="003B73D2"/>
    <w:rsid w:val="003B744A"/>
    <w:rsid w:val="003B7507"/>
    <w:rsid w:val="003B7658"/>
    <w:rsid w:val="003B774A"/>
    <w:rsid w:val="003B775A"/>
    <w:rsid w:val="003B78AD"/>
    <w:rsid w:val="003B790B"/>
    <w:rsid w:val="003B7B21"/>
    <w:rsid w:val="003B7CD7"/>
    <w:rsid w:val="003B7CF9"/>
    <w:rsid w:val="003B7D49"/>
    <w:rsid w:val="003B7EE3"/>
    <w:rsid w:val="003B7F79"/>
    <w:rsid w:val="003C007A"/>
    <w:rsid w:val="003C01BF"/>
    <w:rsid w:val="003C029B"/>
    <w:rsid w:val="003C0472"/>
    <w:rsid w:val="003C0518"/>
    <w:rsid w:val="003C062A"/>
    <w:rsid w:val="003C068C"/>
    <w:rsid w:val="003C0700"/>
    <w:rsid w:val="003C0718"/>
    <w:rsid w:val="003C07D6"/>
    <w:rsid w:val="003C0848"/>
    <w:rsid w:val="003C09CE"/>
    <w:rsid w:val="003C09D5"/>
    <w:rsid w:val="003C0C18"/>
    <w:rsid w:val="003C0C44"/>
    <w:rsid w:val="003C0C61"/>
    <w:rsid w:val="003C0C7F"/>
    <w:rsid w:val="003C0D0C"/>
    <w:rsid w:val="003C0D39"/>
    <w:rsid w:val="003C0DA4"/>
    <w:rsid w:val="003C0F03"/>
    <w:rsid w:val="003C0F0E"/>
    <w:rsid w:val="003C0F9E"/>
    <w:rsid w:val="003C0FAD"/>
    <w:rsid w:val="003C1037"/>
    <w:rsid w:val="003C1050"/>
    <w:rsid w:val="003C10AC"/>
    <w:rsid w:val="003C10C8"/>
    <w:rsid w:val="003C118F"/>
    <w:rsid w:val="003C1288"/>
    <w:rsid w:val="003C133A"/>
    <w:rsid w:val="003C13A6"/>
    <w:rsid w:val="003C13CF"/>
    <w:rsid w:val="003C13F9"/>
    <w:rsid w:val="003C14AD"/>
    <w:rsid w:val="003C14B9"/>
    <w:rsid w:val="003C1628"/>
    <w:rsid w:val="003C17FF"/>
    <w:rsid w:val="003C19D3"/>
    <w:rsid w:val="003C1A85"/>
    <w:rsid w:val="003C1B7F"/>
    <w:rsid w:val="003C1BAF"/>
    <w:rsid w:val="003C1BE7"/>
    <w:rsid w:val="003C1C17"/>
    <w:rsid w:val="003C1C86"/>
    <w:rsid w:val="003C1E26"/>
    <w:rsid w:val="003C1FFB"/>
    <w:rsid w:val="003C200F"/>
    <w:rsid w:val="003C2088"/>
    <w:rsid w:val="003C20A3"/>
    <w:rsid w:val="003C20D1"/>
    <w:rsid w:val="003C2200"/>
    <w:rsid w:val="003C22A6"/>
    <w:rsid w:val="003C2582"/>
    <w:rsid w:val="003C258C"/>
    <w:rsid w:val="003C25C2"/>
    <w:rsid w:val="003C25D4"/>
    <w:rsid w:val="003C2614"/>
    <w:rsid w:val="003C261E"/>
    <w:rsid w:val="003C2624"/>
    <w:rsid w:val="003C2726"/>
    <w:rsid w:val="003C27C2"/>
    <w:rsid w:val="003C2A64"/>
    <w:rsid w:val="003C2A6B"/>
    <w:rsid w:val="003C2B9C"/>
    <w:rsid w:val="003C2C7E"/>
    <w:rsid w:val="003C2D91"/>
    <w:rsid w:val="003C2DF8"/>
    <w:rsid w:val="003C2E61"/>
    <w:rsid w:val="003C2F35"/>
    <w:rsid w:val="003C3304"/>
    <w:rsid w:val="003C337E"/>
    <w:rsid w:val="003C339F"/>
    <w:rsid w:val="003C36B5"/>
    <w:rsid w:val="003C37E9"/>
    <w:rsid w:val="003C3830"/>
    <w:rsid w:val="003C38B7"/>
    <w:rsid w:val="003C397A"/>
    <w:rsid w:val="003C39B3"/>
    <w:rsid w:val="003C39EA"/>
    <w:rsid w:val="003C3B49"/>
    <w:rsid w:val="003C3C98"/>
    <w:rsid w:val="003C3D27"/>
    <w:rsid w:val="003C3D5E"/>
    <w:rsid w:val="003C3D78"/>
    <w:rsid w:val="003C3D83"/>
    <w:rsid w:val="003C3DF8"/>
    <w:rsid w:val="003C3E9E"/>
    <w:rsid w:val="003C3F75"/>
    <w:rsid w:val="003C4182"/>
    <w:rsid w:val="003C41E8"/>
    <w:rsid w:val="003C42C6"/>
    <w:rsid w:val="003C4359"/>
    <w:rsid w:val="003C4366"/>
    <w:rsid w:val="003C442A"/>
    <w:rsid w:val="003C44E8"/>
    <w:rsid w:val="003C4656"/>
    <w:rsid w:val="003C4688"/>
    <w:rsid w:val="003C4761"/>
    <w:rsid w:val="003C4833"/>
    <w:rsid w:val="003C48E8"/>
    <w:rsid w:val="003C4966"/>
    <w:rsid w:val="003C498B"/>
    <w:rsid w:val="003C49C6"/>
    <w:rsid w:val="003C49E3"/>
    <w:rsid w:val="003C49F6"/>
    <w:rsid w:val="003C4A10"/>
    <w:rsid w:val="003C4A30"/>
    <w:rsid w:val="003C4AD9"/>
    <w:rsid w:val="003C4BAD"/>
    <w:rsid w:val="003C4BC9"/>
    <w:rsid w:val="003C4C48"/>
    <w:rsid w:val="003C4C6E"/>
    <w:rsid w:val="003C4CE4"/>
    <w:rsid w:val="003C4DE7"/>
    <w:rsid w:val="003C4E3B"/>
    <w:rsid w:val="003C4F2D"/>
    <w:rsid w:val="003C5185"/>
    <w:rsid w:val="003C531E"/>
    <w:rsid w:val="003C5333"/>
    <w:rsid w:val="003C5405"/>
    <w:rsid w:val="003C542F"/>
    <w:rsid w:val="003C5436"/>
    <w:rsid w:val="003C5499"/>
    <w:rsid w:val="003C54D0"/>
    <w:rsid w:val="003C54E5"/>
    <w:rsid w:val="003C554E"/>
    <w:rsid w:val="003C55AE"/>
    <w:rsid w:val="003C5606"/>
    <w:rsid w:val="003C57A5"/>
    <w:rsid w:val="003C57E6"/>
    <w:rsid w:val="003C5AE3"/>
    <w:rsid w:val="003C5B27"/>
    <w:rsid w:val="003C5B5D"/>
    <w:rsid w:val="003C5CEF"/>
    <w:rsid w:val="003C5D0A"/>
    <w:rsid w:val="003C5D0F"/>
    <w:rsid w:val="003C5DA6"/>
    <w:rsid w:val="003C5EF4"/>
    <w:rsid w:val="003C6017"/>
    <w:rsid w:val="003C60CB"/>
    <w:rsid w:val="003C61D7"/>
    <w:rsid w:val="003C6555"/>
    <w:rsid w:val="003C65BD"/>
    <w:rsid w:val="003C65E4"/>
    <w:rsid w:val="003C66BE"/>
    <w:rsid w:val="003C66C2"/>
    <w:rsid w:val="003C67F1"/>
    <w:rsid w:val="003C686F"/>
    <w:rsid w:val="003C694C"/>
    <w:rsid w:val="003C6988"/>
    <w:rsid w:val="003C69F8"/>
    <w:rsid w:val="003C6A01"/>
    <w:rsid w:val="003C6A1C"/>
    <w:rsid w:val="003C6A23"/>
    <w:rsid w:val="003C6A3F"/>
    <w:rsid w:val="003C6CB3"/>
    <w:rsid w:val="003C6CBE"/>
    <w:rsid w:val="003C6CF3"/>
    <w:rsid w:val="003C6D3F"/>
    <w:rsid w:val="003C6D4C"/>
    <w:rsid w:val="003C6D72"/>
    <w:rsid w:val="003C6E2C"/>
    <w:rsid w:val="003C6EAF"/>
    <w:rsid w:val="003C6EBA"/>
    <w:rsid w:val="003C6ED1"/>
    <w:rsid w:val="003C6FD6"/>
    <w:rsid w:val="003C701A"/>
    <w:rsid w:val="003C727F"/>
    <w:rsid w:val="003C72E7"/>
    <w:rsid w:val="003C73E7"/>
    <w:rsid w:val="003C749C"/>
    <w:rsid w:val="003C754B"/>
    <w:rsid w:val="003C7744"/>
    <w:rsid w:val="003C7783"/>
    <w:rsid w:val="003C78FF"/>
    <w:rsid w:val="003C791D"/>
    <w:rsid w:val="003C79F6"/>
    <w:rsid w:val="003C7ABA"/>
    <w:rsid w:val="003C7B09"/>
    <w:rsid w:val="003C7B13"/>
    <w:rsid w:val="003C7B3D"/>
    <w:rsid w:val="003C7B83"/>
    <w:rsid w:val="003C7BCD"/>
    <w:rsid w:val="003C7CDB"/>
    <w:rsid w:val="003C7D51"/>
    <w:rsid w:val="003C7D74"/>
    <w:rsid w:val="003C7DC4"/>
    <w:rsid w:val="003C7E10"/>
    <w:rsid w:val="003C7E14"/>
    <w:rsid w:val="003C7F34"/>
    <w:rsid w:val="003D0100"/>
    <w:rsid w:val="003D0173"/>
    <w:rsid w:val="003D019E"/>
    <w:rsid w:val="003D03C8"/>
    <w:rsid w:val="003D03D4"/>
    <w:rsid w:val="003D0525"/>
    <w:rsid w:val="003D0591"/>
    <w:rsid w:val="003D05B7"/>
    <w:rsid w:val="003D0620"/>
    <w:rsid w:val="003D08A1"/>
    <w:rsid w:val="003D0A5F"/>
    <w:rsid w:val="003D0AFE"/>
    <w:rsid w:val="003D0B97"/>
    <w:rsid w:val="003D0D26"/>
    <w:rsid w:val="003D0E2B"/>
    <w:rsid w:val="003D0F20"/>
    <w:rsid w:val="003D0F82"/>
    <w:rsid w:val="003D1042"/>
    <w:rsid w:val="003D108D"/>
    <w:rsid w:val="003D10BD"/>
    <w:rsid w:val="003D11B6"/>
    <w:rsid w:val="003D141E"/>
    <w:rsid w:val="003D1599"/>
    <w:rsid w:val="003D162E"/>
    <w:rsid w:val="003D16D2"/>
    <w:rsid w:val="003D1717"/>
    <w:rsid w:val="003D1A64"/>
    <w:rsid w:val="003D1C4C"/>
    <w:rsid w:val="003D1CBF"/>
    <w:rsid w:val="003D1D6F"/>
    <w:rsid w:val="003D2066"/>
    <w:rsid w:val="003D2138"/>
    <w:rsid w:val="003D222B"/>
    <w:rsid w:val="003D2243"/>
    <w:rsid w:val="003D22F1"/>
    <w:rsid w:val="003D244A"/>
    <w:rsid w:val="003D244C"/>
    <w:rsid w:val="003D25CA"/>
    <w:rsid w:val="003D25EF"/>
    <w:rsid w:val="003D2623"/>
    <w:rsid w:val="003D2636"/>
    <w:rsid w:val="003D26BA"/>
    <w:rsid w:val="003D26D6"/>
    <w:rsid w:val="003D26E0"/>
    <w:rsid w:val="003D278C"/>
    <w:rsid w:val="003D287E"/>
    <w:rsid w:val="003D2974"/>
    <w:rsid w:val="003D2A77"/>
    <w:rsid w:val="003D2CB2"/>
    <w:rsid w:val="003D2D03"/>
    <w:rsid w:val="003D2D15"/>
    <w:rsid w:val="003D2D34"/>
    <w:rsid w:val="003D2D64"/>
    <w:rsid w:val="003D2E1C"/>
    <w:rsid w:val="003D2E9C"/>
    <w:rsid w:val="003D3033"/>
    <w:rsid w:val="003D30B2"/>
    <w:rsid w:val="003D30CD"/>
    <w:rsid w:val="003D311C"/>
    <w:rsid w:val="003D3167"/>
    <w:rsid w:val="003D31BC"/>
    <w:rsid w:val="003D33D1"/>
    <w:rsid w:val="003D33E4"/>
    <w:rsid w:val="003D340A"/>
    <w:rsid w:val="003D3471"/>
    <w:rsid w:val="003D350E"/>
    <w:rsid w:val="003D36DF"/>
    <w:rsid w:val="003D3A2B"/>
    <w:rsid w:val="003D3ADD"/>
    <w:rsid w:val="003D3BD7"/>
    <w:rsid w:val="003D3BEE"/>
    <w:rsid w:val="003D3C4F"/>
    <w:rsid w:val="003D3CB9"/>
    <w:rsid w:val="003D3D5C"/>
    <w:rsid w:val="003D3DF5"/>
    <w:rsid w:val="003D3DFE"/>
    <w:rsid w:val="003D3E57"/>
    <w:rsid w:val="003D3E68"/>
    <w:rsid w:val="003D3E84"/>
    <w:rsid w:val="003D40FF"/>
    <w:rsid w:val="003D412A"/>
    <w:rsid w:val="003D4175"/>
    <w:rsid w:val="003D41A9"/>
    <w:rsid w:val="003D4402"/>
    <w:rsid w:val="003D4408"/>
    <w:rsid w:val="003D4508"/>
    <w:rsid w:val="003D467C"/>
    <w:rsid w:val="003D4918"/>
    <w:rsid w:val="003D495B"/>
    <w:rsid w:val="003D4992"/>
    <w:rsid w:val="003D4CA3"/>
    <w:rsid w:val="003D4D30"/>
    <w:rsid w:val="003D4D61"/>
    <w:rsid w:val="003D4F0C"/>
    <w:rsid w:val="003D4F58"/>
    <w:rsid w:val="003D4F6B"/>
    <w:rsid w:val="003D4FE2"/>
    <w:rsid w:val="003D4FF5"/>
    <w:rsid w:val="003D5203"/>
    <w:rsid w:val="003D533F"/>
    <w:rsid w:val="003D534E"/>
    <w:rsid w:val="003D5446"/>
    <w:rsid w:val="003D54C4"/>
    <w:rsid w:val="003D56AC"/>
    <w:rsid w:val="003D56BD"/>
    <w:rsid w:val="003D56F7"/>
    <w:rsid w:val="003D575E"/>
    <w:rsid w:val="003D58D2"/>
    <w:rsid w:val="003D5A54"/>
    <w:rsid w:val="003D5A60"/>
    <w:rsid w:val="003D5AC3"/>
    <w:rsid w:val="003D5B50"/>
    <w:rsid w:val="003D5CD4"/>
    <w:rsid w:val="003D6129"/>
    <w:rsid w:val="003D61D1"/>
    <w:rsid w:val="003D61E3"/>
    <w:rsid w:val="003D6228"/>
    <w:rsid w:val="003D6254"/>
    <w:rsid w:val="003D6345"/>
    <w:rsid w:val="003D63CE"/>
    <w:rsid w:val="003D63D3"/>
    <w:rsid w:val="003D6415"/>
    <w:rsid w:val="003D6447"/>
    <w:rsid w:val="003D64F8"/>
    <w:rsid w:val="003D650B"/>
    <w:rsid w:val="003D6619"/>
    <w:rsid w:val="003D664A"/>
    <w:rsid w:val="003D6676"/>
    <w:rsid w:val="003D6760"/>
    <w:rsid w:val="003D679F"/>
    <w:rsid w:val="003D684D"/>
    <w:rsid w:val="003D68BB"/>
    <w:rsid w:val="003D6956"/>
    <w:rsid w:val="003D6988"/>
    <w:rsid w:val="003D6BA1"/>
    <w:rsid w:val="003D6BE0"/>
    <w:rsid w:val="003D6C6B"/>
    <w:rsid w:val="003D6C87"/>
    <w:rsid w:val="003D6CE2"/>
    <w:rsid w:val="003D702B"/>
    <w:rsid w:val="003D717B"/>
    <w:rsid w:val="003D72C0"/>
    <w:rsid w:val="003D72DE"/>
    <w:rsid w:val="003D73BB"/>
    <w:rsid w:val="003D744D"/>
    <w:rsid w:val="003D757C"/>
    <w:rsid w:val="003D76F8"/>
    <w:rsid w:val="003D7704"/>
    <w:rsid w:val="003D7867"/>
    <w:rsid w:val="003D7A79"/>
    <w:rsid w:val="003D7AB8"/>
    <w:rsid w:val="003D7B76"/>
    <w:rsid w:val="003D7BA6"/>
    <w:rsid w:val="003D7CCE"/>
    <w:rsid w:val="003D7CF9"/>
    <w:rsid w:val="003D7D0D"/>
    <w:rsid w:val="003D7D18"/>
    <w:rsid w:val="003D7DDB"/>
    <w:rsid w:val="003D7E2A"/>
    <w:rsid w:val="003D7EDC"/>
    <w:rsid w:val="003E0310"/>
    <w:rsid w:val="003E04BE"/>
    <w:rsid w:val="003E04D2"/>
    <w:rsid w:val="003E076A"/>
    <w:rsid w:val="003E07A4"/>
    <w:rsid w:val="003E0996"/>
    <w:rsid w:val="003E0B3A"/>
    <w:rsid w:val="003E0B8A"/>
    <w:rsid w:val="003E0E37"/>
    <w:rsid w:val="003E1024"/>
    <w:rsid w:val="003E10FB"/>
    <w:rsid w:val="003E1116"/>
    <w:rsid w:val="003E119C"/>
    <w:rsid w:val="003E1249"/>
    <w:rsid w:val="003E12B3"/>
    <w:rsid w:val="003E1343"/>
    <w:rsid w:val="003E134E"/>
    <w:rsid w:val="003E141C"/>
    <w:rsid w:val="003E15F5"/>
    <w:rsid w:val="003E15F7"/>
    <w:rsid w:val="003E1630"/>
    <w:rsid w:val="003E1634"/>
    <w:rsid w:val="003E167E"/>
    <w:rsid w:val="003E16A2"/>
    <w:rsid w:val="003E1731"/>
    <w:rsid w:val="003E17FA"/>
    <w:rsid w:val="003E1867"/>
    <w:rsid w:val="003E195E"/>
    <w:rsid w:val="003E19E5"/>
    <w:rsid w:val="003E19FD"/>
    <w:rsid w:val="003E1A1E"/>
    <w:rsid w:val="003E1A27"/>
    <w:rsid w:val="003E1A43"/>
    <w:rsid w:val="003E1A96"/>
    <w:rsid w:val="003E1ACA"/>
    <w:rsid w:val="003E1B17"/>
    <w:rsid w:val="003E1BD5"/>
    <w:rsid w:val="003E1BEC"/>
    <w:rsid w:val="003E1BF5"/>
    <w:rsid w:val="003E1C83"/>
    <w:rsid w:val="003E1CBB"/>
    <w:rsid w:val="003E1D90"/>
    <w:rsid w:val="003E1D95"/>
    <w:rsid w:val="003E1EA8"/>
    <w:rsid w:val="003E1EE8"/>
    <w:rsid w:val="003E1F21"/>
    <w:rsid w:val="003E1F3E"/>
    <w:rsid w:val="003E1FCE"/>
    <w:rsid w:val="003E20BA"/>
    <w:rsid w:val="003E2122"/>
    <w:rsid w:val="003E21D6"/>
    <w:rsid w:val="003E21ED"/>
    <w:rsid w:val="003E22D9"/>
    <w:rsid w:val="003E23C4"/>
    <w:rsid w:val="003E24A1"/>
    <w:rsid w:val="003E2570"/>
    <w:rsid w:val="003E25D8"/>
    <w:rsid w:val="003E2636"/>
    <w:rsid w:val="003E264C"/>
    <w:rsid w:val="003E2852"/>
    <w:rsid w:val="003E2871"/>
    <w:rsid w:val="003E28FF"/>
    <w:rsid w:val="003E2975"/>
    <w:rsid w:val="003E2A08"/>
    <w:rsid w:val="003E2A8D"/>
    <w:rsid w:val="003E2AF1"/>
    <w:rsid w:val="003E2C9A"/>
    <w:rsid w:val="003E2D6B"/>
    <w:rsid w:val="003E2DD7"/>
    <w:rsid w:val="003E2E82"/>
    <w:rsid w:val="003E2EDA"/>
    <w:rsid w:val="003E2FB4"/>
    <w:rsid w:val="003E3015"/>
    <w:rsid w:val="003E3030"/>
    <w:rsid w:val="003E3042"/>
    <w:rsid w:val="003E31A6"/>
    <w:rsid w:val="003E32C6"/>
    <w:rsid w:val="003E33CD"/>
    <w:rsid w:val="003E3429"/>
    <w:rsid w:val="003E35D3"/>
    <w:rsid w:val="003E36B2"/>
    <w:rsid w:val="003E36C3"/>
    <w:rsid w:val="003E36F3"/>
    <w:rsid w:val="003E370B"/>
    <w:rsid w:val="003E38ED"/>
    <w:rsid w:val="003E39D9"/>
    <w:rsid w:val="003E3BEA"/>
    <w:rsid w:val="003E3C20"/>
    <w:rsid w:val="003E3DB5"/>
    <w:rsid w:val="003E3FCD"/>
    <w:rsid w:val="003E4096"/>
    <w:rsid w:val="003E414D"/>
    <w:rsid w:val="003E42CB"/>
    <w:rsid w:val="003E43BD"/>
    <w:rsid w:val="003E454B"/>
    <w:rsid w:val="003E45B5"/>
    <w:rsid w:val="003E4675"/>
    <w:rsid w:val="003E47A3"/>
    <w:rsid w:val="003E485D"/>
    <w:rsid w:val="003E48BA"/>
    <w:rsid w:val="003E48F0"/>
    <w:rsid w:val="003E4914"/>
    <w:rsid w:val="003E492D"/>
    <w:rsid w:val="003E49E1"/>
    <w:rsid w:val="003E4ACC"/>
    <w:rsid w:val="003E4ACD"/>
    <w:rsid w:val="003E4C19"/>
    <w:rsid w:val="003E4F09"/>
    <w:rsid w:val="003E4F30"/>
    <w:rsid w:val="003E5057"/>
    <w:rsid w:val="003E5083"/>
    <w:rsid w:val="003E50ED"/>
    <w:rsid w:val="003E5293"/>
    <w:rsid w:val="003E52CB"/>
    <w:rsid w:val="003E53A4"/>
    <w:rsid w:val="003E5556"/>
    <w:rsid w:val="003E5669"/>
    <w:rsid w:val="003E56E8"/>
    <w:rsid w:val="003E575A"/>
    <w:rsid w:val="003E57A0"/>
    <w:rsid w:val="003E57B0"/>
    <w:rsid w:val="003E5807"/>
    <w:rsid w:val="003E583D"/>
    <w:rsid w:val="003E594E"/>
    <w:rsid w:val="003E596F"/>
    <w:rsid w:val="003E5A2C"/>
    <w:rsid w:val="003E5B98"/>
    <w:rsid w:val="003E5BCF"/>
    <w:rsid w:val="003E5BF6"/>
    <w:rsid w:val="003E5CB7"/>
    <w:rsid w:val="003E5D45"/>
    <w:rsid w:val="003E5E39"/>
    <w:rsid w:val="003E5EC4"/>
    <w:rsid w:val="003E5F78"/>
    <w:rsid w:val="003E602E"/>
    <w:rsid w:val="003E6166"/>
    <w:rsid w:val="003E6237"/>
    <w:rsid w:val="003E6270"/>
    <w:rsid w:val="003E63B1"/>
    <w:rsid w:val="003E63FE"/>
    <w:rsid w:val="003E6416"/>
    <w:rsid w:val="003E647B"/>
    <w:rsid w:val="003E64DA"/>
    <w:rsid w:val="003E6521"/>
    <w:rsid w:val="003E6524"/>
    <w:rsid w:val="003E652A"/>
    <w:rsid w:val="003E65C4"/>
    <w:rsid w:val="003E663E"/>
    <w:rsid w:val="003E6793"/>
    <w:rsid w:val="003E684B"/>
    <w:rsid w:val="003E690F"/>
    <w:rsid w:val="003E69A6"/>
    <w:rsid w:val="003E6A13"/>
    <w:rsid w:val="003E6A15"/>
    <w:rsid w:val="003E6BE3"/>
    <w:rsid w:val="003E6BFA"/>
    <w:rsid w:val="003E7110"/>
    <w:rsid w:val="003E7234"/>
    <w:rsid w:val="003E73E2"/>
    <w:rsid w:val="003E7439"/>
    <w:rsid w:val="003E748A"/>
    <w:rsid w:val="003E751A"/>
    <w:rsid w:val="003E753B"/>
    <w:rsid w:val="003E769F"/>
    <w:rsid w:val="003E7782"/>
    <w:rsid w:val="003E7832"/>
    <w:rsid w:val="003E7902"/>
    <w:rsid w:val="003E7961"/>
    <w:rsid w:val="003E7A2A"/>
    <w:rsid w:val="003E7A67"/>
    <w:rsid w:val="003E7BC4"/>
    <w:rsid w:val="003E7C37"/>
    <w:rsid w:val="003E7EC0"/>
    <w:rsid w:val="003E7FF5"/>
    <w:rsid w:val="003F000B"/>
    <w:rsid w:val="003F0165"/>
    <w:rsid w:val="003F01BF"/>
    <w:rsid w:val="003F01E5"/>
    <w:rsid w:val="003F033C"/>
    <w:rsid w:val="003F0530"/>
    <w:rsid w:val="003F0639"/>
    <w:rsid w:val="003F07C2"/>
    <w:rsid w:val="003F081D"/>
    <w:rsid w:val="003F09E1"/>
    <w:rsid w:val="003F0A78"/>
    <w:rsid w:val="003F0C81"/>
    <w:rsid w:val="003F0CCD"/>
    <w:rsid w:val="003F0D31"/>
    <w:rsid w:val="003F0EBB"/>
    <w:rsid w:val="003F11C6"/>
    <w:rsid w:val="003F11EC"/>
    <w:rsid w:val="003F128B"/>
    <w:rsid w:val="003F1331"/>
    <w:rsid w:val="003F14D4"/>
    <w:rsid w:val="003F1689"/>
    <w:rsid w:val="003F18A2"/>
    <w:rsid w:val="003F1975"/>
    <w:rsid w:val="003F19AB"/>
    <w:rsid w:val="003F1A41"/>
    <w:rsid w:val="003F1A4E"/>
    <w:rsid w:val="003F1BEF"/>
    <w:rsid w:val="003F1BF3"/>
    <w:rsid w:val="003F1C50"/>
    <w:rsid w:val="003F1C8B"/>
    <w:rsid w:val="003F1C9A"/>
    <w:rsid w:val="003F1EC9"/>
    <w:rsid w:val="003F1F2B"/>
    <w:rsid w:val="003F20E2"/>
    <w:rsid w:val="003F217D"/>
    <w:rsid w:val="003F2294"/>
    <w:rsid w:val="003F237C"/>
    <w:rsid w:val="003F238E"/>
    <w:rsid w:val="003F255C"/>
    <w:rsid w:val="003F2574"/>
    <w:rsid w:val="003F25AB"/>
    <w:rsid w:val="003F25E3"/>
    <w:rsid w:val="003F26A9"/>
    <w:rsid w:val="003F270A"/>
    <w:rsid w:val="003F296B"/>
    <w:rsid w:val="003F2A31"/>
    <w:rsid w:val="003F2DB8"/>
    <w:rsid w:val="003F2E28"/>
    <w:rsid w:val="003F2E41"/>
    <w:rsid w:val="003F2E88"/>
    <w:rsid w:val="003F302B"/>
    <w:rsid w:val="003F30BF"/>
    <w:rsid w:val="003F3120"/>
    <w:rsid w:val="003F3134"/>
    <w:rsid w:val="003F31EE"/>
    <w:rsid w:val="003F322D"/>
    <w:rsid w:val="003F3303"/>
    <w:rsid w:val="003F33CE"/>
    <w:rsid w:val="003F33D9"/>
    <w:rsid w:val="003F355C"/>
    <w:rsid w:val="003F37AA"/>
    <w:rsid w:val="003F3879"/>
    <w:rsid w:val="003F3903"/>
    <w:rsid w:val="003F3914"/>
    <w:rsid w:val="003F3A51"/>
    <w:rsid w:val="003F3A7D"/>
    <w:rsid w:val="003F3A8E"/>
    <w:rsid w:val="003F3AE6"/>
    <w:rsid w:val="003F3B71"/>
    <w:rsid w:val="003F3BDF"/>
    <w:rsid w:val="003F3C5A"/>
    <w:rsid w:val="003F3D44"/>
    <w:rsid w:val="003F3D64"/>
    <w:rsid w:val="003F3EBE"/>
    <w:rsid w:val="003F4011"/>
    <w:rsid w:val="003F40E8"/>
    <w:rsid w:val="003F416B"/>
    <w:rsid w:val="003F41B3"/>
    <w:rsid w:val="003F430E"/>
    <w:rsid w:val="003F43DE"/>
    <w:rsid w:val="003F46DD"/>
    <w:rsid w:val="003F4852"/>
    <w:rsid w:val="003F491A"/>
    <w:rsid w:val="003F4A24"/>
    <w:rsid w:val="003F4A45"/>
    <w:rsid w:val="003F4A9E"/>
    <w:rsid w:val="003F4BC4"/>
    <w:rsid w:val="003F4C43"/>
    <w:rsid w:val="003F4E3C"/>
    <w:rsid w:val="003F4E87"/>
    <w:rsid w:val="003F4F15"/>
    <w:rsid w:val="003F4F19"/>
    <w:rsid w:val="003F507E"/>
    <w:rsid w:val="003F50A2"/>
    <w:rsid w:val="003F51FB"/>
    <w:rsid w:val="003F5427"/>
    <w:rsid w:val="003F5513"/>
    <w:rsid w:val="003F5575"/>
    <w:rsid w:val="003F5626"/>
    <w:rsid w:val="003F5796"/>
    <w:rsid w:val="003F57DD"/>
    <w:rsid w:val="003F582E"/>
    <w:rsid w:val="003F58D4"/>
    <w:rsid w:val="003F5926"/>
    <w:rsid w:val="003F59C7"/>
    <w:rsid w:val="003F5A0E"/>
    <w:rsid w:val="003F5AA4"/>
    <w:rsid w:val="003F5BB6"/>
    <w:rsid w:val="003F5BD3"/>
    <w:rsid w:val="003F5C9D"/>
    <w:rsid w:val="003F5D88"/>
    <w:rsid w:val="003F5D9C"/>
    <w:rsid w:val="003F5E6E"/>
    <w:rsid w:val="003F5F2D"/>
    <w:rsid w:val="003F5FC9"/>
    <w:rsid w:val="003F60F0"/>
    <w:rsid w:val="003F6167"/>
    <w:rsid w:val="003F618F"/>
    <w:rsid w:val="003F61FE"/>
    <w:rsid w:val="003F6234"/>
    <w:rsid w:val="003F62E3"/>
    <w:rsid w:val="003F630E"/>
    <w:rsid w:val="003F6437"/>
    <w:rsid w:val="003F647A"/>
    <w:rsid w:val="003F64D8"/>
    <w:rsid w:val="003F6648"/>
    <w:rsid w:val="003F66E2"/>
    <w:rsid w:val="003F6760"/>
    <w:rsid w:val="003F67B3"/>
    <w:rsid w:val="003F6991"/>
    <w:rsid w:val="003F6A02"/>
    <w:rsid w:val="003F6A76"/>
    <w:rsid w:val="003F6AAB"/>
    <w:rsid w:val="003F6BCA"/>
    <w:rsid w:val="003F6D0D"/>
    <w:rsid w:val="003F6E98"/>
    <w:rsid w:val="003F70A4"/>
    <w:rsid w:val="003F7215"/>
    <w:rsid w:val="003F727D"/>
    <w:rsid w:val="003F7329"/>
    <w:rsid w:val="003F7425"/>
    <w:rsid w:val="003F75D6"/>
    <w:rsid w:val="003F75E9"/>
    <w:rsid w:val="003F75FC"/>
    <w:rsid w:val="003F7633"/>
    <w:rsid w:val="003F7771"/>
    <w:rsid w:val="003F7814"/>
    <w:rsid w:val="003F7827"/>
    <w:rsid w:val="003F7854"/>
    <w:rsid w:val="003F7B71"/>
    <w:rsid w:val="003F7CDF"/>
    <w:rsid w:val="0040005B"/>
    <w:rsid w:val="00400091"/>
    <w:rsid w:val="0040017A"/>
    <w:rsid w:val="00400185"/>
    <w:rsid w:val="0040055F"/>
    <w:rsid w:val="004007E7"/>
    <w:rsid w:val="0040098B"/>
    <w:rsid w:val="004009F1"/>
    <w:rsid w:val="00400AD6"/>
    <w:rsid w:val="00400BBC"/>
    <w:rsid w:val="00400D99"/>
    <w:rsid w:val="00400ED2"/>
    <w:rsid w:val="00401023"/>
    <w:rsid w:val="0040108F"/>
    <w:rsid w:val="004010A7"/>
    <w:rsid w:val="004010D6"/>
    <w:rsid w:val="004011E1"/>
    <w:rsid w:val="0040135C"/>
    <w:rsid w:val="00401472"/>
    <w:rsid w:val="0040147B"/>
    <w:rsid w:val="0040148E"/>
    <w:rsid w:val="00401490"/>
    <w:rsid w:val="004014CD"/>
    <w:rsid w:val="00401607"/>
    <w:rsid w:val="00401635"/>
    <w:rsid w:val="00401719"/>
    <w:rsid w:val="004018F3"/>
    <w:rsid w:val="0040198E"/>
    <w:rsid w:val="004019D7"/>
    <w:rsid w:val="00401B5F"/>
    <w:rsid w:val="00401BEF"/>
    <w:rsid w:val="00401C00"/>
    <w:rsid w:val="00401C0B"/>
    <w:rsid w:val="00401CA2"/>
    <w:rsid w:val="00401CF3"/>
    <w:rsid w:val="00401D0B"/>
    <w:rsid w:val="00401D3B"/>
    <w:rsid w:val="00401E1C"/>
    <w:rsid w:val="00401E95"/>
    <w:rsid w:val="00401FB5"/>
    <w:rsid w:val="004022A5"/>
    <w:rsid w:val="00402416"/>
    <w:rsid w:val="00402429"/>
    <w:rsid w:val="0040242E"/>
    <w:rsid w:val="0040250A"/>
    <w:rsid w:val="00402613"/>
    <w:rsid w:val="0040262F"/>
    <w:rsid w:val="00402678"/>
    <w:rsid w:val="004026D7"/>
    <w:rsid w:val="0040272E"/>
    <w:rsid w:val="004028C4"/>
    <w:rsid w:val="004029D4"/>
    <w:rsid w:val="004029F0"/>
    <w:rsid w:val="00402A31"/>
    <w:rsid w:val="00402DEC"/>
    <w:rsid w:val="00402DF5"/>
    <w:rsid w:val="00402E5C"/>
    <w:rsid w:val="00402ED6"/>
    <w:rsid w:val="00402F5C"/>
    <w:rsid w:val="00403023"/>
    <w:rsid w:val="0040313F"/>
    <w:rsid w:val="00403143"/>
    <w:rsid w:val="004034D6"/>
    <w:rsid w:val="004034F4"/>
    <w:rsid w:val="004035AC"/>
    <w:rsid w:val="00403690"/>
    <w:rsid w:val="004036D0"/>
    <w:rsid w:val="00403719"/>
    <w:rsid w:val="004037FB"/>
    <w:rsid w:val="0040391F"/>
    <w:rsid w:val="00403950"/>
    <w:rsid w:val="004039AF"/>
    <w:rsid w:val="004039DB"/>
    <w:rsid w:val="00403AF1"/>
    <w:rsid w:val="00403B6C"/>
    <w:rsid w:val="00403BB8"/>
    <w:rsid w:val="00403C01"/>
    <w:rsid w:val="00403C66"/>
    <w:rsid w:val="00403E80"/>
    <w:rsid w:val="00403E83"/>
    <w:rsid w:val="00403EDA"/>
    <w:rsid w:val="00403FE4"/>
    <w:rsid w:val="00404161"/>
    <w:rsid w:val="00404198"/>
    <w:rsid w:val="00404283"/>
    <w:rsid w:val="00404327"/>
    <w:rsid w:val="00404390"/>
    <w:rsid w:val="0040442A"/>
    <w:rsid w:val="004044DE"/>
    <w:rsid w:val="004046BC"/>
    <w:rsid w:val="004046F5"/>
    <w:rsid w:val="004048FB"/>
    <w:rsid w:val="00404B27"/>
    <w:rsid w:val="00404C01"/>
    <w:rsid w:val="00404C87"/>
    <w:rsid w:val="00404F64"/>
    <w:rsid w:val="00404FA0"/>
    <w:rsid w:val="004052D1"/>
    <w:rsid w:val="00405380"/>
    <w:rsid w:val="004054FA"/>
    <w:rsid w:val="00405656"/>
    <w:rsid w:val="004056B1"/>
    <w:rsid w:val="0040577D"/>
    <w:rsid w:val="00405834"/>
    <w:rsid w:val="00405869"/>
    <w:rsid w:val="00405B29"/>
    <w:rsid w:val="00405C29"/>
    <w:rsid w:val="00405D8D"/>
    <w:rsid w:val="00405E30"/>
    <w:rsid w:val="00405E4D"/>
    <w:rsid w:val="00405F0D"/>
    <w:rsid w:val="00405FA6"/>
    <w:rsid w:val="00405FAA"/>
    <w:rsid w:val="004060A0"/>
    <w:rsid w:val="004060B6"/>
    <w:rsid w:val="00406297"/>
    <w:rsid w:val="00406487"/>
    <w:rsid w:val="00406616"/>
    <w:rsid w:val="00406682"/>
    <w:rsid w:val="0040669B"/>
    <w:rsid w:val="00406721"/>
    <w:rsid w:val="00406772"/>
    <w:rsid w:val="004067DC"/>
    <w:rsid w:val="0040681C"/>
    <w:rsid w:val="0040694B"/>
    <w:rsid w:val="004069A7"/>
    <w:rsid w:val="00406A09"/>
    <w:rsid w:val="00406ECE"/>
    <w:rsid w:val="00406F71"/>
    <w:rsid w:val="00407149"/>
    <w:rsid w:val="00407270"/>
    <w:rsid w:val="00407297"/>
    <w:rsid w:val="004074B4"/>
    <w:rsid w:val="0040784A"/>
    <w:rsid w:val="0040786A"/>
    <w:rsid w:val="00407875"/>
    <w:rsid w:val="00407B70"/>
    <w:rsid w:val="00407BA0"/>
    <w:rsid w:val="00407C4C"/>
    <w:rsid w:val="00407D13"/>
    <w:rsid w:val="00407D67"/>
    <w:rsid w:val="00407E19"/>
    <w:rsid w:val="00407E82"/>
    <w:rsid w:val="00407E99"/>
    <w:rsid w:val="00410027"/>
    <w:rsid w:val="00410029"/>
    <w:rsid w:val="004100B1"/>
    <w:rsid w:val="004100F0"/>
    <w:rsid w:val="0041011E"/>
    <w:rsid w:val="0041015A"/>
    <w:rsid w:val="0041025C"/>
    <w:rsid w:val="004105D0"/>
    <w:rsid w:val="0041062A"/>
    <w:rsid w:val="0041064F"/>
    <w:rsid w:val="00410712"/>
    <w:rsid w:val="0041091B"/>
    <w:rsid w:val="004109F8"/>
    <w:rsid w:val="00410B87"/>
    <w:rsid w:val="00410BFA"/>
    <w:rsid w:val="00410C84"/>
    <w:rsid w:val="00410F75"/>
    <w:rsid w:val="00410FAD"/>
    <w:rsid w:val="00410FEF"/>
    <w:rsid w:val="00411089"/>
    <w:rsid w:val="0041111B"/>
    <w:rsid w:val="004111B5"/>
    <w:rsid w:val="004112E0"/>
    <w:rsid w:val="004113D2"/>
    <w:rsid w:val="0041147C"/>
    <w:rsid w:val="0041150B"/>
    <w:rsid w:val="004116E7"/>
    <w:rsid w:val="004116EA"/>
    <w:rsid w:val="004117B3"/>
    <w:rsid w:val="00411950"/>
    <w:rsid w:val="0041196D"/>
    <w:rsid w:val="00411990"/>
    <w:rsid w:val="004119E3"/>
    <w:rsid w:val="004119F3"/>
    <w:rsid w:val="00411A83"/>
    <w:rsid w:val="00411AE3"/>
    <w:rsid w:val="00411B63"/>
    <w:rsid w:val="00411C4C"/>
    <w:rsid w:val="00411CE0"/>
    <w:rsid w:val="00411D13"/>
    <w:rsid w:val="00411F17"/>
    <w:rsid w:val="00411FBA"/>
    <w:rsid w:val="004120CF"/>
    <w:rsid w:val="00412114"/>
    <w:rsid w:val="00412247"/>
    <w:rsid w:val="00412295"/>
    <w:rsid w:val="0041244C"/>
    <w:rsid w:val="004125E9"/>
    <w:rsid w:val="00412612"/>
    <w:rsid w:val="0041271F"/>
    <w:rsid w:val="004127A5"/>
    <w:rsid w:val="00412855"/>
    <w:rsid w:val="00412A4E"/>
    <w:rsid w:val="00412D78"/>
    <w:rsid w:val="00412D9A"/>
    <w:rsid w:val="00412DBF"/>
    <w:rsid w:val="00412F49"/>
    <w:rsid w:val="0041301A"/>
    <w:rsid w:val="004130DE"/>
    <w:rsid w:val="0041317A"/>
    <w:rsid w:val="004131D2"/>
    <w:rsid w:val="004132ED"/>
    <w:rsid w:val="00413393"/>
    <w:rsid w:val="004133C2"/>
    <w:rsid w:val="004133EC"/>
    <w:rsid w:val="0041346E"/>
    <w:rsid w:val="004134C2"/>
    <w:rsid w:val="00413837"/>
    <w:rsid w:val="00413919"/>
    <w:rsid w:val="00413B8C"/>
    <w:rsid w:val="00413BB7"/>
    <w:rsid w:val="00413CB6"/>
    <w:rsid w:val="00413D53"/>
    <w:rsid w:val="00413DBD"/>
    <w:rsid w:val="00413DCF"/>
    <w:rsid w:val="00413E07"/>
    <w:rsid w:val="00413E1B"/>
    <w:rsid w:val="00413E45"/>
    <w:rsid w:val="00414018"/>
    <w:rsid w:val="0041407C"/>
    <w:rsid w:val="004140E3"/>
    <w:rsid w:val="00414363"/>
    <w:rsid w:val="00414492"/>
    <w:rsid w:val="004144B5"/>
    <w:rsid w:val="00414508"/>
    <w:rsid w:val="00414765"/>
    <w:rsid w:val="004147F9"/>
    <w:rsid w:val="004148B0"/>
    <w:rsid w:val="00414976"/>
    <w:rsid w:val="0041498E"/>
    <w:rsid w:val="00414A63"/>
    <w:rsid w:val="00414BBC"/>
    <w:rsid w:val="00414BFC"/>
    <w:rsid w:val="00414C9B"/>
    <w:rsid w:val="00414CB7"/>
    <w:rsid w:val="00414D8F"/>
    <w:rsid w:val="00414DD7"/>
    <w:rsid w:val="00414E4B"/>
    <w:rsid w:val="00414E88"/>
    <w:rsid w:val="004151ED"/>
    <w:rsid w:val="004152B1"/>
    <w:rsid w:val="0041535E"/>
    <w:rsid w:val="00415364"/>
    <w:rsid w:val="00415519"/>
    <w:rsid w:val="0041552E"/>
    <w:rsid w:val="00415540"/>
    <w:rsid w:val="00415632"/>
    <w:rsid w:val="0041568D"/>
    <w:rsid w:val="0041570C"/>
    <w:rsid w:val="0041578F"/>
    <w:rsid w:val="004157FF"/>
    <w:rsid w:val="0041582E"/>
    <w:rsid w:val="00415940"/>
    <w:rsid w:val="00415BA9"/>
    <w:rsid w:val="00415BEE"/>
    <w:rsid w:val="00415CA9"/>
    <w:rsid w:val="00415DDD"/>
    <w:rsid w:val="00415EB2"/>
    <w:rsid w:val="00415F1E"/>
    <w:rsid w:val="00415FBE"/>
    <w:rsid w:val="00415FF7"/>
    <w:rsid w:val="004160AB"/>
    <w:rsid w:val="004160F1"/>
    <w:rsid w:val="00416250"/>
    <w:rsid w:val="00416313"/>
    <w:rsid w:val="00416362"/>
    <w:rsid w:val="0041637C"/>
    <w:rsid w:val="004163B7"/>
    <w:rsid w:val="0041642F"/>
    <w:rsid w:val="00416446"/>
    <w:rsid w:val="004164A7"/>
    <w:rsid w:val="00416797"/>
    <w:rsid w:val="0041685A"/>
    <w:rsid w:val="004169F0"/>
    <w:rsid w:val="00416A23"/>
    <w:rsid w:val="00416B5A"/>
    <w:rsid w:val="00416B7F"/>
    <w:rsid w:val="00416BF2"/>
    <w:rsid w:val="00416C33"/>
    <w:rsid w:val="00416CB0"/>
    <w:rsid w:val="00416D5C"/>
    <w:rsid w:val="0041701A"/>
    <w:rsid w:val="00417025"/>
    <w:rsid w:val="0041716A"/>
    <w:rsid w:val="004171A1"/>
    <w:rsid w:val="004171A3"/>
    <w:rsid w:val="004173D9"/>
    <w:rsid w:val="0041741B"/>
    <w:rsid w:val="0041741E"/>
    <w:rsid w:val="00417550"/>
    <w:rsid w:val="00417642"/>
    <w:rsid w:val="004179DF"/>
    <w:rsid w:val="00417A88"/>
    <w:rsid w:val="00417AC2"/>
    <w:rsid w:val="00417AE5"/>
    <w:rsid w:val="00417AF9"/>
    <w:rsid w:val="00417B15"/>
    <w:rsid w:val="00417B23"/>
    <w:rsid w:val="00417B80"/>
    <w:rsid w:val="00417BA2"/>
    <w:rsid w:val="00417BD1"/>
    <w:rsid w:val="00417BFA"/>
    <w:rsid w:val="00417C6F"/>
    <w:rsid w:val="00417CAC"/>
    <w:rsid w:val="00417CB4"/>
    <w:rsid w:val="00417D91"/>
    <w:rsid w:val="00417E2C"/>
    <w:rsid w:val="00417E42"/>
    <w:rsid w:val="00417F27"/>
    <w:rsid w:val="00417FE5"/>
    <w:rsid w:val="0042009E"/>
    <w:rsid w:val="004200EC"/>
    <w:rsid w:val="00420296"/>
    <w:rsid w:val="00420430"/>
    <w:rsid w:val="0042059D"/>
    <w:rsid w:val="0042083F"/>
    <w:rsid w:val="004208E6"/>
    <w:rsid w:val="00420A4F"/>
    <w:rsid w:val="00420D1D"/>
    <w:rsid w:val="00420D76"/>
    <w:rsid w:val="00420E0F"/>
    <w:rsid w:val="00420E5D"/>
    <w:rsid w:val="00420F3F"/>
    <w:rsid w:val="00420FA6"/>
    <w:rsid w:val="00420FAF"/>
    <w:rsid w:val="004210C2"/>
    <w:rsid w:val="00421282"/>
    <w:rsid w:val="004213B4"/>
    <w:rsid w:val="004213F7"/>
    <w:rsid w:val="0042162C"/>
    <w:rsid w:val="00421652"/>
    <w:rsid w:val="004216BA"/>
    <w:rsid w:val="00421856"/>
    <w:rsid w:val="004219B4"/>
    <w:rsid w:val="00421A24"/>
    <w:rsid w:val="00421A38"/>
    <w:rsid w:val="00421CB8"/>
    <w:rsid w:val="00421CD3"/>
    <w:rsid w:val="00421D2F"/>
    <w:rsid w:val="00421D4C"/>
    <w:rsid w:val="00421E07"/>
    <w:rsid w:val="00421E8E"/>
    <w:rsid w:val="00421E90"/>
    <w:rsid w:val="00422036"/>
    <w:rsid w:val="00422110"/>
    <w:rsid w:val="004221E7"/>
    <w:rsid w:val="004221E9"/>
    <w:rsid w:val="00422202"/>
    <w:rsid w:val="00422224"/>
    <w:rsid w:val="00422294"/>
    <w:rsid w:val="004222B1"/>
    <w:rsid w:val="00422353"/>
    <w:rsid w:val="00422395"/>
    <w:rsid w:val="00422405"/>
    <w:rsid w:val="00422497"/>
    <w:rsid w:val="0042254C"/>
    <w:rsid w:val="0042259B"/>
    <w:rsid w:val="00422923"/>
    <w:rsid w:val="00422C3C"/>
    <w:rsid w:val="00422CAD"/>
    <w:rsid w:val="00422DDD"/>
    <w:rsid w:val="00422E70"/>
    <w:rsid w:val="00422FFB"/>
    <w:rsid w:val="00423033"/>
    <w:rsid w:val="0042307F"/>
    <w:rsid w:val="004231ED"/>
    <w:rsid w:val="00423279"/>
    <w:rsid w:val="0042344C"/>
    <w:rsid w:val="0042366A"/>
    <w:rsid w:val="004238E3"/>
    <w:rsid w:val="004238F8"/>
    <w:rsid w:val="00423B79"/>
    <w:rsid w:val="00423C73"/>
    <w:rsid w:val="00423CBD"/>
    <w:rsid w:val="00423CF6"/>
    <w:rsid w:val="00423D9D"/>
    <w:rsid w:val="00423E81"/>
    <w:rsid w:val="00423E99"/>
    <w:rsid w:val="00423EB8"/>
    <w:rsid w:val="00423EE2"/>
    <w:rsid w:val="00423FE5"/>
    <w:rsid w:val="0042400F"/>
    <w:rsid w:val="00424041"/>
    <w:rsid w:val="004240F2"/>
    <w:rsid w:val="004241DE"/>
    <w:rsid w:val="0042436D"/>
    <w:rsid w:val="00424487"/>
    <w:rsid w:val="004244A7"/>
    <w:rsid w:val="004245FC"/>
    <w:rsid w:val="0042471E"/>
    <w:rsid w:val="00424AF6"/>
    <w:rsid w:val="00424C44"/>
    <w:rsid w:val="00424C6B"/>
    <w:rsid w:val="00424F95"/>
    <w:rsid w:val="00424FB8"/>
    <w:rsid w:val="0042511C"/>
    <w:rsid w:val="004251BF"/>
    <w:rsid w:val="00425402"/>
    <w:rsid w:val="004254CA"/>
    <w:rsid w:val="004255C7"/>
    <w:rsid w:val="004255F8"/>
    <w:rsid w:val="00425640"/>
    <w:rsid w:val="00425A4F"/>
    <w:rsid w:val="00425CB9"/>
    <w:rsid w:val="00425D74"/>
    <w:rsid w:val="00425F4D"/>
    <w:rsid w:val="00425F84"/>
    <w:rsid w:val="00425FCB"/>
    <w:rsid w:val="00425FDA"/>
    <w:rsid w:val="00426267"/>
    <w:rsid w:val="0042636E"/>
    <w:rsid w:val="00426476"/>
    <w:rsid w:val="00426689"/>
    <w:rsid w:val="004266C3"/>
    <w:rsid w:val="0042672C"/>
    <w:rsid w:val="0042697F"/>
    <w:rsid w:val="004269A3"/>
    <w:rsid w:val="004269D5"/>
    <w:rsid w:val="00426BDD"/>
    <w:rsid w:val="00426D5B"/>
    <w:rsid w:val="00426D6D"/>
    <w:rsid w:val="00426D7F"/>
    <w:rsid w:val="00426E53"/>
    <w:rsid w:val="00426FB5"/>
    <w:rsid w:val="00427046"/>
    <w:rsid w:val="004271DD"/>
    <w:rsid w:val="004271FA"/>
    <w:rsid w:val="0042722E"/>
    <w:rsid w:val="00427243"/>
    <w:rsid w:val="0042735F"/>
    <w:rsid w:val="00427447"/>
    <w:rsid w:val="0042744A"/>
    <w:rsid w:val="004274B6"/>
    <w:rsid w:val="0042765B"/>
    <w:rsid w:val="00427828"/>
    <w:rsid w:val="004278EC"/>
    <w:rsid w:val="00427904"/>
    <w:rsid w:val="00427C40"/>
    <w:rsid w:val="00427D04"/>
    <w:rsid w:val="00427D18"/>
    <w:rsid w:val="00427E7A"/>
    <w:rsid w:val="00427EFF"/>
    <w:rsid w:val="00427F23"/>
    <w:rsid w:val="0043002B"/>
    <w:rsid w:val="00430051"/>
    <w:rsid w:val="00430083"/>
    <w:rsid w:val="0043011D"/>
    <w:rsid w:val="0043013F"/>
    <w:rsid w:val="00430216"/>
    <w:rsid w:val="004303DF"/>
    <w:rsid w:val="00430524"/>
    <w:rsid w:val="00430691"/>
    <w:rsid w:val="00430754"/>
    <w:rsid w:val="00430860"/>
    <w:rsid w:val="00430A3E"/>
    <w:rsid w:val="00430A60"/>
    <w:rsid w:val="00430E7F"/>
    <w:rsid w:val="00430EEE"/>
    <w:rsid w:val="00430F4A"/>
    <w:rsid w:val="004310A6"/>
    <w:rsid w:val="0043110A"/>
    <w:rsid w:val="00431173"/>
    <w:rsid w:val="0043133D"/>
    <w:rsid w:val="004313AC"/>
    <w:rsid w:val="004313B0"/>
    <w:rsid w:val="0043151A"/>
    <w:rsid w:val="00431649"/>
    <w:rsid w:val="0043179E"/>
    <w:rsid w:val="0043182D"/>
    <w:rsid w:val="00431896"/>
    <w:rsid w:val="004318D5"/>
    <w:rsid w:val="00431A44"/>
    <w:rsid w:val="00431A82"/>
    <w:rsid w:val="00431A95"/>
    <w:rsid w:val="00431BBA"/>
    <w:rsid w:val="00431BF9"/>
    <w:rsid w:val="00431C0C"/>
    <w:rsid w:val="00431CA6"/>
    <w:rsid w:val="00431D3C"/>
    <w:rsid w:val="00431D77"/>
    <w:rsid w:val="00431DFA"/>
    <w:rsid w:val="00431E19"/>
    <w:rsid w:val="00431EA8"/>
    <w:rsid w:val="00431EFF"/>
    <w:rsid w:val="0043200F"/>
    <w:rsid w:val="004320E1"/>
    <w:rsid w:val="00432145"/>
    <w:rsid w:val="004321DA"/>
    <w:rsid w:val="00432306"/>
    <w:rsid w:val="00432591"/>
    <w:rsid w:val="004325B2"/>
    <w:rsid w:val="004327B2"/>
    <w:rsid w:val="00432864"/>
    <w:rsid w:val="00432AEE"/>
    <w:rsid w:val="00432BF3"/>
    <w:rsid w:val="00432CC9"/>
    <w:rsid w:val="00432CDF"/>
    <w:rsid w:val="00432D1F"/>
    <w:rsid w:val="00432D5C"/>
    <w:rsid w:val="00432F43"/>
    <w:rsid w:val="00432FAE"/>
    <w:rsid w:val="00432FD7"/>
    <w:rsid w:val="0043304F"/>
    <w:rsid w:val="00433091"/>
    <w:rsid w:val="00433133"/>
    <w:rsid w:val="00433184"/>
    <w:rsid w:val="004332EB"/>
    <w:rsid w:val="00433319"/>
    <w:rsid w:val="00433335"/>
    <w:rsid w:val="004335EF"/>
    <w:rsid w:val="00433633"/>
    <w:rsid w:val="00433653"/>
    <w:rsid w:val="004337D9"/>
    <w:rsid w:val="0043383C"/>
    <w:rsid w:val="0043384E"/>
    <w:rsid w:val="004338C8"/>
    <w:rsid w:val="004338D4"/>
    <w:rsid w:val="004338E1"/>
    <w:rsid w:val="004339AD"/>
    <w:rsid w:val="00433B10"/>
    <w:rsid w:val="00433BE6"/>
    <w:rsid w:val="00433CDF"/>
    <w:rsid w:val="00433E87"/>
    <w:rsid w:val="00433E9A"/>
    <w:rsid w:val="00433EDC"/>
    <w:rsid w:val="00434048"/>
    <w:rsid w:val="0043429D"/>
    <w:rsid w:val="0043435C"/>
    <w:rsid w:val="004343C2"/>
    <w:rsid w:val="004343C6"/>
    <w:rsid w:val="00434431"/>
    <w:rsid w:val="00434567"/>
    <w:rsid w:val="0043459B"/>
    <w:rsid w:val="0043467E"/>
    <w:rsid w:val="004346C5"/>
    <w:rsid w:val="00434732"/>
    <w:rsid w:val="00434801"/>
    <w:rsid w:val="00434832"/>
    <w:rsid w:val="004348F1"/>
    <w:rsid w:val="004349C9"/>
    <w:rsid w:val="00434A13"/>
    <w:rsid w:val="00434A1E"/>
    <w:rsid w:val="00434A74"/>
    <w:rsid w:val="00434B8C"/>
    <w:rsid w:val="00434BA0"/>
    <w:rsid w:val="00434BED"/>
    <w:rsid w:val="00434C98"/>
    <w:rsid w:val="00434CD9"/>
    <w:rsid w:val="00434DE4"/>
    <w:rsid w:val="00434DFD"/>
    <w:rsid w:val="00434F79"/>
    <w:rsid w:val="00434FD8"/>
    <w:rsid w:val="00435014"/>
    <w:rsid w:val="004351F5"/>
    <w:rsid w:val="00435325"/>
    <w:rsid w:val="00435515"/>
    <w:rsid w:val="00435576"/>
    <w:rsid w:val="00435592"/>
    <w:rsid w:val="004355E4"/>
    <w:rsid w:val="004356A6"/>
    <w:rsid w:val="0043585E"/>
    <w:rsid w:val="00435868"/>
    <w:rsid w:val="00435920"/>
    <w:rsid w:val="00435932"/>
    <w:rsid w:val="00435951"/>
    <w:rsid w:val="0043599C"/>
    <w:rsid w:val="00435B8F"/>
    <w:rsid w:val="00435CCE"/>
    <w:rsid w:val="00435DAC"/>
    <w:rsid w:val="00435DBA"/>
    <w:rsid w:val="00435E61"/>
    <w:rsid w:val="00435E86"/>
    <w:rsid w:val="00436027"/>
    <w:rsid w:val="004362E1"/>
    <w:rsid w:val="00436316"/>
    <w:rsid w:val="00436362"/>
    <w:rsid w:val="004363FF"/>
    <w:rsid w:val="00436490"/>
    <w:rsid w:val="004364AC"/>
    <w:rsid w:val="004364E1"/>
    <w:rsid w:val="00436757"/>
    <w:rsid w:val="00436765"/>
    <w:rsid w:val="0043679B"/>
    <w:rsid w:val="00436ABF"/>
    <w:rsid w:val="00436CBA"/>
    <w:rsid w:val="00436CE7"/>
    <w:rsid w:val="00436DCB"/>
    <w:rsid w:val="00436E19"/>
    <w:rsid w:val="00436F3A"/>
    <w:rsid w:val="004370C8"/>
    <w:rsid w:val="00437143"/>
    <w:rsid w:val="00437237"/>
    <w:rsid w:val="0043723B"/>
    <w:rsid w:val="004373A8"/>
    <w:rsid w:val="004373F1"/>
    <w:rsid w:val="00437586"/>
    <w:rsid w:val="0043763C"/>
    <w:rsid w:val="0043784B"/>
    <w:rsid w:val="00437872"/>
    <w:rsid w:val="00437A99"/>
    <w:rsid w:val="00437E4F"/>
    <w:rsid w:val="00437F3B"/>
    <w:rsid w:val="00437FFA"/>
    <w:rsid w:val="0043AF65"/>
    <w:rsid w:val="004400BD"/>
    <w:rsid w:val="004401B1"/>
    <w:rsid w:val="00440311"/>
    <w:rsid w:val="00440482"/>
    <w:rsid w:val="004405DE"/>
    <w:rsid w:val="00440615"/>
    <w:rsid w:val="00440750"/>
    <w:rsid w:val="0044088D"/>
    <w:rsid w:val="004408A7"/>
    <w:rsid w:val="00440962"/>
    <w:rsid w:val="00440A07"/>
    <w:rsid w:val="00440B8B"/>
    <w:rsid w:val="00440BF5"/>
    <w:rsid w:val="00440CEE"/>
    <w:rsid w:val="00440D33"/>
    <w:rsid w:val="00440E1A"/>
    <w:rsid w:val="00440E63"/>
    <w:rsid w:val="00440F45"/>
    <w:rsid w:val="00440FC2"/>
    <w:rsid w:val="00440FF1"/>
    <w:rsid w:val="00441033"/>
    <w:rsid w:val="004410F4"/>
    <w:rsid w:val="00441124"/>
    <w:rsid w:val="004411DD"/>
    <w:rsid w:val="004412B1"/>
    <w:rsid w:val="004412CA"/>
    <w:rsid w:val="004413A5"/>
    <w:rsid w:val="004414D8"/>
    <w:rsid w:val="004414E2"/>
    <w:rsid w:val="004415C1"/>
    <w:rsid w:val="00441618"/>
    <w:rsid w:val="004416C5"/>
    <w:rsid w:val="004416DF"/>
    <w:rsid w:val="0044171D"/>
    <w:rsid w:val="004417FA"/>
    <w:rsid w:val="0044193D"/>
    <w:rsid w:val="004419AF"/>
    <w:rsid w:val="00441B50"/>
    <w:rsid w:val="00441BD8"/>
    <w:rsid w:val="00441CC5"/>
    <w:rsid w:val="00441D05"/>
    <w:rsid w:val="00441E4C"/>
    <w:rsid w:val="00441EF3"/>
    <w:rsid w:val="00442075"/>
    <w:rsid w:val="00442168"/>
    <w:rsid w:val="004421D2"/>
    <w:rsid w:val="00442323"/>
    <w:rsid w:val="004423B8"/>
    <w:rsid w:val="004423DA"/>
    <w:rsid w:val="004424DB"/>
    <w:rsid w:val="00442596"/>
    <w:rsid w:val="004425D5"/>
    <w:rsid w:val="00442635"/>
    <w:rsid w:val="00442692"/>
    <w:rsid w:val="004426C8"/>
    <w:rsid w:val="00442715"/>
    <w:rsid w:val="00442719"/>
    <w:rsid w:val="004427AE"/>
    <w:rsid w:val="00442808"/>
    <w:rsid w:val="00442865"/>
    <w:rsid w:val="0044290D"/>
    <w:rsid w:val="00442924"/>
    <w:rsid w:val="00442936"/>
    <w:rsid w:val="00442AAB"/>
    <w:rsid w:val="00442AF9"/>
    <w:rsid w:val="00442BAC"/>
    <w:rsid w:val="00442C90"/>
    <w:rsid w:val="00442CB5"/>
    <w:rsid w:val="00442D3B"/>
    <w:rsid w:val="00442DDF"/>
    <w:rsid w:val="00442E57"/>
    <w:rsid w:val="00442E89"/>
    <w:rsid w:val="00442EF5"/>
    <w:rsid w:val="00443065"/>
    <w:rsid w:val="0044311A"/>
    <w:rsid w:val="004432FE"/>
    <w:rsid w:val="0044335C"/>
    <w:rsid w:val="0044339C"/>
    <w:rsid w:val="004434D7"/>
    <w:rsid w:val="004435F4"/>
    <w:rsid w:val="004436BF"/>
    <w:rsid w:val="004437C5"/>
    <w:rsid w:val="004437CC"/>
    <w:rsid w:val="004438D9"/>
    <w:rsid w:val="0044393B"/>
    <w:rsid w:val="00443977"/>
    <w:rsid w:val="00443993"/>
    <w:rsid w:val="00443BB2"/>
    <w:rsid w:val="00443BC1"/>
    <w:rsid w:val="00443BC3"/>
    <w:rsid w:val="00443EE7"/>
    <w:rsid w:val="00444677"/>
    <w:rsid w:val="004446BF"/>
    <w:rsid w:val="0044474D"/>
    <w:rsid w:val="00444820"/>
    <w:rsid w:val="0044495C"/>
    <w:rsid w:val="00444A7B"/>
    <w:rsid w:val="00444AAE"/>
    <w:rsid w:val="00444B6A"/>
    <w:rsid w:val="00444B98"/>
    <w:rsid w:val="00444CCA"/>
    <w:rsid w:val="00444DDC"/>
    <w:rsid w:val="00444DF7"/>
    <w:rsid w:val="00444E3C"/>
    <w:rsid w:val="00444F3F"/>
    <w:rsid w:val="00445091"/>
    <w:rsid w:val="004450F8"/>
    <w:rsid w:val="004451BC"/>
    <w:rsid w:val="00445220"/>
    <w:rsid w:val="004452E7"/>
    <w:rsid w:val="00445306"/>
    <w:rsid w:val="0044535A"/>
    <w:rsid w:val="00445380"/>
    <w:rsid w:val="004453AE"/>
    <w:rsid w:val="004453B9"/>
    <w:rsid w:val="004453D1"/>
    <w:rsid w:val="00445466"/>
    <w:rsid w:val="004454B0"/>
    <w:rsid w:val="004455E4"/>
    <w:rsid w:val="00445655"/>
    <w:rsid w:val="00445739"/>
    <w:rsid w:val="00445746"/>
    <w:rsid w:val="0044584B"/>
    <w:rsid w:val="004458AF"/>
    <w:rsid w:val="00445991"/>
    <w:rsid w:val="00445BBA"/>
    <w:rsid w:val="00445C5A"/>
    <w:rsid w:val="00445CCE"/>
    <w:rsid w:val="00445D4B"/>
    <w:rsid w:val="00445DF4"/>
    <w:rsid w:val="00445E0C"/>
    <w:rsid w:val="00445E91"/>
    <w:rsid w:val="0044617C"/>
    <w:rsid w:val="00446319"/>
    <w:rsid w:val="0044631A"/>
    <w:rsid w:val="00446322"/>
    <w:rsid w:val="004463AF"/>
    <w:rsid w:val="0044643F"/>
    <w:rsid w:val="004464B8"/>
    <w:rsid w:val="004468CC"/>
    <w:rsid w:val="00446977"/>
    <w:rsid w:val="00446988"/>
    <w:rsid w:val="00446C21"/>
    <w:rsid w:val="00446D73"/>
    <w:rsid w:val="00446D86"/>
    <w:rsid w:val="00446E28"/>
    <w:rsid w:val="00446F54"/>
    <w:rsid w:val="00446F67"/>
    <w:rsid w:val="00446FCA"/>
    <w:rsid w:val="00447210"/>
    <w:rsid w:val="004472D5"/>
    <w:rsid w:val="00447358"/>
    <w:rsid w:val="00447471"/>
    <w:rsid w:val="00447487"/>
    <w:rsid w:val="004474ED"/>
    <w:rsid w:val="004474EF"/>
    <w:rsid w:val="004475CA"/>
    <w:rsid w:val="004477AB"/>
    <w:rsid w:val="00447A11"/>
    <w:rsid w:val="00447ACC"/>
    <w:rsid w:val="00447B22"/>
    <w:rsid w:val="00447BB0"/>
    <w:rsid w:val="00447BF5"/>
    <w:rsid w:val="00447CB8"/>
    <w:rsid w:val="00447DDD"/>
    <w:rsid w:val="00447ECD"/>
    <w:rsid w:val="00447F79"/>
    <w:rsid w:val="00450085"/>
    <w:rsid w:val="0045017F"/>
    <w:rsid w:val="004502CB"/>
    <w:rsid w:val="004504B6"/>
    <w:rsid w:val="004506BB"/>
    <w:rsid w:val="00450753"/>
    <w:rsid w:val="00450A3A"/>
    <w:rsid w:val="00450A68"/>
    <w:rsid w:val="00450B6B"/>
    <w:rsid w:val="00450B9C"/>
    <w:rsid w:val="00450BF1"/>
    <w:rsid w:val="00450CB7"/>
    <w:rsid w:val="00450D23"/>
    <w:rsid w:val="00450E06"/>
    <w:rsid w:val="00450E53"/>
    <w:rsid w:val="00450EE3"/>
    <w:rsid w:val="00450FCA"/>
    <w:rsid w:val="00450FD3"/>
    <w:rsid w:val="0045107D"/>
    <w:rsid w:val="0045115C"/>
    <w:rsid w:val="004512C2"/>
    <w:rsid w:val="0045133D"/>
    <w:rsid w:val="0045135F"/>
    <w:rsid w:val="004513E3"/>
    <w:rsid w:val="0045142B"/>
    <w:rsid w:val="0045148C"/>
    <w:rsid w:val="00451688"/>
    <w:rsid w:val="0045174E"/>
    <w:rsid w:val="0045190A"/>
    <w:rsid w:val="00451B5D"/>
    <w:rsid w:val="00451B6B"/>
    <w:rsid w:val="00451C1A"/>
    <w:rsid w:val="00451C8C"/>
    <w:rsid w:val="00451CF2"/>
    <w:rsid w:val="00451DFF"/>
    <w:rsid w:val="00451EBB"/>
    <w:rsid w:val="00451F08"/>
    <w:rsid w:val="00452041"/>
    <w:rsid w:val="00452075"/>
    <w:rsid w:val="004520E7"/>
    <w:rsid w:val="00452162"/>
    <w:rsid w:val="004521CB"/>
    <w:rsid w:val="00452255"/>
    <w:rsid w:val="0045234C"/>
    <w:rsid w:val="004523A9"/>
    <w:rsid w:val="0045247D"/>
    <w:rsid w:val="004524DA"/>
    <w:rsid w:val="004524F3"/>
    <w:rsid w:val="00452625"/>
    <w:rsid w:val="0045269F"/>
    <w:rsid w:val="004528DB"/>
    <w:rsid w:val="0045290C"/>
    <w:rsid w:val="00452A3E"/>
    <w:rsid w:val="00452B61"/>
    <w:rsid w:val="00452BA3"/>
    <w:rsid w:val="00452C4D"/>
    <w:rsid w:val="00452CD3"/>
    <w:rsid w:val="00452E99"/>
    <w:rsid w:val="00452F66"/>
    <w:rsid w:val="00453132"/>
    <w:rsid w:val="00453391"/>
    <w:rsid w:val="004533B9"/>
    <w:rsid w:val="00453453"/>
    <w:rsid w:val="004535AA"/>
    <w:rsid w:val="0045369B"/>
    <w:rsid w:val="004536B0"/>
    <w:rsid w:val="004537A2"/>
    <w:rsid w:val="0045387B"/>
    <w:rsid w:val="00453974"/>
    <w:rsid w:val="00453B77"/>
    <w:rsid w:val="00453D37"/>
    <w:rsid w:val="00453DA4"/>
    <w:rsid w:val="00453FB9"/>
    <w:rsid w:val="00454054"/>
    <w:rsid w:val="00454073"/>
    <w:rsid w:val="004540B2"/>
    <w:rsid w:val="0045419D"/>
    <w:rsid w:val="004541BA"/>
    <w:rsid w:val="004541DA"/>
    <w:rsid w:val="004541FB"/>
    <w:rsid w:val="004542AE"/>
    <w:rsid w:val="004542C3"/>
    <w:rsid w:val="00454329"/>
    <w:rsid w:val="0045434A"/>
    <w:rsid w:val="0045466D"/>
    <w:rsid w:val="004547EB"/>
    <w:rsid w:val="0045487E"/>
    <w:rsid w:val="00454BBE"/>
    <w:rsid w:val="00454BBF"/>
    <w:rsid w:val="00454CAD"/>
    <w:rsid w:val="00454D7B"/>
    <w:rsid w:val="00454DCC"/>
    <w:rsid w:val="00454F23"/>
    <w:rsid w:val="00455013"/>
    <w:rsid w:val="00455109"/>
    <w:rsid w:val="0045516B"/>
    <w:rsid w:val="00455229"/>
    <w:rsid w:val="00455256"/>
    <w:rsid w:val="004552BB"/>
    <w:rsid w:val="00455366"/>
    <w:rsid w:val="004553B6"/>
    <w:rsid w:val="0045555F"/>
    <w:rsid w:val="004555AD"/>
    <w:rsid w:val="004556E9"/>
    <w:rsid w:val="00455772"/>
    <w:rsid w:val="00455822"/>
    <w:rsid w:val="0045582B"/>
    <w:rsid w:val="00455A03"/>
    <w:rsid w:val="00455C13"/>
    <w:rsid w:val="00455C9B"/>
    <w:rsid w:val="00456043"/>
    <w:rsid w:val="00456126"/>
    <w:rsid w:val="0045622A"/>
    <w:rsid w:val="00456423"/>
    <w:rsid w:val="004564D7"/>
    <w:rsid w:val="004564F7"/>
    <w:rsid w:val="0045659F"/>
    <w:rsid w:val="0045662A"/>
    <w:rsid w:val="004566B2"/>
    <w:rsid w:val="00456856"/>
    <w:rsid w:val="0045685B"/>
    <w:rsid w:val="00456874"/>
    <w:rsid w:val="004569EE"/>
    <w:rsid w:val="00456A1A"/>
    <w:rsid w:val="00456A30"/>
    <w:rsid w:val="00456B5E"/>
    <w:rsid w:val="00456D69"/>
    <w:rsid w:val="00456E08"/>
    <w:rsid w:val="00456F96"/>
    <w:rsid w:val="00456FFA"/>
    <w:rsid w:val="004570C0"/>
    <w:rsid w:val="0045710A"/>
    <w:rsid w:val="00457164"/>
    <w:rsid w:val="004572A9"/>
    <w:rsid w:val="004572C1"/>
    <w:rsid w:val="004574DA"/>
    <w:rsid w:val="004574E4"/>
    <w:rsid w:val="0045756E"/>
    <w:rsid w:val="004576DA"/>
    <w:rsid w:val="00457728"/>
    <w:rsid w:val="00457817"/>
    <w:rsid w:val="004579FD"/>
    <w:rsid w:val="00457A46"/>
    <w:rsid w:val="00457A86"/>
    <w:rsid w:val="00457AC3"/>
    <w:rsid w:val="00457AEA"/>
    <w:rsid w:val="00457C99"/>
    <w:rsid w:val="00457CBD"/>
    <w:rsid w:val="00457DC5"/>
    <w:rsid w:val="00457F25"/>
    <w:rsid w:val="00457F91"/>
    <w:rsid w:val="00460002"/>
    <w:rsid w:val="00460109"/>
    <w:rsid w:val="004601C1"/>
    <w:rsid w:val="004604C6"/>
    <w:rsid w:val="0046058B"/>
    <w:rsid w:val="00460605"/>
    <w:rsid w:val="0046060B"/>
    <w:rsid w:val="004606BF"/>
    <w:rsid w:val="004607E7"/>
    <w:rsid w:val="00460813"/>
    <w:rsid w:val="00460863"/>
    <w:rsid w:val="0046089C"/>
    <w:rsid w:val="004608D6"/>
    <w:rsid w:val="004608EF"/>
    <w:rsid w:val="004609BE"/>
    <w:rsid w:val="00460A69"/>
    <w:rsid w:val="00460A7B"/>
    <w:rsid w:val="00460B95"/>
    <w:rsid w:val="00460CBD"/>
    <w:rsid w:val="00460CF5"/>
    <w:rsid w:val="00460DB9"/>
    <w:rsid w:val="00460DEF"/>
    <w:rsid w:val="00460DFA"/>
    <w:rsid w:val="00460EAC"/>
    <w:rsid w:val="00460EB0"/>
    <w:rsid w:val="00460F27"/>
    <w:rsid w:val="00460F75"/>
    <w:rsid w:val="0046101E"/>
    <w:rsid w:val="004610A6"/>
    <w:rsid w:val="004611F5"/>
    <w:rsid w:val="00461240"/>
    <w:rsid w:val="00461264"/>
    <w:rsid w:val="004613AD"/>
    <w:rsid w:val="004613C6"/>
    <w:rsid w:val="00461424"/>
    <w:rsid w:val="0046164E"/>
    <w:rsid w:val="00461777"/>
    <w:rsid w:val="004617E7"/>
    <w:rsid w:val="004618A0"/>
    <w:rsid w:val="004618B1"/>
    <w:rsid w:val="0046192A"/>
    <w:rsid w:val="004619AA"/>
    <w:rsid w:val="004619E1"/>
    <w:rsid w:val="00461B5F"/>
    <w:rsid w:val="00461B98"/>
    <w:rsid w:val="00461BA8"/>
    <w:rsid w:val="00461BD9"/>
    <w:rsid w:val="00461C68"/>
    <w:rsid w:val="00461C9D"/>
    <w:rsid w:val="00461ED9"/>
    <w:rsid w:val="00461FAA"/>
    <w:rsid w:val="00461FCA"/>
    <w:rsid w:val="004620A1"/>
    <w:rsid w:val="004621A7"/>
    <w:rsid w:val="004621D3"/>
    <w:rsid w:val="004622F3"/>
    <w:rsid w:val="0046235B"/>
    <w:rsid w:val="0046246F"/>
    <w:rsid w:val="0046259F"/>
    <w:rsid w:val="004625C2"/>
    <w:rsid w:val="00462611"/>
    <w:rsid w:val="00462635"/>
    <w:rsid w:val="0046264D"/>
    <w:rsid w:val="00462777"/>
    <w:rsid w:val="004627AE"/>
    <w:rsid w:val="00462815"/>
    <w:rsid w:val="0046284B"/>
    <w:rsid w:val="004628D2"/>
    <w:rsid w:val="00462D36"/>
    <w:rsid w:val="00462EAA"/>
    <w:rsid w:val="00463091"/>
    <w:rsid w:val="004631B7"/>
    <w:rsid w:val="00463217"/>
    <w:rsid w:val="0046332E"/>
    <w:rsid w:val="0046333E"/>
    <w:rsid w:val="004633B3"/>
    <w:rsid w:val="00463429"/>
    <w:rsid w:val="0046345A"/>
    <w:rsid w:val="00463548"/>
    <w:rsid w:val="004635C1"/>
    <w:rsid w:val="0046390B"/>
    <w:rsid w:val="00463930"/>
    <w:rsid w:val="004639A4"/>
    <w:rsid w:val="00463B18"/>
    <w:rsid w:val="00463BB8"/>
    <w:rsid w:val="00463CFC"/>
    <w:rsid w:val="00463E27"/>
    <w:rsid w:val="00463F90"/>
    <w:rsid w:val="004640CB"/>
    <w:rsid w:val="0046413C"/>
    <w:rsid w:val="0046421D"/>
    <w:rsid w:val="00464223"/>
    <w:rsid w:val="00464409"/>
    <w:rsid w:val="00464477"/>
    <w:rsid w:val="00464487"/>
    <w:rsid w:val="00464586"/>
    <w:rsid w:val="0046465D"/>
    <w:rsid w:val="004646B5"/>
    <w:rsid w:val="004646BE"/>
    <w:rsid w:val="00464758"/>
    <w:rsid w:val="00464799"/>
    <w:rsid w:val="004647DC"/>
    <w:rsid w:val="0046484D"/>
    <w:rsid w:val="00464870"/>
    <w:rsid w:val="004648A7"/>
    <w:rsid w:val="0046492F"/>
    <w:rsid w:val="00464987"/>
    <w:rsid w:val="004649CE"/>
    <w:rsid w:val="00464A22"/>
    <w:rsid w:val="00464A6A"/>
    <w:rsid w:val="00464ADB"/>
    <w:rsid w:val="00464D2C"/>
    <w:rsid w:val="00464ED9"/>
    <w:rsid w:val="00465058"/>
    <w:rsid w:val="004650A8"/>
    <w:rsid w:val="004651DF"/>
    <w:rsid w:val="0046523D"/>
    <w:rsid w:val="00465372"/>
    <w:rsid w:val="00465382"/>
    <w:rsid w:val="004653A0"/>
    <w:rsid w:val="004653E7"/>
    <w:rsid w:val="004654FA"/>
    <w:rsid w:val="00465519"/>
    <w:rsid w:val="00465537"/>
    <w:rsid w:val="004656CF"/>
    <w:rsid w:val="00465767"/>
    <w:rsid w:val="004657C6"/>
    <w:rsid w:val="004658F7"/>
    <w:rsid w:val="00465AC7"/>
    <w:rsid w:val="00465BF4"/>
    <w:rsid w:val="00465CD8"/>
    <w:rsid w:val="00465D58"/>
    <w:rsid w:val="00465F10"/>
    <w:rsid w:val="004662E4"/>
    <w:rsid w:val="00466350"/>
    <w:rsid w:val="0046635B"/>
    <w:rsid w:val="00466470"/>
    <w:rsid w:val="004664AD"/>
    <w:rsid w:val="00466553"/>
    <w:rsid w:val="00466602"/>
    <w:rsid w:val="00466643"/>
    <w:rsid w:val="004666C1"/>
    <w:rsid w:val="0046679D"/>
    <w:rsid w:val="004667AE"/>
    <w:rsid w:val="00466832"/>
    <w:rsid w:val="00466944"/>
    <w:rsid w:val="004669A0"/>
    <w:rsid w:val="00466A4E"/>
    <w:rsid w:val="00466A64"/>
    <w:rsid w:val="00466AA0"/>
    <w:rsid w:val="00466AA1"/>
    <w:rsid w:val="00466B21"/>
    <w:rsid w:val="00466B7C"/>
    <w:rsid w:val="00466BA8"/>
    <w:rsid w:val="00466BB6"/>
    <w:rsid w:val="00466BC1"/>
    <w:rsid w:val="00466C1D"/>
    <w:rsid w:val="00466CC3"/>
    <w:rsid w:val="00466D53"/>
    <w:rsid w:val="00466DD6"/>
    <w:rsid w:val="00466F30"/>
    <w:rsid w:val="00466F3C"/>
    <w:rsid w:val="00466F55"/>
    <w:rsid w:val="00466FA5"/>
    <w:rsid w:val="00467268"/>
    <w:rsid w:val="00467318"/>
    <w:rsid w:val="004673A9"/>
    <w:rsid w:val="00467443"/>
    <w:rsid w:val="004674A7"/>
    <w:rsid w:val="004675C5"/>
    <w:rsid w:val="00467651"/>
    <w:rsid w:val="00467684"/>
    <w:rsid w:val="0046776A"/>
    <w:rsid w:val="00467778"/>
    <w:rsid w:val="00467916"/>
    <w:rsid w:val="0046792B"/>
    <w:rsid w:val="00467AD6"/>
    <w:rsid w:val="00467C45"/>
    <w:rsid w:val="00467C5F"/>
    <w:rsid w:val="00467D4C"/>
    <w:rsid w:val="00467DA6"/>
    <w:rsid w:val="00467F30"/>
    <w:rsid w:val="00467FFA"/>
    <w:rsid w:val="00470118"/>
    <w:rsid w:val="00470250"/>
    <w:rsid w:val="004702AD"/>
    <w:rsid w:val="0047036F"/>
    <w:rsid w:val="00470488"/>
    <w:rsid w:val="004705C7"/>
    <w:rsid w:val="004707D2"/>
    <w:rsid w:val="0047084D"/>
    <w:rsid w:val="004708ED"/>
    <w:rsid w:val="004709E7"/>
    <w:rsid w:val="004709F4"/>
    <w:rsid w:val="00470AE0"/>
    <w:rsid w:val="00470B4B"/>
    <w:rsid w:val="00470D54"/>
    <w:rsid w:val="00470D67"/>
    <w:rsid w:val="00470E02"/>
    <w:rsid w:val="00470E4B"/>
    <w:rsid w:val="00470E72"/>
    <w:rsid w:val="00470FB5"/>
    <w:rsid w:val="004712EC"/>
    <w:rsid w:val="004713AB"/>
    <w:rsid w:val="00471461"/>
    <w:rsid w:val="00471608"/>
    <w:rsid w:val="00471683"/>
    <w:rsid w:val="00471B6D"/>
    <w:rsid w:val="00471C4B"/>
    <w:rsid w:val="00471C99"/>
    <w:rsid w:val="00471D9F"/>
    <w:rsid w:val="00472049"/>
    <w:rsid w:val="004720A0"/>
    <w:rsid w:val="004720EB"/>
    <w:rsid w:val="004722E7"/>
    <w:rsid w:val="004729AE"/>
    <w:rsid w:val="00472B40"/>
    <w:rsid w:val="00472BE1"/>
    <w:rsid w:val="00472C10"/>
    <w:rsid w:val="00472C4C"/>
    <w:rsid w:val="00472D97"/>
    <w:rsid w:val="00472E64"/>
    <w:rsid w:val="00472F0E"/>
    <w:rsid w:val="00473114"/>
    <w:rsid w:val="004732C9"/>
    <w:rsid w:val="00473357"/>
    <w:rsid w:val="0047346E"/>
    <w:rsid w:val="0047354F"/>
    <w:rsid w:val="004736B5"/>
    <w:rsid w:val="0047378C"/>
    <w:rsid w:val="004739EB"/>
    <w:rsid w:val="00473A9A"/>
    <w:rsid w:val="00473DF6"/>
    <w:rsid w:val="00473F4E"/>
    <w:rsid w:val="00474086"/>
    <w:rsid w:val="004740D9"/>
    <w:rsid w:val="0047425E"/>
    <w:rsid w:val="004742AB"/>
    <w:rsid w:val="0047435F"/>
    <w:rsid w:val="004743AA"/>
    <w:rsid w:val="0047440A"/>
    <w:rsid w:val="00474434"/>
    <w:rsid w:val="004744D4"/>
    <w:rsid w:val="0047456B"/>
    <w:rsid w:val="004745AD"/>
    <w:rsid w:val="004745F3"/>
    <w:rsid w:val="004747B4"/>
    <w:rsid w:val="00474880"/>
    <w:rsid w:val="004748B6"/>
    <w:rsid w:val="00474951"/>
    <w:rsid w:val="00474970"/>
    <w:rsid w:val="00474A42"/>
    <w:rsid w:val="00474A48"/>
    <w:rsid w:val="00474A60"/>
    <w:rsid w:val="00474C45"/>
    <w:rsid w:val="00474CB5"/>
    <w:rsid w:val="00474DCF"/>
    <w:rsid w:val="00474EFD"/>
    <w:rsid w:val="00474F74"/>
    <w:rsid w:val="00474FBF"/>
    <w:rsid w:val="004750DB"/>
    <w:rsid w:val="004750F9"/>
    <w:rsid w:val="00475100"/>
    <w:rsid w:val="00475188"/>
    <w:rsid w:val="004751BF"/>
    <w:rsid w:val="00475489"/>
    <w:rsid w:val="004754F3"/>
    <w:rsid w:val="00475669"/>
    <w:rsid w:val="00475708"/>
    <w:rsid w:val="00475839"/>
    <w:rsid w:val="0047595A"/>
    <w:rsid w:val="004759BD"/>
    <w:rsid w:val="004759C9"/>
    <w:rsid w:val="00475AF9"/>
    <w:rsid w:val="00475BD9"/>
    <w:rsid w:val="00475C0A"/>
    <w:rsid w:val="00475D41"/>
    <w:rsid w:val="00475D5F"/>
    <w:rsid w:val="00475DA9"/>
    <w:rsid w:val="00475F68"/>
    <w:rsid w:val="00475FFD"/>
    <w:rsid w:val="00476024"/>
    <w:rsid w:val="004760BD"/>
    <w:rsid w:val="004761A6"/>
    <w:rsid w:val="0047628F"/>
    <w:rsid w:val="0047637E"/>
    <w:rsid w:val="0047639A"/>
    <w:rsid w:val="00476499"/>
    <w:rsid w:val="00476546"/>
    <w:rsid w:val="004765F8"/>
    <w:rsid w:val="0047661B"/>
    <w:rsid w:val="004766F6"/>
    <w:rsid w:val="00476739"/>
    <w:rsid w:val="004767D2"/>
    <w:rsid w:val="004768CB"/>
    <w:rsid w:val="004768D5"/>
    <w:rsid w:val="00476995"/>
    <w:rsid w:val="004769CB"/>
    <w:rsid w:val="00476AD6"/>
    <w:rsid w:val="00476E7B"/>
    <w:rsid w:val="00476F16"/>
    <w:rsid w:val="0047701A"/>
    <w:rsid w:val="004770AB"/>
    <w:rsid w:val="004770C1"/>
    <w:rsid w:val="004770FA"/>
    <w:rsid w:val="00477135"/>
    <w:rsid w:val="00477224"/>
    <w:rsid w:val="00477320"/>
    <w:rsid w:val="004773EE"/>
    <w:rsid w:val="0047743E"/>
    <w:rsid w:val="004774DE"/>
    <w:rsid w:val="00477569"/>
    <w:rsid w:val="004775F8"/>
    <w:rsid w:val="00477707"/>
    <w:rsid w:val="00477715"/>
    <w:rsid w:val="0047782D"/>
    <w:rsid w:val="00477963"/>
    <w:rsid w:val="00477AF4"/>
    <w:rsid w:val="00477B1C"/>
    <w:rsid w:val="00477BB5"/>
    <w:rsid w:val="00477E8B"/>
    <w:rsid w:val="00477EB4"/>
    <w:rsid w:val="00477ED3"/>
    <w:rsid w:val="00480091"/>
    <w:rsid w:val="004800BC"/>
    <w:rsid w:val="0048010B"/>
    <w:rsid w:val="0048021C"/>
    <w:rsid w:val="00480294"/>
    <w:rsid w:val="004802AE"/>
    <w:rsid w:val="004802E9"/>
    <w:rsid w:val="00480327"/>
    <w:rsid w:val="0048054A"/>
    <w:rsid w:val="004805BE"/>
    <w:rsid w:val="0048066A"/>
    <w:rsid w:val="00480682"/>
    <w:rsid w:val="0048068C"/>
    <w:rsid w:val="004807A3"/>
    <w:rsid w:val="004807A5"/>
    <w:rsid w:val="0048091A"/>
    <w:rsid w:val="004809AF"/>
    <w:rsid w:val="00480ABE"/>
    <w:rsid w:val="00480ADF"/>
    <w:rsid w:val="00480B0B"/>
    <w:rsid w:val="00480B79"/>
    <w:rsid w:val="00480CD2"/>
    <w:rsid w:val="00480D63"/>
    <w:rsid w:val="00480D8B"/>
    <w:rsid w:val="00480D8E"/>
    <w:rsid w:val="00480E71"/>
    <w:rsid w:val="00480F1F"/>
    <w:rsid w:val="00481156"/>
    <w:rsid w:val="0048128B"/>
    <w:rsid w:val="00481435"/>
    <w:rsid w:val="00481484"/>
    <w:rsid w:val="00481636"/>
    <w:rsid w:val="00481702"/>
    <w:rsid w:val="004819E9"/>
    <w:rsid w:val="00481AA2"/>
    <w:rsid w:val="00481B63"/>
    <w:rsid w:val="00481C27"/>
    <w:rsid w:val="00481C99"/>
    <w:rsid w:val="00481CF0"/>
    <w:rsid w:val="00481D48"/>
    <w:rsid w:val="00481FEF"/>
    <w:rsid w:val="00482147"/>
    <w:rsid w:val="004821A7"/>
    <w:rsid w:val="004824B8"/>
    <w:rsid w:val="004825A6"/>
    <w:rsid w:val="004825A9"/>
    <w:rsid w:val="0048269E"/>
    <w:rsid w:val="004827CA"/>
    <w:rsid w:val="0048280C"/>
    <w:rsid w:val="0048281C"/>
    <w:rsid w:val="0048282B"/>
    <w:rsid w:val="004829BA"/>
    <w:rsid w:val="00482AD6"/>
    <w:rsid w:val="00482B03"/>
    <w:rsid w:val="00482BB9"/>
    <w:rsid w:val="00482BCF"/>
    <w:rsid w:val="00482BFB"/>
    <w:rsid w:val="00482C13"/>
    <w:rsid w:val="00482C5B"/>
    <w:rsid w:val="00482C9E"/>
    <w:rsid w:val="00482D36"/>
    <w:rsid w:val="00482EB9"/>
    <w:rsid w:val="00482F16"/>
    <w:rsid w:val="004830BA"/>
    <w:rsid w:val="00483170"/>
    <w:rsid w:val="004831BF"/>
    <w:rsid w:val="00483338"/>
    <w:rsid w:val="0048338A"/>
    <w:rsid w:val="00483484"/>
    <w:rsid w:val="004836E5"/>
    <w:rsid w:val="004836EE"/>
    <w:rsid w:val="00483777"/>
    <w:rsid w:val="00483803"/>
    <w:rsid w:val="0048385A"/>
    <w:rsid w:val="00483945"/>
    <w:rsid w:val="00483A3B"/>
    <w:rsid w:val="00483AC0"/>
    <w:rsid w:val="00483CCB"/>
    <w:rsid w:val="00483E34"/>
    <w:rsid w:val="004841A7"/>
    <w:rsid w:val="004841D2"/>
    <w:rsid w:val="00484269"/>
    <w:rsid w:val="0048432D"/>
    <w:rsid w:val="004843A6"/>
    <w:rsid w:val="00484484"/>
    <w:rsid w:val="004844B1"/>
    <w:rsid w:val="004844B8"/>
    <w:rsid w:val="00484513"/>
    <w:rsid w:val="00484585"/>
    <w:rsid w:val="004845A2"/>
    <w:rsid w:val="004845FC"/>
    <w:rsid w:val="004846FA"/>
    <w:rsid w:val="004847A9"/>
    <w:rsid w:val="00484872"/>
    <w:rsid w:val="00484956"/>
    <w:rsid w:val="004849C5"/>
    <w:rsid w:val="004849FD"/>
    <w:rsid w:val="00484B4D"/>
    <w:rsid w:val="00484DA5"/>
    <w:rsid w:val="00484E4E"/>
    <w:rsid w:val="00485132"/>
    <w:rsid w:val="00485183"/>
    <w:rsid w:val="0048521E"/>
    <w:rsid w:val="00485270"/>
    <w:rsid w:val="00485282"/>
    <w:rsid w:val="00485284"/>
    <w:rsid w:val="0048548D"/>
    <w:rsid w:val="004854AE"/>
    <w:rsid w:val="0048555E"/>
    <w:rsid w:val="00485573"/>
    <w:rsid w:val="00485867"/>
    <w:rsid w:val="0048588A"/>
    <w:rsid w:val="00485932"/>
    <w:rsid w:val="0048595F"/>
    <w:rsid w:val="004859DF"/>
    <w:rsid w:val="00485B61"/>
    <w:rsid w:val="00485D05"/>
    <w:rsid w:val="00485D20"/>
    <w:rsid w:val="00485D79"/>
    <w:rsid w:val="00485F21"/>
    <w:rsid w:val="00486060"/>
    <w:rsid w:val="0048633D"/>
    <w:rsid w:val="00486367"/>
    <w:rsid w:val="00486415"/>
    <w:rsid w:val="004864E0"/>
    <w:rsid w:val="0048662C"/>
    <w:rsid w:val="004866AF"/>
    <w:rsid w:val="00486722"/>
    <w:rsid w:val="0048686B"/>
    <w:rsid w:val="004868A3"/>
    <w:rsid w:val="004868A9"/>
    <w:rsid w:val="0048697A"/>
    <w:rsid w:val="00486A37"/>
    <w:rsid w:val="00486B68"/>
    <w:rsid w:val="00486EB8"/>
    <w:rsid w:val="00486FA3"/>
    <w:rsid w:val="00487022"/>
    <w:rsid w:val="00487154"/>
    <w:rsid w:val="0048715C"/>
    <w:rsid w:val="0048726D"/>
    <w:rsid w:val="00487305"/>
    <w:rsid w:val="00487790"/>
    <w:rsid w:val="00487837"/>
    <w:rsid w:val="004878BB"/>
    <w:rsid w:val="00487A05"/>
    <w:rsid w:val="00487A3A"/>
    <w:rsid w:val="00487A51"/>
    <w:rsid w:val="00487C02"/>
    <w:rsid w:val="00487CDE"/>
    <w:rsid w:val="00487CE8"/>
    <w:rsid w:val="00487E21"/>
    <w:rsid w:val="00487E8C"/>
    <w:rsid w:val="00487F53"/>
    <w:rsid w:val="0049005B"/>
    <w:rsid w:val="004900AA"/>
    <w:rsid w:val="0049010E"/>
    <w:rsid w:val="0049014E"/>
    <w:rsid w:val="00490294"/>
    <w:rsid w:val="0049031C"/>
    <w:rsid w:val="0049033F"/>
    <w:rsid w:val="00490380"/>
    <w:rsid w:val="0049064B"/>
    <w:rsid w:val="00490745"/>
    <w:rsid w:val="00490875"/>
    <w:rsid w:val="004908F1"/>
    <w:rsid w:val="0049093E"/>
    <w:rsid w:val="00490A4E"/>
    <w:rsid w:val="00490A50"/>
    <w:rsid w:val="00490AA3"/>
    <w:rsid w:val="00490AA5"/>
    <w:rsid w:val="00490B0A"/>
    <w:rsid w:val="00490C9F"/>
    <w:rsid w:val="00490CA4"/>
    <w:rsid w:val="00490DA6"/>
    <w:rsid w:val="00490E0A"/>
    <w:rsid w:val="00490E34"/>
    <w:rsid w:val="0049112F"/>
    <w:rsid w:val="004911C4"/>
    <w:rsid w:val="0049126A"/>
    <w:rsid w:val="004914DE"/>
    <w:rsid w:val="00491560"/>
    <w:rsid w:val="0049171F"/>
    <w:rsid w:val="00491748"/>
    <w:rsid w:val="00491851"/>
    <w:rsid w:val="00491952"/>
    <w:rsid w:val="00491A40"/>
    <w:rsid w:val="00491A9D"/>
    <w:rsid w:val="00491D06"/>
    <w:rsid w:val="00491EB9"/>
    <w:rsid w:val="00491F1B"/>
    <w:rsid w:val="00491FDC"/>
    <w:rsid w:val="00491FE0"/>
    <w:rsid w:val="00491FFE"/>
    <w:rsid w:val="00492242"/>
    <w:rsid w:val="0049227B"/>
    <w:rsid w:val="004922BB"/>
    <w:rsid w:val="00492314"/>
    <w:rsid w:val="00492385"/>
    <w:rsid w:val="00492397"/>
    <w:rsid w:val="004923A4"/>
    <w:rsid w:val="004924B9"/>
    <w:rsid w:val="0049265A"/>
    <w:rsid w:val="004927E2"/>
    <w:rsid w:val="0049283B"/>
    <w:rsid w:val="004928A0"/>
    <w:rsid w:val="0049298B"/>
    <w:rsid w:val="00492B8D"/>
    <w:rsid w:val="00492BB0"/>
    <w:rsid w:val="00492BD6"/>
    <w:rsid w:val="00492DDF"/>
    <w:rsid w:val="00492F02"/>
    <w:rsid w:val="00493067"/>
    <w:rsid w:val="0049309C"/>
    <w:rsid w:val="0049328D"/>
    <w:rsid w:val="004932DA"/>
    <w:rsid w:val="004932EB"/>
    <w:rsid w:val="00493330"/>
    <w:rsid w:val="00493336"/>
    <w:rsid w:val="004933E6"/>
    <w:rsid w:val="004933FE"/>
    <w:rsid w:val="00493575"/>
    <w:rsid w:val="004935A5"/>
    <w:rsid w:val="0049367A"/>
    <w:rsid w:val="00493818"/>
    <w:rsid w:val="00493980"/>
    <w:rsid w:val="00493995"/>
    <w:rsid w:val="00493AE0"/>
    <w:rsid w:val="00493BD8"/>
    <w:rsid w:val="00493CD3"/>
    <w:rsid w:val="00493D9B"/>
    <w:rsid w:val="00493E26"/>
    <w:rsid w:val="004940E9"/>
    <w:rsid w:val="0049445C"/>
    <w:rsid w:val="004944B4"/>
    <w:rsid w:val="004944E3"/>
    <w:rsid w:val="0049455C"/>
    <w:rsid w:val="00494808"/>
    <w:rsid w:val="00494A7E"/>
    <w:rsid w:val="00494B3F"/>
    <w:rsid w:val="00494D5F"/>
    <w:rsid w:val="00494D94"/>
    <w:rsid w:val="00494E6C"/>
    <w:rsid w:val="00494EE1"/>
    <w:rsid w:val="00495095"/>
    <w:rsid w:val="004950DD"/>
    <w:rsid w:val="00495215"/>
    <w:rsid w:val="004952BD"/>
    <w:rsid w:val="00495530"/>
    <w:rsid w:val="0049578E"/>
    <w:rsid w:val="00495900"/>
    <w:rsid w:val="00495917"/>
    <w:rsid w:val="00495DCA"/>
    <w:rsid w:val="00495ED8"/>
    <w:rsid w:val="00495FE7"/>
    <w:rsid w:val="0049600C"/>
    <w:rsid w:val="0049605A"/>
    <w:rsid w:val="004961C0"/>
    <w:rsid w:val="00496238"/>
    <w:rsid w:val="00496397"/>
    <w:rsid w:val="004963AB"/>
    <w:rsid w:val="004963EF"/>
    <w:rsid w:val="004964BA"/>
    <w:rsid w:val="0049656C"/>
    <w:rsid w:val="00496600"/>
    <w:rsid w:val="00496601"/>
    <w:rsid w:val="00496622"/>
    <w:rsid w:val="0049663D"/>
    <w:rsid w:val="004966F3"/>
    <w:rsid w:val="00496712"/>
    <w:rsid w:val="004969D2"/>
    <w:rsid w:val="004969EF"/>
    <w:rsid w:val="00496ACA"/>
    <w:rsid w:val="00496BCA"/>
    <w:rsid w:val="00496E21"/>
    <w:rsid w:val="00496FC3"/>
    <w:rsid w:val="00497062"/>
    <w:rsid w:val="0049714F"/>
    <w:rsid w:val="0049718E"/>
    <w:rsid w:val="0049718F"/>
    <w:rsid w:val="004972D6"/>
    <w:rsid w:val="00497319"/>
    <w:rsid w:val="004974E5"/>
    <w:rsid w:val="0049760B"/>
    <w:rsid w:val="00497623"/>
    <w:rsid w:val="00497691"/>
    <w:rsid w:val="004976B0"/>
    <w:rsid w:val="004976B9"/>
    <w:rsid w:val="004976FF"/>
    <w:rsid w:val="0049773A"/>
    <w:rsid w:val="0049776F"/>
    <w:rsid w:val="00497786"/>
    <w:rsid w:val="004978EA"/>
    <w:rsid w:val="00497905"/>
    <w:rsid w:val="0049794D"/>
    <w:rsid w:val="00497965"/>
    <w:rsid w:val="00497A2A"/>
    <w:rsid w:val="00497A7A"/>
    <w:rsid w:val="00497A94"/>
    <w:rsid w:val="00497CA1"/>
    <w:rsid w:val="00497DB8"/>
    <w:rsid w:val="00497E52"/>
    <w:rsid w:val="00497F18"/>
    <w:rsid w:val="00497F32"/>
    <w:rsid w:val="00497F5C"/>
    <w:rsid w:val="004A0128"/>
    <w:rsid w:val="004A012C"/>
    <w:rsid w:val="004A01A5"/>
    <w:rsid w:val="004A0221"/>
    <w:rsid w:val="004A0326"/>
    <w:rsid w:val="004A0490"/>
    <w:rsid w:val="004A059E"/>
    <w:rsid w:val="004A067D"/>
    <w:rsid w:val="004A0684"/>
    <w:rsid w:val="004A06A7"/>
    <w:rsid w:val="004A06D8"/>
    <w:rsid w:val="004A079A"/>
    <w:rsid w:val="004A0863"/>
    <w:rsid w:val="004A0876"/>
    <w:rsid w:val="004A095D"/>
    <w:rsid w:val="004A0980"/>
    <w:rsid w:val="004A0984"/>
    <w:rsid w:val="004A0AD1"/>
    <w:rsid w:val="004A0B00"/>
    <w:rsid w:val="004A0C4F"/>
    <w:rsid w:val="004A0C5B"/>
    <w:rsid w:val="004A0CDC"/>
    <w:rsid w:val="004A0D2F"/>
    <w:rsid w:val="004A0E5B"/>
    <w:rsid w:val="004A0E6B"/>
    <w:rsid w:val="004A0F7D"/>
    <w:rsid w:val="004A10C9"/>
    <w:rsid w:val="004A11B5"/>
    <w:rsid w:val="004A12B6"/>
    <w:rsid w:val="004A131D"/>
    <w:rsid w:val="004A1436"/>
    <w:rsid w:val="004A14E7"/>
    <w:rsid w:val="004A1702"/>
    <w:rsid w:val="004A182D"/>
    <w:rsid w:val="004A1873"/>
    <w:rsid w:val="004A1905"/>
    <w:rsid w:val="004A19B5"/>
    <w:rsid w:val="004A1A28"/>
    <w:rsid w:val="004A1CE4"/>
    <w:rsid w:val="004A1CFA"/>
    <w:rsid w:val="004A1DEE"/>
    <w:rsid w:val="004A1E4B"/>
    <w:rsid w:val="004A1E4E"/>
    <w:rsid w:val="004A1E57"/>
    <w:rsid w:val="004A1E59"/>
    <w:rsid w:val="004A1E62"/>
    <w:rsid w:val="004A1EC0"/>
    <w:rsid w:val="004A1EC3"/>
    <w:rsid w:val="004A1EE4"/>
    <w:rsid w:val="004A207B"/>
    <w:rsid w:val="004A209F"/>
    <w:rsid w:val="004A214C"/>
    <w:rsid w:val="004A23BB"/>
    <w:rsid w:val="004A23EB"/>
    <w:rsid w:val="004A240A"/>
    <w:rsid w:val="004A2618"/>
    <w:rsid w:val="004A26F6"/>
    <w:rsid w:val="004A27A8"/>
    <w:rsid w:val="004A2915"/>
    <w:rsid w:val="004A2A35"/>
    <w:rsid w:val="004A2A77"/>
    <w:rsid w:val="004A2AD2"/>
    <w:rsid w:val="004A2C54"/>
    <w:rsid w:val="004A2D0E"/>
    <w:rsid w:val="004A2E25"/>
    <w:rsid w:val="004A2F97"/>
    <w:rsid w:val="004A2FD5"/>
    <w:rsid w:val="004A3270"/>
    <w:rsid w:val="004A328D"/>
    <w:rsid w:val="004A34A9"/>
    <w:rsid w:val="004A35C8"/>
    <w:rsid w:val="004A35E5"/>
    <w:rsid w:val="004A35F0"/>
    <w:rsid w:val="004A3789"/>
    <w:rsid w:val="004A378D"/>
    <w:rsid w:val="004A3793"/>
    <w:rsid w:val="004A381D"/>
    <w:rsid w:val="004A386F"/>
    <w:rsid w:val="004A38E7"/>
    <w:rsid w:val="004A3AC7"/>
    <w:rsid w:val="004A3B34"/>
    <w:rsid w:val="004A3B7C"/>
    <w:rsid w:val="004A3C52"/>
    <w:rsid w:val="004A3D60"/>
    <w:rsid w:val="004A3E2D"/>
    <w:rsid w:val="004A3E64"/>
    <w:rsid w:val="004A3F11"/>
    <w:rsid w:val="004A4086"/>
    <w:rsid w:val="004A40F2"/>
    <w:rsid w:val="004A4173"/>
    <w:rsid w:val="004A423E"/>
    <w:rsid w:val="004A428A"/>
    <w:rsid w:val="004A42D1"/>
    <w:rsid w:val="004A4360"/>
    <w:rsid w:val="004A44BD"/>
    <w:rsid w:val="004A44F6"/>
    <w:rsid w:val="004A4578"/>
    <w:rsid w:val="004A46F5"/>
    <w:rsid w:val="004A4741"/>
    <w:rsid w:val="004A487A"/>
    <w:rsid w:val="004A4A5A"/>
    <w:rsid w:val="004A4C50"/>
    <w:rsid w:val="004A4C7F"/>
    <w:rsid w:val="004A4D95"/>
    <w:rsid w:val="004A4DCB"/>
    <w:rsid w:val="004A4F24"/>
    <w:rsid w:val="004A4FB0"/>
    <w:rsid w:val="004A4FDF"/>
    <w:rsid w:val="004A519F"/>
    <w:rsid w:val="004A51C5"/>
    <w:rsid w:val="004A53A4"/>
    <w:rsid w:val="004A549D"/>
    <w:rsid w:val="004A55D0"/>
    <w:rsid w:val="004A568C"/>
    <w:rsid w:val="004A5707"/>
    <w:rsid w:val="004A5725"/>
    <w:rsid w:val="004A574C"/>
    <w:rsid w:val="004A586D"/>
    <w:rsid w:val="004A59E2"/>
    <w:rsid w:val="004A5A56"/>
    <w:rsid w:val="004A5AA0"/>
    <w:rsid w:val="004A5AA3"/>
    <w:rsid w:val="004A5AAF"/>
    <w:rsid w:val="004A5C67"/>
    <w:rsid w:val="004A5D45"/>
    <w:rsid w:val="004A5F4D"/>
    <w:rsid w:val="004A60E7"/>
    <w:rsid w:val="004A6139"/>
    <w:rsid w:val="004A6155"/>
    <w:rsid w:val="004A62F0"/>
    <w:rsid w:val="004A631B"/>
    <w:rsid w:val="004A64A7"/>
    <w:rsid w:val="004A659B"/>
    <w:rsid w:val="004A65BD"/>
    <w:rsid w:val="004A65E8"/>
    <w:rsid w:val="004A66D6"/>
    <w:rsid w:val="004A6860"/>
    <w:rsid w:val="004A6956"/>
    <w:rsid w:val="004A69BC"/>
    <w:rsid w:val="004A69EE"/>
    <w:rsid w:val="004A6A84"/>
    <w:rsid w:val="004A6DC7"/>
    <w:rsid w:val="004A6F12"/>
    <w:rsid w:val="004A702F"/>
    <w:rsid w:val="004A7182"/>
    <w:rsid w:val="004A7259"/>
    <w:rsid w:val="004A749E"/>
    <w:rsid w:val="004A74A1"/>
    <w:rsid w:val="004A789A"/>
    <w:rsid w:val="004A7A7A"/>
    <w:rsid w:val="004A7BBD"/>
    <w:rsid w:val="004A7BE6"/>
    <w:rsid w:val="004A7BF5"/>
    <w:rsid w:val="004A7C26"/>
    <w:rsid w:val="004A7CB4"/>
    <w:rsid w:val="004A7DFB"/>
    <w:rsid w:val="004A7EFD"/>
    <w:rsid w:val="004A7F56"/>
    <w:rsid w:val="004A7FE7"/>
    <w:rsid w:val="004B008B"/>
    <w:rsid w:val="004B00AB"/>
    <w:rsid w:val="004B0173"/>
    <w:rsid w:val="004B01FB"/>
    <w:rsid w:val="004B02B0"/>
    <w:rsid w:val="004B02ED"/>
    <w:rsid w:val="004B0302"/>
    <w:rsid w:val="004B03F9"/>
    <w:rsid w:val="004B04B7"/>
    <w:rsid w:val="004B053E"/>
    <w:rsid w:val="004B0546"/>
    <w:rsid w:val="004B05CD"/>
    <w:rsid w:val="004B05D1"/>
    <w:rsid w:val="004B08AC"/>
    <w:rsid w:val="004B090B"/>
    <w:rsid w:val="004B09A2"/>
    <w:rsid w:val="004B0A63"/>
    <w:rsid w:val="004B0AD0"/>
    <w:rsid w:val="004B0B33"/>
    <w:rsid w:val="004B0BBF"/>
    <w:rsid w:val="004B0BC3"/>
    <w:rsid w:val="004B0BC5"/>
    <w:rsid w:val="004B0BD2"/>
    <w:rsid w:val="004B0D6F"/>
    <w:rsid w:val="004B0DDB"/>
    <w:rsid w:val="004B0E87"/>
    <w:rsid w:val="004B0F09"/>
    <w:rsid w:val="004B0F45"/>
    <w:rsid w:val="004B1042"/>
    <w:rsid w:val="004B1083"/>
    <w:rsid w:val="004B139A"/>
    <w:rsid w:val="004B14CA"/>
    <w:rsid w:val="004B152E"/>
    <w:rsid w:val="004B1613"/>
    <w:rsid w:val="004B168C"/>
    <w:rsid w:val="004B16F0"/>
    <w:rsid w:val="004B1839"/>
    <w:rsid w:val="004B1A54"/>
    <w:rsid w:val="004B1ADF"/>
    <w:rsid w:val="004B1B26"/>
    <w:rsid w:val="004B1BCD"/>
    <w:rsid w:val="004B1C8C"/>
    <w:rsid w:val="004B1CF3"/>
    <w:rsid w:val="004B1D1D"/>
    <w:rsid w:val="004B1D3F"/>
    <w:rsid w:val="004B1EBC"/>
    <w:rsid w:val="004B1F18"/>
    <w:rsid w:val="004B1F6D"/>
    <w:rsid w:val="004B2025"/>
    <w:rsid w:val="004B237F"/>
    <w:rsid w:val="004B25DF"/>
    <w:rsid w:val="004B26F9"/>
    <w:rsid w:val="004B284E"/>
    <w:rsid w:val="004B29DB"/>
    <w:rsid w:val="004B29E3"/>
    <w:rsid w:val="004B2A85"/>
    <w:rsid w:val="004B2C12"/>
    <w:rsid w:val="004B2C2E"/>
    <w:rsid w:val="004B2CB7"/>
    <w:rsid w:val="004B2CEE"/>
    <w:rsid w:val="004B2CF2"/>
    <w:rsid w:val="004B2CF8"/>
    <w:rsid w:val="004B2D2B"/>
    <w:rsid w:val="004B2DBE"/>
    <w:rsid w:val="004B2E4D"/>
    <w:rsid w:val="004B2E95"/>
    <w:rsid w:val="004B2F5C"/>
    <w:rsid w:val="004B3059"/>
    <w:rsid w:val="004B3073"/>
    <w:rsid w:val="004B3121"/>
    <w:rsid w:val="004B32B6"/>
    <w:rsid w:val="004B3364"/>
    <w:rsid w:val="004B33EE"/>
    <w:rsid w:val="004B35AE"/>
    <w:rsid w:val="004B3776"/>
    <w:rsid w:val="004B379A"/>
    <w:rsid w:val="004B379F"/>
    <w:rsid w:val="004B3841"/>
    <w:rsid w:val="004B3873"/>
    <w:rsid w:val="004B38B1"/>
    <w:rsid w:val="004B3A6C"/>
    <w:rsid w:val="004B3B8A"/>
    <w:rsid w:val="004B3C3E"/>
    <w:rsid w:val="004B3CC1"/>
    <w:rsid w:val="004B3D0E"/>
    <w:rsid w:val="004B3DCD"/>
    <w:rsid w:val="004B3DD4"/>
    <w:rsid w:val="004B3E6A"/>
    <w:rsid w:val="004B406F"/>
    <w:rsid w:val="004B41E2"/>
    <w:rsid w:val="004B433B"/>
    <w:rsid w:val="004B4466"/>
    <w:rsid w:val="004B450F"/>
    <w:rsid w:val="004B4608"/>
    <w:rsid w:val="004B4645"/>
    <w:rsid w:val="004B464E"/>
    <w:rsid w:val="004B48F5"/>
    <w:rsid w:val="004B4A59"/>
    <w:rsid w:val="004B4B54"/>
    <w:rsid w:val="004B4D1F"/>
    <w:rsid w:val="004B4D94"/>
    <w:rsid w:val="004B4D97"/>
    <w:rsid w:val="004B4DE9"/>
    <w:rsid w:val="004B4E0E"/>
    <w:rsid w:val="004B4F12"/>
    <w:rsid w:val="004B4F39"/>
    <w:rsid w:val="004B5023"/>
    <w:rsid w:val="004B5091"/>
    <w:rsid w:val="004B5118"/>
    <w:rsid w:val="004B541C"/>
    <w:rsid w:val="004B5514"/>
    <w:rsid w:val="004B5712"/>
    <w:rsid w:val="004B576A"/>
    <w:rsid w:val="004B588F"/>
    <w:rsid w:val="004B58B7"/>
    <w:rsid w:val="004B593F"/>
    <w:rsid w:val="004B59D4"/>
    <w:rsid w:val="004B59E3"/>
    <w:rsid w:val="004B5A40"/>
    <w:rsid w:val="004B5BEB"/>
    <w:rsid w:val="004B5C40"/>
    <w:rsid w:val="004B5C5A"/>
    <w:rsid w:val="004B5DC1"/>
    <w:rsid w:val="004B5EE3"/>
    <w:rsid w:val="004B6037"/>
    <w:rsid w:val="004B605A"/>
    <w:rsid w:val="004B6066"/>
    <w:rsid w:val="004B607F"/>
    <w:rsid w:val="004B60DD"/>
    <w:rsid w:val="004B6128"/>
    <w:rsid w:val="004B62C1"/>
    <w:rsid w:val="004B63A2"/>
    <w:rsid w:val="004B6483"/>
    <w:rsid w:val="004B650B"/>
    <w:rsid w:val="004B68B9"/>
    <w:rsid w:val="004B68F8"/>
    <w:rsid w:val="004B694C"/>
    <w:rsid w:val="004B6963"/>
    <w:rsid w:val="004B6A0A"/>
    <w:rsid w:val="004B6B22"/>
    <w:rsid w:val="004B6B5F"/>
    <w:rsid w:val="004B6CD9"/>
    <w:rsid w:val="004B6D00"/>
    <w:rsid w:val="004B6DBF"/>
    <w:rsid w:val="004B6E9E"/>
    <w:rsid w:val="004B6EB6"/>
    <w:rsid w:val="004B6F76"/>
    <w:rsid w:val="004B723B"/>
    <w:rsid w:val="004B7539"/>
    <w:rsid w:val="004B763A"/>
    <w:rsid w:val="004B7658"/>
    <w:rsid w:val="004B7684"/>
    <w:rsid w:val="004B784C"/>
    <w:rsid w:val="004B7894"/>
    <w:rsid w:val="004B797F"/>
    <w:rsid w:val="004B79AC"/>
    <w:rsid w:val="004B79D1"/>
    <w:rsid w:val="004B7B2C"/>
    <w:rsid w:val="004B7C67"/>
    <w:rsid w:val="004B7D82"/>
    <w:rsid w:val="004B7DB7"/>
    <w:rsid w:val="004B7DC7"/>
    <w:rsid w:val="004B7EEB"/>
    <w:rsid w:val="004B7EED"/>
    <w:rsid w:val="004B7F12"/>
    <w:rsid w:val="004B7F7C"/>
    <w:rsid w:val="004C031D"/>
    <w:rsid w:val="004C0407"/>
    <w:rsid w:val="004C04F2"/>
    <w:rsid w:val="004C0540"/>
    <w:rsid w:val="004C0811"/>
    <w:rsid w:val="004C096E"/>
    <w:rsid w:val="004C0CF5"/>
    <w:rsid w:val="004C0DD4"/>
    <w:rsid w:val="004C0DDE"/>
    <w:rsid w:val="004C0DF0"/>
    <w:rsid w:val="004C0FDC"/>
    <w:rsid w:val="004C1057"/>
    <w:rsid w:val="004C1073"/>
    <w:rsid w:val="004C1224"/>
    <w:rsid w:val="004C13A7"/>
    <w:rsid w:val="004C13F9"/>
    <w:rsid w:val="004C17BD"/>
    <w:rsid w:val="004C1997"/>
    <w:rsid w:val="004C1B37"/>
    <w:rsid w:val="004C1C6F"/>
    <w:rsid w:val="004C1C74"/>
    <w:rsid w:val="004C1C98"/>
    <w:rsid w:val="004C1D67"/>
    <w:rsid w:val="004C1E51"/>
    <w:rsid w:val="004C20C9"/>
    <w:rsid w:val="004C23D4"/>
    <w:rsid w:val="004C23FA"/>
    <w:rsid w:val="004C2429"/>
    <w:rsid w:val="004C2495"/>
    <w:rsid w:val="004C26B8"/>
    <w:rsid w:val="004C2716"/>
    <w:rsid w:val="004C2883"/>
    <w:rsid w:val="004C28C2"/>
    <w:rsid w:val="004C2B36"/>
    <w:rsid w:val="004C2B44"/>
    <w:rsid w:val="004C2C34"/>
    <w:rsid w:val="004C2D9C"/>
    <w:rsid w:val="004C2F2D"/>
    <w:rsid w:val="004C3056"/>
    <w:rsid w:val="004C3110"/>
    <w:rsid w:val="004C3374"/>
    <w:rsid w:val="004C3656"/>
    <w:rsid w:val="004C3809"/>
    <w:rsid w:val="004C3914"/>
    <w:rsid w:val="004C3949"/>
    <w:rsid w:val="004C3AEB"/>
    <w:rsid w:val="004C3BF6"/>
    <w:rsid w:val="004C3C7D"/>
    <w:rsid w:val="004C3C81"/>
    <w:rsid w:val="004C3CE9"/>
    <w:rsid w:val="004C3D22"/>
    <w:rsid w:val="004C3DD9"/>
    <w:rsid w:val="004C3E0C"/>
    <w:rsid w:val="004C3E4F"/>
    <w:rsid w:val="004C3EEB"/>
    <w:rsid w:val="004C3F21"/>
    <w:rsid w:val="004C405B"/>
    <w:rsid w:val="004C41BB"/>
    <w:rsid w:val="004C4274"/>
    <w:rsid w:val="004C4414"/>
    <w:rsid w:val="004C454F"/>
    <w:rsid w:val="004C45EA"/>
    <w:rsid w:val="004C466A"/>
    <w:rsid w:val="004C47CA"/>
    <w:rsid w:val="004C483C"/>
    <w:rsid w:val="004C48FE"/>
    <w:rsid w:val="004C492F"/>
    <w:rsid w:val="004C4A30"/>
    <w:rsid w:val="004C4A8B"/>
    <w:rsid w:val="004C4ADD"/>
    <w:rsid w:val="004C4B0D"/>
    <w:rsid w:val="004C4B5F"/>
    <w:rsid w:val="004C4BF0"/>
    <w:rsid w:val="004C4CF4"/>
    <w:rsid w:val="004C4D09"/>
    <w:rsid w:val="004C4E64"/>
    <w:rsid w:val="004C4F42"/>
    <w:rsid w:val="004C5005"/>
    <w:rsid w:val="004C5108"/>
    <w:rsid w:val="004C526C"/>
    <w:rsid w:val="004C5385"/>
    <w:rsid w:val="004C548F"/>
    <w:rsid w:val="004C54EF"/>
    <w:rsid w:val="004C556C"/>
    <w:rsid w:val="004C559D"/>
    <w:rsid w:val="004C55D1"/>
    <w:rsid w:val="004C56AC"/>
    <w:rsid w:val="004C5794"/>
    <w:rsid w:val="004C5964"/>
    <w:rsid w:val="004C59EB"/>
    <w:rsid w:val="004C5A05"/>
    <w:rsid w:val="004C5A96"/>
    <w:rsid w:val="004C5AE8"/>
    <w:rsid w:val="004C5CEF"/>
    <w:rsid w:val="004C5DF0"/>
    <w:rsid w:val="004C5EF3"/>
    <w:rsid w:val="004C606C"/>
    <w:rsid w:val="004C60EF"/>
    <w:rsid w:val="004C61A2"/>
    <w:rsid w:val="004C628E"/>
    <w:rsid w:val="004C62C4"/>
    <w:rsid w:val="004C6310"/>
    <w:rsid w:val="004C631A"/>
    <w:rsid w:val="004C633C"/>
    <w:rsid w:val="004C6465"/>
    <w:rsid w:val="004C648A"/>
    <w:rsid w:val="004C655D"/>
    <w:rsid w:val="004C6701"/>
    <w:rsid w:val="004C67C3"/>
    <w:rsid w:val="004C68EC"/>
    <w:rsid w:val="004C69B9"/>
    <w:rsid w:val="004C6AB2"/>
    <w:rsid w:val="004C6BF1"/>
    <w:rsid w:val="004C6C17"/>
    <w:rsid w:val="004C6CD8"/>
    <w:rsid w:val="004C6D05"/>
    <w:rsid w:val="004C6E36"/>
    <w:rsid w:val="004C6EC1"/>
    <w:rsid w:val="004C6EF2"/>
    <w:rsid w:val="004C7164"/>
    <w:rsid w:val="004C71E7"/>
    <w:rsid w:val="004C72E4"/>
    <w:rsid w:val="004C7330"/>
    <w:rsid w:val="004C7379"/>
    <w:rsid w:val="004C748B"/>
    <w:rsid w:val="004C75F2"/>
    <w:rsid w:val="004C774F"/>
    <w:rsid w:val="004C77CE"/>
    <w:rsid w:val="004C7A48"/>
    <w:rsid w:val="004C7AEA"/>
    <w:rsid w:val="004C7B58"/>
    <w:rsid w:val="004C7B87"/>
    <w:rsid w:val="004C7C47"/>
    <w:rsid w:val="004C7D2F"/>
    <w:rsid w:val="004C7E47"/>
    <w:rsid w:val="004C7EEC"/>
    <w:rsid w:val="004D0068"/>
    <w:rsid w:val="004D0096"/>
    <w:rsid w:val="004D00A2"/>
    <w:rsid w:val="004D012D"/>
    <w:rsid w:val="004D020F"/>
    <w:rsid w:val="004D029C"/>
    <w:rsid w:val="004D0348"/>
    <w:rsid w:val="004D0356"/>
    <w:rsid w:val="004D0367"/>
    <w:rsid w:val="004D079A"/>
    <w:rsid w:val="004D089D"/>
    <w:rsid w:val="004D099B"/>
    <w:rsid w:val="004D09E5"/>
    <w:rsid w:val="004D0C14"/>
    <w:rsid w:val="004D0D40"/>
    <w:rsid w:val="004D0D76"/>
    <w:rsid w:val="004D0D83"/>
    <w:rsid w:val="004D0DD4"/>
    <w:rsid w:val="004D0E05"/>
    <w:rsid w:val="004D0E3A"/>
    <w:rsid w:val="004D0FF9"/>
    <w:rsid w:val="004D108C"/>
    <w:rsid w:val="004D125A"/>
    <w:rsid w:val="004D1345"/>
    <w:rsid w:val="004D137F"/>
    <w:rsid w:val="004D15CE"/>
    <w:rsid w:val="004D16BD"/>
    <w:rsid w:val="004D1776"/>
    <w:rsid w:val="004D17A9"/>
    <w:rsid w:val="004D186D"/>
    <w:rsid w:val="004D1886"/>
    <w:rsid w:val="004D19E3"/>
    <w:rsid w:val="004D1AC6"/>
    <w:rsid w:val="004D1B59"/>
    <w:rsid w:val="004D1CA5"/>
    <w:rsid w:val="004D1CE9"/>
    <w:rsid w:val="004D1EC1"/>
    <w:rsid w:val="004D1EF8"/>
    <w:rsid w:val="004D1F0C"/>
    <w:rsid w:val="004D1F8F"/>
    <w:rsid w:val="004D2154"/>
    <w:rsid w:val="004D21C6"/>
    <w:rsid w:val="004D21DF"/>
    <w:rsid w:val="004D21ED"/>
    <w:rsid w:val="004D22AA"/>
    <w:rsid w:val="004D22C6"/>
    <w:rsid w:val="004D2405"/>
    <w:rsid w:val="004D2437"/>
    <w:rsid w:val="004D2527"/>
    <w:rsid w:val="004D259C"/>
    <w:rsid w:val="004D2725"/>
    <w:rsid w:val="004D2729"/>
    <w:rsid w:val="004D272B"/>
    <w:rsid w:val="004D27CD"/>
    <w:rsid w:val="004D28CA"/>
    <w:rsid w:val="004D2A23"/>
    <w:rsid w:val="004D2CDA"/>
    <w:rsid w:val="004D2D1C"/>
    <w:rsid w:val="004D2DA5"/>
    <w:rsid w:val="004D2DD2"/>
    <w:rsid w:val="004D2E58"/>
    <w:rsid w:val="004D2FC8"/>
    <w:rsid w:val="004D2FD5"/>
    <w:rsid w:val="004D307E"/>
    <w:rsid w:val="004D30B1"/>
    <w:rsid w:val="004D30FB"/>
    <w:rsid w:val="004D316C"/>
    <w:rsid w:val="004D328C"/>
    <w:rsid w:val="004D335E"/>
    <w:rsid w:val="004D3564"/>
    <w:rsid w:val="004D3573"/>
    <w:rsid w:val="004D362B"/>
    <w:rsid w:val="004D363A"/>
    <w:rsid w:val="004D3676"/>
    <w:rsid w:val="004D37B2"/>
    <w:rsid w:val="004D37F8"/>
    <w:rsid w:val="004D3871"/>
    <w:rsid w:val="004D3959"/>
    <w:rsid w:val="004D3A46"/>
    <w:rsid w:val="004D3F41"/>
    <w:rsid w:val="004D4008"/>
    <w:rsid w:val="004D4058"/>
    <w:rsid w:val="004D40D0"/>
    <w:rsid w:val="004D41A3"/>
    <w:rsid w:val="004D41A6"/>
    <w:rsid w:val="004D4234"/>
    <w:rsid w:val="004D4347"/>
    <w:rsid w:val="004D43BA"/>
    <w:rsid w:val="004D4423"/>
    <w:rsid w:val="004D4487"/>
    <w:rsid w:val="004D44A8"/>
    <w:rsid w:val="004D44D9"/>
    <w:rsid w:val="004D4534"/>
    <w:rsid w:val="004D4670"/>
    <w:rsid w:val="004D4768"/>
    <w:rsid w:val="004D4787"/>
    <w:rsid w:val="004D4804"/>
    <w:rsid w:val="004D486E"/>
    <w:rsid w:val="004D4912"/>
    <w:rsid w:val="004D49E3"/>
    <w:rsid w:val="004D4A70"/>
    <w:rsid w:val="004D4B18"/>
    <w:rsid w:val="004D4C0A"/>
    <w:rsid w:val="004D5002"/>
    <w:rsid w:val="004D5037"/>
    <w:rsid w:val="004D5173"/>
    <w:rsid w:val="004D5180"/>
    <w:rsid w:val="004D53AE"/>
    <w:rsid w:val="004D53CA"/>
    <w:rsid w:val="004D53D0"/>
    <w:rsid w:val="004D5493"/>
    <w:rsid w:val="004D54D5"/>
    <w:rsid w:val="004D550F"/>
    <w:rsid w:val="004D5587"/>
    <w:rsid w:val="004D56E7"/>
    <w:rsid w:val="004D5835"/>
    <w:rsid w:val="004D5966"/>
    <w:rsid w:val="004D5AE2"/>
    <w:rsid w:val="004D5DB1"/>
    <w:rsid w:val="004D5DD9"/>
    <w:rsid w:val="004D5E62"/>
    <w:rsid w:val="004D60EB"/>
    <w:rsid w:val="004D61EB"/>
    <w:rsid w:val="004D6263"/>
    <w:rsid w:val="004D6301"/>
    <w:rsid w:val="004D63D1"/>
    <w:rsid w:val="004D64CF"/>
    <w:rsid w:val="004D6505"/>
    <w:rsid w:val="004D659A"/>
    <w:rsid w:val="004D65CF"/>
    <w:rsid w:val="004D6667"/>
    <w:rsid w:val="004D66FB"/>
    <w:rsid w:val="004D677E"/>
    <w:rsid w:val="004D682E"/>
    <w:rsid w:val="004D68A9"/>
    <w:rsid w:val="004D68C7"/>
    <w:rsid w:val="004D6AFA"/>
    <w:rsid w:val="004D6B14"/>
    <w:rsid w:val="004D6B25"/>
    <w:rsid w:val="004D6B79"/>
    <w:rsid w:val="004D6C35"/>
    <w:rsid w:val="004D6C4A"/>
    <w:rsid w:val="004D6C61"/>
    <w:rsid w:val="004D6DB2"/>
    <w:rsid w:val="004D6E53"/>
    <w:rsid w:val="004D6EFA"/>
    <w:rsid w:val="004D6FB5"/>
    <w:rsid w:val="004D6FF7"/>
    <w:rsid w:val="004D701C"/>
    <w:rsid w:val="004D711B"/>
    <w:rsid w:val="004D74EE"/>
    <w:rsid w:val="004D7581"/>
    <w:rsid w:val="004D769E"/>
    <w:rsid w:val="004D777A"/>
    <w:rsid w:val="004D7947"/>
    <w:rsid w:val="004D79DB"/>
    <w:rsid w:val="004D7A6A"/>
    <w:rsid w:val="004D7AF7"/>
    <w:rsid w:val="004D7B93"/>
    <w:rsid w:val="004D7CD4"/>
    <w:rsid w:val="004D7CF8"/>
    <w:rsid w:val="004D7D67"/>
    <w:rsid w:val="004D7DA9"/>
    <w:rsid w:val="004D7E68"/>
    <w:rsid w:val="004D7EC1"/>
    <w:rsid w:val="004D7F3A"/>
    <w:rsid w:val="004E02AD"/>
    <w:rsid w:val="004E030D"/>
    <w:rsid w:val="004E0355"/>
    <w:rsid w:val="004E05C5"/>
    <w:rsid w:val="004E0624"/>
    <w:rsid w:val="004E0628"/>
    <w:rsid w:val="004E064C"/>
    <w:rsid w:val="004E0719"/>
    <w:rsid w:val="004E0740"/>
    <w:rsid w:val="004E0810"/>
    <w:rsid w:val="004E086B"/>
    <w:rsid w:val="004E09CE"/>
    <w:rsid w:val="004E0B72"/>
    <w:rsid w:val="004E0B98"/>
    <w:rsid w:val="004E0C49"/>
    <w:rsid w:val="004E0CC0"/>
    <w:rsid w:val="004E0E84"/>
    <w:rsid w:val="004E0EF4"/>
    <w:rsid w:val="004E0EF7"/>
    <w:rsid w:val="004E0F0B"/>
    <w:rsid w:val="004E0F28"/>
    <w:rsid w:val="004E0FDC"/>
    <w:rsid w:val="004E1084"/>
    <w:rsid w:val="004E10A2"/>
    <w:rsid w:val="004E1148"/>
    <w:rsid w:val="004E1263"/>
    <w:rsid w:val="004E14A8"/>
    <w:rsid w:val="004E164D"/>
    <w:rsid w:val="004E1657"/>
    <w:rsid w:val="004E1693"/>
    <w:rsid w:val="004E16FF"/>
    <w:rsid w:val="004E172D"/>
    <w:rsid w:val="004E1743"/>
    <w:rsid w:val="004E1813"/>
    <w:rsid w:val="004E181F"/>
    <w:rsid w:val="004E189D"/>
    <w:rsid w:val="004E1902"/>
    <w:rsid w:val="004E195A"/>
    <w:rsid w:val="004E1A1F"/>
    <w:rsid w:val="004E1A63"/>
    <w:rsid w:val="004E1AF6"/>
    <w:rsid w:val="004E1B72"/>
    <w:rsid w:val="004E1C4E"/>
    <w:rsid w:val="004E1D3D"/>
    <w:rsid w:val="004E1D4C"/>
    <w:rsid w:val="004E1E27"/>
    <w:rsid w:val="004E1FE1"/>
    <w:rsid w:val="004E2030"/>
    <w:rsid w:val="004E2167"/>
    <w:rsid w:val="004E24A9"/>
    <w:rsid w:val="004E24BB"/>
    <w:rsid w:val="004E252D"/>
    <w:rsid w:val="004E2587"/>
    <w:rsid w:val="004E2590"/>
    <w:rsid w:val="004E262D"/>
    <w:rsid w:val="004E263C"/>
    <w:rsid w:val="004E2687"/>
    <w:rsid w:val="004E2786"/>
    <w:rsid w:val="004E27B3"/>
    <w:rsid w:val="004E2C21"/>
    <w:rsid w:val="004E2CED"/>
    <w:rsid w:val="004E2DE9"/>
    <w:rsid w:val="004E2E5B"/>
    <w:rsid w:val="004E2ED9"/>
    <w:rsid w:val="004E2F5B"/>
    <w:rsid w:val="004E3116"/>
    <w:rsid w:val="004E3230"/>
    <w:rsid w:val="004E35BE"/>
    <w:rsid w:val="004E35CA"/>
    <w:rsid w:val="004E368C"/>
    <w:rsid w:val="004E375C"/>
    <w:rsid w:val="004E3836"/>
    <w:rsid w:val="004E3A02"/>
    <w:rsid w:val="004E3A07"/>
    <w:rsid w:val="004E3B2E"/>
    <w:rsid w:val="004E3B6E"/>
    <w:rsid w:val="004E3C68"/>
    <w:rsid w:val="004E3CF5"/>
    <w:rsid w:val="004E3D14"/>
    <w:rsid w:val="004E3D23"/>
    <w:rsid w:val="004E3E15"/>
    <w:rsid w:val="004E3E6D"/>
    <w:rsid w:val="004E3F85"/>
    <w:rsid w:val="004E4325"/>
    <w:rsid w:val="004E4347"/>
    <w:rsid w:val="004E43FD"/>
    <w:rsid w:val="004E463B"/>
    <w:rsid w:val="004E4654"/>
    <w:rsid w:val="004E474E"/>
    <w:rsid w:val="004E4794"/>
    <w:rsid w:val="004E48AB"/>
    <w:rsid w:val="004E496D"/>
    <w:rsid w:val="004E49A7"/>
    <w:rsid w:val="004E4B87"/>
    <w:rsid w:val="004E4BC4"/>
    <w:rsid w:val="004E4C05"/>
    <w:rsid w:val="004E4C07"/>
    <w:rsid w:val="004E4D90"/>
    <w:rsid w:val="004E4E23"/>
    <w:rsid w:val="004E4E51"/>
    <w:rsid w:val="004E4EA0"/>
    <w:rsid w:val="004E4F31"/>
    <w:rsid w:val="004E4F58"/>
    <w:rsid w:val="004E4F79"/>
    <w:rsid w:val="004E5218"/>
    <w:rsid w:val="004E53A1"/>
    <w:rsid w:val="004E575B"/>
    <w:rsid w:val="004E5807"/>
    <w:rsid w:val="004E59EC"/>
    <w:rsid w:val="004E5A3A"/>
    <w:rsid w:val="004E5AC0"/>
    <w:rsid w:val="004E5B1D"/>
    <w:rsid w:val="004E5C0F"/>
    <w:rsid w:val="004E5C14"/>
    <w:rsid w:val="004E5CA8"/>
    <w:rsid w:val="004E5D7F"/>
    <w:rsid w:val="004E5E5F"/>
    <w:rsid w:val="004E5ECA"/>
    <w:rsid w:val="004E5FDE"/>
    <w:rsid w:val="004E6121"/>
    <w:rsid w:val="004E620F"/>
    <w:rsid w:val="004E6312"/>
    <w:rsid w:val="004E6314"/>
    <w:rsid w:val="004E6346"/>
    <w:rsid w:val="004E6389"/>
    <w:rsid w:val="004E6432"/>
    <w:rsid w:val="004E648C"/>
    <w:rsid w:val="004E64C5"/>
    <w:rsid w:val="004E653E"/>
    <w:rsid w:val="004E6599"/>
    <w:rsid w:val="004E66E7"/>
    <w:rsid w:val="004E6733"/>
    <w:rsid w:val="004E678F"/>
    <w:rsid w:val="004E67B2"/>
    <w:rsid w:val="004E67E8"/>
    <w:rsid w:val="004E6832"/>
    <w:rsid w:val="004E68BD"/>
    <w:rsid w:val="004E68EF"/>
    <w:rsid w:val="004E695D"/>
    <w:rsid w:val="004E6B01"/>
    <w:rsid w:val="004E6B0C"/>
    <w:rsid w:val="004E6B74"/>
    <w:rsid w:val="004E6BAE"/>
    <w:rsid w:val="004E6BDE"/>
    <w:rsid w:val="004E6CA8"/>
    <w:rsid w:val="004E6CA9"/>
    <w:rsid w:val="004E6D1C"/>
    <w:rsid w:val="004E6E49"/>
    <w:rsid w:val="004E6E55"/>
    <w:rsid w:val="004E71A9"/>
    <w:rsid w:val="004E72E0"/>
    <w:rsid w:val="004E7376"/>
    <w:rsid w:val="004E7675"/>
    <w:rsid w:val="004E76DA"/>
    <w:rsid w:val="004E790E"/>
    <w:rsid w:val="004E7946"/>
    <w:rsid w:val="004E79DB"/>
    <w:rsid w:val="004E7AA0"/>
    <w:rsid w:val="004E7AFB"/>
    <w:rsid w:val="004E7B4B"/>
    <w:rsid w:val="004E7B7A"/>
    <w:rsid w:val="004E7CE6"/>
    <w:rsid w:val="004E7D2D"/>
    <w:rsid w:val="004F0038"/>
    <w:rsid w:val="004F01E4"/>
    <w:rsid w:val="004F02A9"/>
    <w:rsid w:val="004F06A3"/>
    <w:rsid w:val="004F0703"/>
    <w:rsid w:val="004F070D"/>
    <w:rsid w:val="004F0840"/>
    <w:rsid w:val="004F08A4"/>
    <w:rsid w:val="004F08C8"/>
    <w:rsid w:val="004F0975"/>
    <w:rsid w:val="004F0A7D"/>
    <w:rsid w:val="004F0A84"/>
    <w:rsid w:val="004F0B42"/>
    <w:rsid w:val="004F0C32"/>
    <w:rsid w:val="004F0DBE"/>
    <w:rsid w:val="004F0DE1"/>
    <w:rsid w:val="004F0F65"/>
    <w:rsid w:val="004F0FBB"/>
    <w:rsid w:val="004F1204"/>
    <w:rsid w:val="004F132F"/>
    <w:rsid w:val="004F13D6"/>
    <w:rsid w:val="004F1404"/>
    <w:rsid w:val="004F144B"/>
    <w:rsid w:val="004F146C"/>
    <w:rsid w:val="004F14B2"/>
    <w:rsid w:val="004F15C1"/>
    <w:rsid w:val="004F1730"/>
    <w:rsid w:val="004F176B"/>
    <w:rsid w:val="004F1779"/>
    <w:rsid w:val="004F1842"/>
    <w:rsid w:val="004F1BD4"/>
    <w:rsid w:val="004F1BE9"/>
    <w:rsid w:val="004F1C49"/>
    <w:rsid w:val="004F1D10"/>
    <w:rsid w:val="004F20C1"/>
    <w:rsid w:val="004F2213"/>
    <w:rsid w:val="004F221E"/>
    <w:rsid w:val="004F238D"/>
    <w:rsid w:val="004F23A7"/>
    <w:rsid w:val="004F24A7"/>
    <w:rsid w:val="004F2573"/>
    <w:rsid w:val="004F2801"/>
    <w:rsid w:val="004F285D"/>
    <w:rsid w:val="004F28D1"/>
    <w:rsid w:val="004F2931"/>
    <w:rsid w:val="004F2946"/>
    <w:rsid w:val="004F2DE4"/>
    <w:rsid w:val="004F2E10"/>
    <w:rsid w:val="004F2F3A"/>
    <w:rsid w:val="004F2F55"/>
    <w:rsid w:val="004F323E"/>
    <w:rsid w:val="004F327A"/>
    <w:rsid w:val="004F32DD"/>
    <w:rsid w:val="004F334F"/>
    <w:rsid w:val="004F35C6"/>
    <w:rsid w:val="004F39AA"/>
    <w:rsid w:val="004F39DA"/>
    <w:rsid w:val="004F3A3F"/>
    <w:rsid w:val="004F3AF2"/>
    <w:rsid w:val="004F3B23"/>
    <w:rsid w:val="004F3DA1"/>
    <w:rsid w:val="004F3E5E"/>
    <w:rsid w:val="004F4092"/>
    <w:rsid w:val="004F4194"/>
    <w:rsid w:val="004F41A6"/>
    <w:rsid w:val="004F4204"/>
    <w:rsid w:val="004F42B5"/>
    <w:rsid w:val="004F443A"/>
    <w:rsid w:val="004F4557"/>
    <w:rsid w:val="004F455A"/>
    <w:rsid w:val="004F45E1"/>
    <w:rsid w:val="004F45E9"/>
    <w:rsid w:val="004F463F"/>
    <w:rsid w:val="004F4916"/>
    <w:rsid w:val="004F4961"/>
    <w:rsid w:val="004F49A8"/>
    <w:rsid w:val="004F49B9"/>
    <w:rsid w:val="004F4A80"/>
    <w:rsid w:val="004F4AA8"/>
    <w:rsid w:val="004F4AEC"/>
    <w:rsid w:val="004F4C26"/>
    <w:rsid w:val="004F4CAC"/>
    <w:rsid w:val="004F4D07"/>
    <w:rsid w:val="004F4D6C"/>
    <w:rsid w:val="004F4D8D"/>
    <w:rsid w:val="004F4D90"/>
    <w:rsid w:val="004F50F8"/>
    <w:rsid w:val="004F518A"/>
    <w:rsid w:val="004F5199"/>
    <w:rsid w:val="004F53A1"/>
    <w:rsid w:val="004F5428"/>
    <w:rsid w:val="004F5499"/>
    <w:rsid w:val="004F559D"/>
    <w:rsid w:val="004F5609"/>
    <w:rsid w:val="004F57A6"/>
    <w:rsid w:val="004F58DB"/>
    <w:rsid w:val="004F5A7C"/>
    <w:rsid w:val="004F5AEF"/>
    <w:rsid w:val="004F5BE4"/>
    <w:rsid w:val="004F5C4F"/>
    <w:rsid w:val="004F5CA6"/>
    <w:rsid w:val="004F5DC9"/>
    <w:rsid w:val="004F5F69"/>
    <w:rsid w:val="004F6126"/>
    <w:rsid w:val="004F6228"/>
    <w:rsid w:val="004F6650"/>
    <w:rsid w:val="004F66C2"/>
    <w:rsid w:val="004F66C7"/>
    <w:rsid w:val="004F6766"/>
    <w:rsid w:val="004F67DB"/>
    <w:rsid w:val="004F67E8"/>
    <w:rsid w:val="004F6A3F"/>
    <w:rsid w:val="004F6A77"/>
    <w:rsid w:val="004F6D31"/>
    <w:rsid w:val="004F6FC2"/>
    <w:rsid w:val="004F70BC"/>
    <w:rsid w:val="004F70C1"/>
    <w:rsid w:val="004F735D"/>
    <w:rsid w:val="004F7361"/>
    <w:rsid w:val="004F747F"/>
    <w:rsid w:val="004F759E"/>
    <w:rsid w:val="004F75B9"/>
    <w:rsid w:val="004F775F"/>
    <w:rsid w:val="004F77D8"/>
    <w:rsid w:val="004F7A30"/>
    <w:rsid w:val="004F7C0A"/>
    <w:rsid w:val="004F7D76"/>
    <w:rsid w:val="004F7E57"/>
    <w:rsid w:val="004F7F51"/>
    <w:rsid w:val="004F7FAB"/>
    <w:rsid w:val="00500037"/>
    <w:rsid w:val="0050009D"/>
    <w:rsid w:val="0050010A"/>
    <w:rsid w:val="005001A0"/>
    <w:rsid w:val="005001E9"/>
    <w:rsid w:val="005001EF"/>
    <w:rsid w:val="0050025D"/>
    <w:rsid w:val="00500273"/>
    <w:rsid w:val="005002D1"/>
    <w:rsid w:val="005002FD"/>
    <w:rsid w:val="005004DB"/>
    <w:rsid w:val="0050053F"/>
    <w:rsid w:val="005006A7"/>
    <w:rsid w:val="005006C4"/>
    <w:rsid w:val="005007CC"/>
    <w:rsid w:val="00500993"/>
    <w:rsid w:val="00500AF4"/>
    <w:rsid w:val="00500BB5"/>
    <w:rsid w:val="00500CC4"/>
    <w:rsid w:val="00500E3B"/>
    <w:rsid w:val="00500EC3"/>
    <w:rsid w:val="00500EE2"/>
    <w:rsid w:val="00500F54"/>
    <w:rsid w:val="00501017"/>
    <w:rsid w:val="0050115F"/>
    <w:rsid w:val="005012ED"/>
    <w:rsid w:val="0050159D"/>
    <w:rsid w:val="0050159F"/>
    <w:rsid w:val="005015AD"/>
    <w:rsid w:val="005015BC"/>
    <w:rsid w:val="0050172A"/>
    <w:rsid w:val="0050177D"/>
    <w:rsid w:val="005018F2"/>
    <w:rsid w:val="005018FA"/>
    <w:rsid w:val="005019B1"/>
    <w:rsid w:val="00501B4B"/>
    <w:rsid w:val="00501B8D"/>
    <w:rsid w:val="00501D62"/>
    <w:rsid w:val="00501E84"/>
    <w:rsid w:val="00501F21"/>
    <w:rsid w:val="00501F8B"/>
    <w:rsid w:val="00501FF6"/>
    <w:rsid w:val="0050205A"/>
    <w:rsid w:val="005020CC"/>
    <w:rsid w:val="0050217C"/>
    <w:rsid w:val="0050222C"/>
    <w:rsid w:val="005022C8"/>
    <w:rsid w:val="00502620"/>
    <w:rsid w:val="005026C4"/>
    <w:rsid w:val="00502734"/>
    <w:rsid w:val="0050278B"/>
    <w:rsid w:val="0050280A"/>
    <w:rsid w:val="0050281D"/>
    <w:rsid w:val="00502B67"/>
    <w:rsid w:val="00502D18"/>
    <w:rsid w:val="00502D49"/>
    <w:rsid w:val="00502D98"/>
    <w:rsid w:val="00502D9B"/>
    <w:rsid w:val="00502DEA"/>
    <w:rsid w:val="00502FD4"/>
    <w:rsid w:val="00503081"/>
    <w:rsid w:val="005030F1"/>
    <w:rsid w:val="00503118"/>
    <w:rsid w:val="0050311C"/>
    <w:rsid w:val="0050325C"/>
    <w:rsid w:val="005032A7"/>
    <w:rsid w:val="00503327"/>
    <w:rsid w:val="005033BF"/>
    <w:rsid w:val="00503597"/>
    <w:rsid w:val="0050366D"/>
    <w:rsid w:val="005036AD"/>
    <w:rsid w:val="005038CA"/>
    <w:rsid w:val="00503A48"/>
    <w:rsid w:val="00503AB7"/>
    <w:rsid w:val="00503B21"/>
    <w:rsid w:val="00503B8D"/>
    <w:rsid w:val="00503CE7"/>
    <w:rsid w:val="00503CED"/>
    <w:rsid w:val="00503D1E"/>
    <w:rsid w:val="00503D54"/>
    <w:rsid w:val="00503E36"/>
    <w:rsid w:val="00503E7F"/>
    <w:rsid w:val="00504041"/>
    <w:rsid w:val="005040CC"/>
    <w:rsid w:val="005040FC"/>
    <w:rsid w:val="005041CD"/>
    <w:rsid w:val="0050437B"/>
    <w:rsid w:val="0050439A"/>
    <w:rsid w:val="005043C4"/>
    <w:rsid w:val="005044CA"/>
    <w:rsid w:val="0050461D"/>
    <w:rsid w:val="00504757"/>
    <w:rsid w:val="005047EE"/>
    <w:rsid w:val="00504894"/>
    <w:rsid w:val="00504A96"/>
    <w:rsid w:val="00504B58"/>
    <w:rsid w:val="00504D3A"/>
    <w:rsid w:val="00504D66"/>
    <w:rsid w:val="00504DEF"/>
    <w:rsid w:val="00504F48"/>
    <w:rsid w:val="00504F98"/>
    <w:rsid w:val="00504FC2"/>
    <w:rsid w:val="0050528E"/>
    <w:rsid w:val="00505574"/>
    <w:rsid w:val="0050561E"/>
    <w:rsid w:val="0050567A"/>
    <w:rsid w:val="005056A9"/>
    <w:rsid w:val="0050578C"/>
    <w:rsid w:val="0050584D"/>
    <w:rsid w:val="005058A8"/>
    <w:rsid w:val="00505977"/>
    <w:rsid w:val="0050599D"/>
    <w:rsid w:val="005059B3"/>
    <w:rsid w:val="00505A8E"/>
    <w:rsid w:val="00505ABE"/>
    <w:rsid w:val="00505C43"/>
    <w:rsid w:val="00505DA1"/>
    <w:rsid w:val="00505F49"/>
    <w:rsid w:val="00505F55"/>
    <w:rsid w:val="00505F8B"/>
    <w:rsid w:val="00506043"/>
    <w:rsid w:val="005060CD"/>
    <w:rsid w:val="005061C7"/>
    <w:rsid w:val="005062CB"/>
    <w:rsid w:val="005062E1"/>
    <w:rsid w:val="00506392"/>
    <w:rsid w:val="005063AC"/>
    <w:rsid w:val="0050655D"/>
    <w:rsid w:val="0050657B"/>
    <w:rsid w:val="0050659E"/>
    <w:rsid w:val="00506708"/>
    <w:rsid w:val="005067FB"/>
    <w:rsid w:val="0050691C"/>
    <w:rsid w:val="00506AC8"/>
    <w:rsid w:val="00506CE3"/>
    <w:rsid w:val="00506D20"/>
    <w:rsid w:val="00506DBA"/>
    <w:rsid w:val="00506DF7"/>
    <w:rsid w:val="00506EC4"/>
    <w:rsid w:val="005070A9"/>
    <w:rsid w:val="0050721B"/>
    <w:rsid w:val="00507303"/>
    <w:rsid w:val="0050732D"/>
    <w:rsid w:val="0050732F"/>
    <w:rsid w:val="00507381"/>
    <w:rsid w:val="005073CB"/>
    <w:rsid w:val="0050745C"/>
    <w:rsid w:val="005074EC"/>
    <w:rsid w:val="0050759B"/>
    <w:rsid w:val="005075E5"/>
    <w:rsid w:val="00507670"/>
    <w:rsid w:val="00507783"/>
    <w:rsid w:val="0050785C"/>
    <w:rsid w:val="00507AF0"/>
    <w:rsid w:val="00507CE3"/>
    <w:rsid w:val="00507D0A"/>
    <w:rsid w:val="00507FE1"/>
    <w:rsid w:val="00510350"/>
    <w:rsid w:val="005103AB"/>
    <w:rsid w:val="005106AB"/>
    <w:rsid w:val="0051080C"/>
    <w:rsid w:val="00510C34"/>
    <w:rsid w:val="00510F04"/>
    <w:rsid w:val="0051100C"/>
    <w:rsid w:val="00511087"/>
    <w:rsid w:val="005112B8"/>
    <w:rsid w:val="00511476"/>
    <w:rsid w:val="005114AD"/>
    <w:rsid w:val="00511543"/>
    <w:rsid w:val="005115D5"/>
    <w:rsid w:val="00511632"/>
    <w:rsid w:val="005116F3"/>
    <w:rsid w:val="00511793"/>
    <w:rsid w:val="005118DF"/>
    <w:rsid w:val="00511964"/>
    <w:rsid w:val="00511A88"/>
    <w:rsid w:val="00511B05"/>
    <w:rsid w:val="00511BA3"/>
    <w:rsid w:val="00511D37"/>
    <w:rsid w:val="00511D90"/>
    <w:rsid w:val="00511E01"/>
    <w:rsid w:val="00512026"/>
    <w:rsid w:val="00512135"/>
    <w:rsid w:val="00512171"/>
    <w:rsid w:val="0051222E"/>
    <w:rsid w:val="005122CC"/>
    <w:rsid w:val="005122DA"/>
    <w:rsid w:val="00512340"/>
    <w:rsid w:val="00512A34"/>
    <w:rsid w:val="00512A47"/>
    <w:rsid w:val="00512B19"/>
    <w:rsid w:val="00512B3E"/>
    <w:rsid w:val="00512C44"/>
    <w:rsid w:val="00512C66"/>
    <w:rsid w:val="00512D19"/>
    <w:rsid w:val="00512D95"/>
    <w:rsid w:val="00512EA0"/>
    <w:rsid w:val="00513036"/>
    <w:rsid w:val="0051316A"/>
    <w:rsid w:val="00513224"/>
    <w:rsid w:val="00513361"/>
    <w:rsid w:val="0051343F"/>
    <w:rsid w:val="005134C4"/>
    <w:rsid w:val="00513695"/>
    <w:rsid w:val="005136AF"/>
    <w:rsid w:val="00513764"/>
    <w:rsid w:val="00513977"/>
    <w:rsid w:val="005139AF"/>
    <w:rsid w:val="00513A83"/>
    <w:rsid w:val="00513BAA"/>
    <w:rsid w:val="00513BF0"/>
    <w:rsid w:val="00513D53"/>
    <w:rsid w:val="00513D9E"/>
    <w:rsid w:val="00513E05"/>
    <w:rsid w:val="00513E3B"/>
    <w:rsid w:val="00513E93"/>
    <w:rsid w:val="00513F62"/>
    <w:rsid w:val="00513F8E"/>
    <w:rsid w:val="00513FF5"/>
    <w:rsid w:val="005140AF"/>
    <w:rsid w:val="00514174"/>
    <w:rsid w:val="005141A7"/>
    <w:rsid w:val="005141F1"/>
    <w:rsid w:val="0051426D"/>
    <w:rsid w:val="0051436F"/>
    <w:rsid w:val="005143A2"/>
    <w:rsid w:val="005143A4"/>
    <w:rsid w:val="005144B2"/>
    <w:rsid w:val="00514573"/>
    <w:rsid w:val="005146AF"/>
    <w:rsid w:val="0051475F"/>
    <w:rsid w:val="005147AB"/>
    <w:rsid w:val="0051480C"/>
    <w:rsid w:val="00514815"/>
    <w:rsid w:val="00514869"/>
    <w:rsid w:val="0051486F"/>
    <w:rsid w:val="00514CF9"/>
    <w:rsid w:val="00514DEA"/>
    <w:rsid w:val="00514E09"/>
    <w:rsid w:val="00514F27"/>
    <w:rsid w:val="00514F53"/>
    <w:rsid w:val="00514FB6"/>
    <w:rsid w:val="0051510B"/>
    <w:rsid w:val="005151F0"/>
    <w:rsid w:val="00515216"/>
    <w:rsid w:val="00515300"/>
    <w:rsid w:val="005154CB"/>
    <w:rsid w:val="00515591"/>
    <w:rsid w:val="0051562F"/>
    <w:rsid w:val="005156F6"/>
    <w:rsid w:val="00515742"/>
    <w:rsid w:val="005157A0"/>
    <w:rsid w:val="005157AC"/>
    <w:rsid w:val="005158B6"/>
    <w:rsid w:val="00515A41"/>
    <w:rsid w:val="00515AB6"/>
    <w:rsid w:val="00515BF7"/>
    <w:rsid w:val="00515CEA"/>
    <w:rsid w:val="00515E45"/>
    <w:rsid w:val="00515F26"/>
    <w:rsid w:val="0051619B"/>
    <w:rsid w:val="005163FA"/>
    <w:rsid w:val="0051649E"/>
    <w:rsid w:val="00516576"/>
    <w:rsid w:val="00516577"/>
    <w:rsid w:val="0051659B"/>
    <w:rsid w:val="005165EA"/>
    <w:rsid w:val="005165F8"/>
    <w:rsid w:val="0051669D"/>
    <w:rsid w:val="00516862"/>
    <w:rsid w:val="00516A3F"/>
    <w:rsid w:val="00516A48"/>
    <w:rsid w:val="00516B3B"/>
    <w:rsid w:val="00516BF7"/>
    <w:rsid w:val="00516C17"/>
    <w:rsid w:val="00516C88"/>
    <w:rsid w:val="00516C9F"/>
    <w:rsid w:val="00516CAE"/>
    <w:rsid w:val="00516E1B"/>
    <w:rsid w:val="0051729B"/>
    <w:rsid w:val="005172DD"/>
    <w:rsid w:val="005173F6"/>
    <w:rsid w:val="0051764E"/>
    <w:rsid w:val="005179A5"/>
    <w:rsid w:val="005179FB"/>
    <w:rsid w:val="00517A19"/>
    <w:rsid w:val="00517A47"/>
    <w:rsid w:val="00517D68"/>
    <w:rsid w:val="00517E2B"/>
    <w:rsid w:val="00517E6F"/>
    <w:rsid w:val="0052007A"/>
    <w:rsid w:val="005201B7"/>
    <w:rsid w:val="00520222"/>
    <w:rsid w:val="005202E0"/>
    <w:rsid w:val="00520477"/>
    <w:rsid w:val="0052048A"/>
    <w:rsid w:val="00520515"/>
    <w:rsid w:val="005205C7"/>
    <w:rsid w:val="005205CF"/>
    <w:rsid w:val="005205D7"/>
    <w:rsid w:val="0052065E"/>
    <w:rsid w:val="005206AC"/>
    <w:rsid w:val="00520997"/>
    <w:rsid w:val="00520B08"/>
    <w:rsid w:val="00520C9A"/>
    <w:rsid w:val="00520CEC"/>
    <w:rsid w:val="00520D96"/>
    <w:rsid w:val="00520DEA"/>
    <w:rsid w:val="00520FE6"/>
    <w:rsid w:val="00521068"/>
    <w:rsid w:val="0052119D"/>
    <w:rsid w:val="005213B8"/>
    <w:rsid w:val="0052148F"/>
    <w:rsid w:val="005214FA"/>
    <w:rsid w:val="005215A7"/>
    <w:rsid w:val="00521619"/>
    <w:rsid w:val="005217E3"/>
    <w:rsid w:val="0052186C"/>
    <w:rsid w:val="00521890"/>
    <w:rsid w:val="0052195B"/>
    <w:rsid w:val="005219ED"/>
    <w:rsid w:val="00521B86"/>
    <w:rsid w:val="00521D1E"/>
    <w:rsid w:val="00521D5B"/>
    <w:rsid w:val="00521F4A"/>
    <w:rsid w:val="00521FB6"/>
    <w:rsid w:val="00521FDF"/>
    <w:rsid w:val="00522125"/>
    <w:rsid w:val="00522190"/>
    <w:rsid w:val="0052223A"/>
    <w:rsid w:val="0052224B"/>
    <w:rsid w:val="00522330"/>
    <w:rsid w:val="00522397"/>
    <w:rsid w:val="00522461"/>
    <w:rsid w:val="0052246A"/>
    <w:rsid w:val="00522476"/>
    <w:rsid w:val="005224AE"/>
    <w:rsid w:val="0052255B"/>
    <w:rsid w:val="005225FF"/>
    <w:rsid w:val="005226EA"/>
    <w:rsid w:val="0052279C"/>
    <w:rsid w:val="00522ADE"/>
    <w:rsid w:val="00522B1A"/>
    <w:rsid w:val="00522BC3"/>
    <w:rsid w:val="00522D55"/>
    <w:rsid w:val="00522DDA"/>
    <w:rsid w:val="00522E3E"/>
    <w:rsid w:val="00522E8F"/>
    <w:rsid w:val="00523011"/>
    <w:rsid w:val="00523280"/>
    <w:rsid w:val="0052332D"/>
    <w:rsid w:val="00523380"/>
    <w:rsid w:val="005234B0"/>
    <w:rsid w:val="00523534"/>
    <w:rsid w:val="00523537"/>
    <w:rsid w:val="00523666"/>
    <w:rsid w:val="005236EE"/>
    <w:rsid w:val="0052370D"/>
    <w:rsid w:val="005237BB"/>
    <w:rsid w:val="005237C6"/>
    <w:rsid w:val="005237F7"/>
    <w:rsid w:val="005238C5"/>
    <w:rsid w:val="005238F1"/>
    <w:rsid w:val="00523A32"/>
    <w:rsid w:val="00523C61"/>
    <w:rsid w:val="00523D5B"/>
    <w:rsid w:val="00523D8C"/>
    <w:rsid w:val="00523DD3"/>
    <w:rsid w:val="00523F3B"/>
    <w:rsid w:val="00523F85"/>
    <w:rsid w:val="005240E0"/>
    <w:rsid w:val="0052415F"/>
    <w:rsid w:val="005241B9"/>
    <w:rsid w:val="0052423A"/>
    <w:rsid w:val="00524291"/>
    <w:rsid w:val="0052429C"/>
    <w:rsid w:val="0052438B"/>
    <w:rsid w:val="00524455"/>
    <w:rsid w:val="00524550"/>
    <w:rsid w:val="00524564"/>
    <w:rsid w:val="00524849"/>
    <w:rsid w:val="00524EF6"/>
    <w:rsid w:val="00524F48"/>
    <w:rsid w:val="0052511E"/>
    <w:rsid w:val="0052523D"/>
    <w:rsid w:val="005253DC"/>
    <w:rsid w:val="00525447"/>
    <w:rsid w:val="00525498"/>
    <w:rsid w:val="00525652"/>
    <w:rsid w:val="005256F2"/>
    <w:rsid w:val="0052576B"/>
    <w:rsid w:val="0052584E"/>
    <w:rsid w:val="005258B3"/>
    <w:rsid w:val="005258BB"/>
    <w:rsid w:val="005258DE"/>
    <w:rsid w:val="00525A4C"/>
    <w:rsid w:val="00525AB3"/>
    <w:rsid w:val="00525B37"/>
    <w:rsid w:val="00525B77"/>
    <w:rsid w:val="00525F22"/>
    <w:rsid w:val="00525FBD"/>
    <w:rsid w:val="00526059"/>
    <w:rsid w:val="0052605A"/>
    <w:rsid w:val="00526374"/>
    <w:rsid w:val="00526485"/>
    <w:rsid w:val="00526499"/>
    <w:rsid w:val="00526637"/>
    <w:rsid w:val="00526644"/>
    <w:rsid w:val="005266A4"/>
    <w:rsid w:val="00526720"/>
    <w:rsid w:val="0052672E"/>
    <w:rsid w:val="00526B9C"/>
    <w:rsid w:val="00526C41"/>
    <w:rsid w:val="00526C49"/>
    <w:rsid w:val="00526CC1"/>
    <w:rsid w:val="00526D3B"/>
    <w:rsid w:val="00526F8E"/>
    <w:rsid w:val="00526F90"/>
    <w:rsid w:val="00527136"/>
    <w:rsid w:val="00527226"/>
    <w:rsid w:val="00527258"/>
    <w:rsid w:val="00527264"/>
    <w:rsid w:val="005273C1"/>
    <w:rsid w:val="005274DE"/>
    <w:rsid w:val="00527556"/>
    <w:rsid w:val="005275F2"/>
    <w:rsid w:val="005276C8"/>
    <w:rsid w:val="005276D9"/>
    <w:rsid w:val="005278A8"/>
    <w:rsid w:val="005278F1"/>
    <w:rsid w:val="0052793A"/>
    <w:rsid w:val="0052796D"/>
    <w:rsid w:val="00527A1C"/>
    <w:rsid w:val="00527AB7"/>
    <w:rsid w:val="00527BAB"/>
    <w:rsid w:val="00527C64"/>
    <w:rsid w:val="00527F22"/>
    <w:rsid w:val="00527F8E"/>
    <w:rsid w:val="0053008E"/>
    <w:rsid w:val="005300C7"/>
    <w:rsid w:val="005300F9"/>
    <w:rsid w:val="0053015C"/>
    <w:rsid w:val="00530191"/>
    <w:rsid w:val="005302EF"/>
    <w:rsid w:val="005303B8"/>
    <w:rsid w:val="005303F9"/>
    <w:rsid w:val="00530468"/>
    <w:rsid w:val="0053068F"/>
    <w:rsid w:val="00530863"/>
    <w:rsid w:val="00530A5C"/>
    <w:rsid w:val="00530AA7"/>
    <w:rsid w:val="00530B3A"/>
    <w:rsid w:val="00530C3F"/>
    <w:rsid w:val="00530D30"/>
    <w:rsid w:val="00530DD1"/>
    <w:rsid w:val="00530E6A"/>
    <w:rsid w:val="00530EAE"/>
    <w:rsid w:val="00530F81"/>
    <w:rsid w:val="00531046"/>
    <w:rsid w:val="005310F6"/>
    <w:rsid w:val="0053117E"/>
    <w:rsid w:val="005311BD"/>
    <w:rsid w:val="005312BF"/>
    <w:rsid w:val="0053131F"/>
    <w:rsid w:val="00531852"/>
    <w:rsid w:val="0053196D"/>
    <w:rsid w:val="005319E3"/>
    <w:rsid w:val="00531AC3"/>
    <w:rsid w:val="00531AD3"/>
    <w:rsid w:val="00531B4E"/>
    <w:rsid w:val="00531B88"/>
    <w:rsid w:val="00531B8D"/>
    <w:rsid w:val="00531DC7"/>
    <w:rsid w:val="00531FEE"/>
    <w:rsid w:val="0053203B"/>
    <w:rsid w:val="0053206C"/>
    <w:rsid w:val="00532159"/>
    <w:rsid w:val="0053226A"/>
    <w:rsid w:val="00532339"/>
    <w:rsid w:val="005323F3"/>
    <w:rsid w:val="005324E3"/>
    <w:rsid w:val="00532503"/>
    <w:rsid w:val="005325AB"/>
    <w:rsid w:val="00532604"/>
    <w:rsid w:val="005326A4"/>
    <w:rsid w:val="005326C0"/>
    <w:rsid w:val="00532759"/>
    <w:rsid w:val="005327B9"/>
    <w:rsid w:val="00532851"/>
    <w:rsid w:val="00532865"/>
    <w:rsid w:val="00532881"/>
    <w:rsid w:val="0053288A"/>
    <w:rsid w:val="005328D1"/>
    <w:rsid w:val="00532904"/>
    <w:rsid w:val="00532954"/>
    <w:rsid w:val="00532B3E"/>
    <w:rsid w:val="00532BDB"/>
    <w:rsid w:val="00532CE0"/>
    <w:rsid w:val="00532D89"/>
    <w:rsid w:val="00532E89"/>
    <w:rsid w:val="00532FDE"/>
    <w:rsid w:val="00532FFB"/>
    <w:rsid w:val="005330D4"/>
    <w:rsid w:val="00533109"/>
    <w:rsid w:val="00533164"/>
    <w:rsid w:val="00533190"/>
    <w:rsid w:val="005331C5"/>
    <w:rsid w:val="0053328F"/>
    <w:rsid w:val="005332E0"/>
    <w:rsid w:val="00533546"/>
    <w:rsid w:val="00533694"/>
    <w:rsid w:val="005338E6"/>
    <w:rsid w:val="005338E8"/>
    <w:rsid w:val="00533AB6"/>
    <w:rsid w:val="00533B04"/>
    <w:rsid w:val="00533C06"/>
    <w:rsid w:val="00533CAF"/>
    <w:rsid w:val="00533CB0"/>
    <w:rsid w:val="00533DE0"/>
    <w:rsid w:val="00533E85"/>
    <w:rsid w:val="00533FE5"/>
    <w:rsid w:val="0053404C"/>
    <w:rsid w:val="00534059"/>
    <w:rsid w:val="00534120"/>
    <w:rsid w:val="0053422D"/>
    <w:rsid w:val="00534239"/>
    <w:rsid w:val="0053427B"/>
    <w:rsid w:val="00534472"/>
    <w:rsid w:val="005344A3"/>
    <w:rsid w:val="005344ED"/>
    <w:rsid w:val="00534544"/>
    <w:rsid w:val="005345F4"/>
    <w:rsid w:val="00534611"/>
    <w:rsid w:val="00534626"/>
    <w:rsid w:val="005346BE"/>
    <w:rsid w:val="00534C39"/>
    <w:rsid w:val="00534D6E"/>
    <w:rsid w:val="00534DA2"/>
    <w:rsid w:val="00535007"/>
    <w:rsid w:val="00535096"/>
    <w:rsid w:val="005350E7"/>
    <w:rsid w:val="00535162"/>
    <w:rsid w:val="0053521E"/>
    <w:rsid w:val="0053525A"/>
    <w:rsid w:val="00535277"/>
    <w:rsid w:val="005352C5"/>
    <w:rsid w:val="00535419"/>
    <w:rsid w:val="005354FC"/>
    <w:rsid w:val="0053550A"/>
    <w:rsid w:val="005356A0"/>
    <w:rsid w:val="00535954"/>
    <w:rsid w:val="005359BB"/>
    <w:rsid w:val="00535B18"/>
    <w:rsid w:val="00535B6E"/>
    <w:rsid w:val="00535B88"/>
    <w:rsid w:val="00535B8A"/>
    <w:rsid w:val="00535C13"/>
    <w:rsid w:val="00535C7A"/>
    <w:rsid w:val="00535D1E"/>
    <w:rsid w:val="00535DCD"/>
    <w:rsid w:val="00535E74"/>
    <w:rsid w:val="00535E76"/>
    <w:rsid w:val="00535E9C"/>
    <w:rsid w:val="00536063"/>
    <w:rsid w:val="005360C3"/>
    <w:rsid w:val="0053624F"/>
    <w:rsid w:val="005362EA"/>
    <w:rsid w:val="005363F4"/>
    <w:rsid w:val="00536406"/>
    <w:rsid w:val="00536419"/>
    <w:rsid w:val="00536435"/>
    <w:rsid w:val="005365D5"/>
    <w:rsid w:val="00536773"/>
    <w:rsid w:val="005367A6"/>
    <w:rsid w:val="005368EE"/>
    <w:rsid w:val="005369D0"/>
    <w:rsid w:val="005369D8"/>
    <w:rsid w:val="00536A2E"/>
    <w:rsid w:val="00536A30"/>
    <w:rsid w:val="00536B2A"/>
    <w:rsid w:val="00536CD3"/>
    <w:rsid w:val="00536CF5"/>
    <w:rsid w:val="00536D42"/>
    <w:rsid w:val="00536D83"/>
    <w:rsid w:val="00536E07"/>
    <w:rsid w:val="00536EB9"/>
    <w:rsid w:val="0053701D"/>
    <w:rsid w:val="00537099"/>
    <w:rsid w:val="005370DE"/>
    <w:rsid w:val="0053722F"/>
    <w:rsid w:val="00537370"/>
    <w:rsid w:val="005375E9"/>
    <w:rsid w:val="0053760F"/>
    <w:rsid w:val="005377B3"/>
    <w:rsid w:val="00537829"/>
    <w:rsid w:val="0053784E"/>
    <w:rsid w:val="005379D4"/>
    <w:rsid w:val="00537A83"/>
    <w:rsid w:val="00537AC6"/>
    <w:rsid w:val="00537B98"/>
    <w:rsid w:val="00537BE0"/>
    <w:rsid w:val="00537C29"/>
    <w:rsid w:val="00537D72"/>
    <w:rsid w:val="00537FCE"/>
    <w:rsid w:val="0054000F"/>
    <w:rsid w:val="00540061"/>
    <w:rsid w:val="00540096"/>
    <w:rsid w:val="005400B5"/>
    <w:rsid w:val="005400C3"/>
    <w:rsid w:val="005400DC"/>
    <w:rsid w:val="005400FB"/>
    <w:rsid w:val="0054086F"/>
    <w:rsid w:val="005408FA"/>
    <w:rsid w:val="00540933"/>
    <w:rsid w:val="00540944"/>
    <w:rsid w:val="00540A89"/>
    <w:rsid w:val="00540ADF"/>
    <w:rsid w:val="00540AE1"/>
    <w:rsid w:val="00540B49"/>
    <w:rsid w:val="00540BB7"/>
    <w:rsid w:val="00540CC9"/>
    <w:rsid w:val="00540CFF"/>
    <w:rsid w:val="00540D10"/>
    <w:rsid w:val="00540D5D"/>
    <w:rsid w:val="00540DAA"/>
    <w:rsid w:val="00540DD3"/>
    <w:rsid w:val="00540E2C"/>
    <w:rsid w:val="00540FEA"/>
    <w:rsid w:val="0054128D"/>
    <w:rsid w:val="005412C7"/>
    <w:rsid w:val="0054139C"/>
    <w:rsid w:val="0054155E"/>
    <w:rsid w:val="005415A5"/>
    <w:rsid w:val="005418AE"/>
    <w:rsid w:val="00541940"/>
    <w:rsid w:val="00541A52"/>
    <w:rsid w:val="00541C09"/>
    <w:rsid w:val="00541CED"/>
    <w:rsid w:val="00541D2C"/>
    <w:rsid w:val="00541F3E"/>
    <w:rsid w:val="00541FC7"/>
    <w:rsid w:val="00542176"/>
    <w:rsid w:val="0054220C"/>
    <w:rsid w:val="0054226A"/>
    <w:rsid w:val="005423CB"/>
    <w:rsid w:val="00542458"/>
    <w:rsid w:val="005425D9"/>
    <w:rsid w:val="00542728"/>
    <w:rsid w:val="005427C6"/>
    <w:rsid w:val="005427F4"/>
    <w:rsid w:val="005429C3"/>
    <w:rsid w:val="00542B09"/>
    <w:rsid w:val="00542B1A"/>
    <w:rsid w:val="00542B93"/>
    <w:rsid w:val="00542B9F"/>
    <w:rsid w:val="00542CDD"/>
    <w:rsid w:val="00542D2D"/>
    <w:rsid w:val="00542E2D"/>
    <w:rsid w:val="00542EFB"/>
    <w:rsid w:val="00543112"/>
    <w:rsid w:val="005431BC"/>
    <w:rsid w:val="005431F9"/>
    <w:rsid w:val="00543452"/>
    <w:rsid w:val="005435A3"/>
    <w:rsid w:val="00543649"/>
    <w:rsid w:val="00543765"/>
    <w:rsid w:val="0054378A"/>
    <w:rsid w:val="005437E6"/>
    <w:rsid w:val="005437EC"/>
    <w:rsid w:val="00543954"/>
    <w:rsid w:val="00543962"/>
    <w:rsid w:val="005439AA"/>
    <w:rsid w:val="00543B8F"/>
    <w:rsid w:val="00543BE3"/>
    <w:rsid w:val="00543CDA"/>
    <w:rsid w:val="00543D2D"/>
    <w:rsid w:val="00543D59"/>
    <w:rsid w:val="00543D7E"/>
    <w:rsid w:val="00543DDB"/>
    <w:rsid w:val="00543EA7"/>
    <w:rsid w:val="00543F5B"/>
    <w:rsid w:val="00544045"/>
    <w:rsid w:val="005443FB"/>
    <w:rsid w:val="0054454F"/>
    <w:rsid w:val="0054458F"/>
    <w:rsid w:val="0054459B"/>
    <w:rsid w:val="005445A5"/>
    <w:rsid w:val="005445C6"/>
    <w:rsid w:val="005445F7"/>
    <w:rsid w:val="00544814"/>
    <w:rsid w:val="005448E4"/>
    <w:rsid w:val="00544997"/>
    <w:rsid w:val="00544A1D"/>
    <w:rsid w:val="00544AB2"/>
    <w:rsid w:val="00544AD1"/>
    <w:rsid w:val="00544AE2"/>
    <w:rsid w:val="00544BB6"/>
    <w:rsid w:val="00544D81"/>
    <w:rsid w:val="00544DCD"/>
    <w:rsid w:val="00544F21"/>
    <w:rsid w:val="00544F72"/>
    <w:rsid w:val="00545095"/>
    <w:rsid w:val="0054518E"/>
    <w:rsid w:val="00545205"/>
    <w:rsid w:val="00545341"/>
    <w:rsid w:val="00545504"/>
    <w:rsid w:val="00545571"/>
    <w:rsid w:val="00545704"/>
    <w:rsid w:val="0054571E"/>
    <w:rsid w:val="00545725"/>
    <w:rsid w:val="005458C9"/>
    <w:rsid w:val="00545976"/>
    <w:rsid w:val="0054598B"/>
    <w:rsid w:val="005459B5"/>
    <w:rsid w:val="005459CF"/>
    <w:rsid w:val="00545A5B"/>
    <w:rsid w:val="00545B76"/>
    <w:rsid w:val="00545BE5"/>
    <w:rsid w:val="00545C59"/>
    <w:rsid w:val="00545C8B"/>
    <w:rsid w:val="00545CD5"/>
    <w:rsid w:val="00545CF0"/>
    <w:rsid w:val="00545D74"/>
    <w:rsid w:val="00545DE0"/>
    <w:rsid w:val="00545EAB"/>
    <w:rsid w:val="005461ED"/>
    <w:rsid w:val="0054632C"/>
    <w:rsid w:val="00546379"/>
    <w:rsid w:val="0054647C"/>
    <w:rsid w:val="00546490"/>
    <w:rsid w:val="005466BC"/>
    <w:rsid w:val="005466D5"/>
    <w:rsid w:val="005466F6"/>
    <w:rsid w:val="0054672A"/>
    <w:rsid w:val="00546739"/>
    <w:rsid w:val="005467FF"/>
    <w:rsid w:val="0054688B"/>
    <w:rsid w:val="00546A23"/>
    <w:rsid w:val="00546A92"/>
    <w:rsid w:val="00546ACF"/>
    <w:rsid w:val="00546C0C"/>
    <w:rsid w:val="00546C82"/>
    <w:rsid w:val="00546CEE"/>
    <w:rsid w:val="00546E45"/>
    <w:rsid w:val="00546EA1"/>
    <w:rsid w:val="00546EFB"/>
    <w:rsid w:val="00546F28"/>
    <w:rsid w:val="00546FBA"/>
    <w:rsid w:val="0054703A"/>
    <w:rsid w:val="0054707F"/>
    <w:rsid w:val="00547167"/>
    <w:rsid w:val="00547343"/>
    <w:rsid w:val="0054763A"/>
    <w:rsid w:val="00547645"/>
    <w:rsid w:val="0054765F"/>
    <w:rsid w:val="0054767E"/>
    <w:rsid w:val="005476DC"/>
    <w:rsid w:val="00547806"/>
    <w:rsid w:val="005478B6"/>
    <w:rsid w:val="00547957"/>
    <w:rsid w:val="0054795B"/>
    <w:rsid w:val="00547993"/>
    <w:rsid w:val="00547A3E"/>
    <w:rsid w:val="00547AD5"/>
    <w:rsid w:val="00547AE3"/>
    <w:rsid w:val="00547B99"/>
    <w:rsid w:val="00547CD3"/>
    <w:rsid w:val="00547F00"/>
    <w:rsid w:val="00547FD3"/>
    <w:rsid w:val="005502BD"/>
    <w:rsid w:val="0055030C"/>
    <w:rsid w:val="00550310"/>
    <w:rsid w:val="005503CD"/>
    <w:rsid w:val="00550401"/>
    <w:rsid w:val="00550428"/>
    <w:rsid w:val="00550943"/>
    <w:rsid w:val="00550958"/>
    <w:rsid w:val="00550989"/>
    <w:rsid w:val="00550AA6"/>
    <w:rsid w:val="00550CA4"/>
    <w:rsid w:val="00550D04"/>
    <w:rsid w:val="00550D5C"/>
    <w:rsid w:val="00550E7B"/>
    <w:rsid w:val="00550FFF"/>
    <w:rsid w:val="005510A8"/>
    <w:rsid w:val="00551179"/>
    <w:rsid w:val="00551196"/>
    <w:rsid w:val="005511F9"/>
    <w:rsid w:val="00551255"/>
    <w:rsid w:val="005514D6"/>
    <w:rsid w:val="00551615"/>
    <w:rsid w:val="005519FC"/>
    <w:rsid w:val="00551B25"/>
    <w:rsid w:val="00551B32"/>
    <w:rsid w:val="00551BEA"/>
    <w:rsid w:val="00551DB9"/>
    <w:rsid w:val="00551DCE"/>
    <w:rsid w:val="00551E79"/>
    <w:rsid w:val="00551EFA"/>
    <w:rsid w:val="00551F13"/>
    <w:rsid w:val="00552222"/>
    <w:rsid w:val="00552329"/>
    <w:rsid w:val="00552355"/>
    <w:rsid w:val="00552408"/>
    <w:rsid w:val="00552431"/>
    <w:rsid w:val="0055247C"/>
    <w:rsid w:val="00552630"/>
    <w:rsid w:val="00552639"/>
    <w:rsid w:val="0055264F"/>
    <w:rsid w:val="005526BF"/>
    <w:rsid w:val="005527D8"/>
    <w:rsid w:val="00552905"/>
    <w:rsid w:val="00552997"/>
    <w:rsid w:val="0055299A"/>
    <w:rsid w:val="00552A2F"/>
    <w:rsid w:val="00552BC5"/>
    <w:rsid w:val="00552D73"/>
    <w:rsid w:val="00552EC7"/>
    <w:rsid w:val="00553007"/>
    <w:rsid w:val="00553076"/>
    <w:rsid w:val="0055338A"/>
    <w:rsid w:val="0055343A"/>
    <w:rsid w:val="00553487"/>
    <w:rsid w:val="005534F3"/>
    <w:rsid w:val="0055379E"/>
    <w:rsid w:val="00553825"/>
    <w:rsid w:val="00553839"/>
    <w:rsid w:val="00553860"/>
    <w:rsid w:val="005538D4"/>
    <w:rsid w:val="005539CC"/>
    <w:rsid w:val="00553A8A"/>
    <w:rsid w:val="00553B1E"/>
    <w:rsid w:val="00553C50"/>
    <w:rsid w:val="00553D69"/>
    <w:rsid w:val="00553DF7"/>
    <w:rsid w:val="00553E0A"/>
    <w:rsid w:val="00553EC9"/>
    <w:rsid w:val="00553F55"/>
    <w:rsid w:val="005540C6"/>
    <w:rsid w:val="005540E6"/>
    <w:rsid w:val="00554190"/>
    <w:rsid w:val="005542F8"/>
    <w:rsid w:val="005542FC"/>
    <w:rsid w:val="005543AE"/>
    <w:rsid w:val="005543E6"/>
    <w:rsid w:val="00554458"/>
    <w:rsid w:val="00554506"/>
    <w:rsid w:val="00554532"/>
    <w:rsid w:val="005546BC"/>
    <w:rsid w:val="005547AB"/>
    <w:rsid w:val="005547B4"/>
    <w:rsid w:val="005547F0"/>
    <w:rsid w:val="005548EC"/>
    <w:rsid w:val="005548ED"/>
    <w:rsid w:val="00554957"/>
    <w:rsid w:val="00554991"/>
    <w:rsid w:val="00554AE2"/>
    <w:rsid w:val="00554B95"/>
    <w:rsid w:val="00554DD3"/>
    <w:rsid w:val="00554F44"/>
    <w:rsid w:val="0055523B"/>
    <w:rsid w:val="00555409"/>
    <w:rsid w:val="0055549E"/>
    <w:rsid w:val="00555587"/>
    <w:rsid w:val="0055561E"/>
    <w:rsid w:val="005557F0"/>
    <w:rsid w:val="0055592B"/>
    <w:rsid w:val="0055597D"/>
    <w:rsid w:val="00555990"/>
    <w:rsid w:val="00555A3A"/>
    <w:rsid w:val="00555AD9"/>
    <w:rsid w:val="00555B23"/>
    <w:rsid w:val="00555B97"/>
    <w:rsid w:val="00555D7D"/>
    <w:rsid w:val="00555D89"/>
    <w:rsid w:val="00556040"/>
    <w:rsid w:val="00556051"/>
    <w:rsid w:val="00556074"/>
    <w:rsid w:val="0055611C"/>
    <w:rsid w:val="00556258"/>
    <w:rsid w:val="00556277"/>
    <w:rsid w:val="00556281"/>
    <w:rsid w:val="00556306"/>
    <w:rsid w:val="00556348"/>
    <w:rsid w:val="00556412"/>
    <w:rsid w:val="005564F2"/>
    <w:rsid w:val="00556533"/>
    <w:rsid w:val="0055653C"/>
    <w:rsid w:val="0055657F"/>
    <w:rsid w:val="005565BB"/>
    <w:rsid w:val="005565D0"/>
    <w:rsid w:val="00556607"/>
    <w:rsid w:val="00556724"/>
    <w:rsid w:val="00556745"/>
    <w:rsid w:val="0055679C"/>
    <w:rsid w:val="00556851"/>
    <w:rsid w:val="005568F8"/>
    <w:rsid w:val="00556A5A"/>
    <w:rsid w:val="00556B03"/>
    <w:rsid w:val="00556CC9"/>
    <w:rsid w:val="00556D77"/>
    <w:rsid w:val="00556D7E"/>
    <w:rsid w:val="00556F6E"/>
    <w:rsid w:val="00556F70"/>
    <w:rsid w:val="00556FF2"/>
    <w:rsid w:val="0055700B"/>
    <w:rsid w:val="00557089"/>
    <w:rsid w:val="00557102"/>
    <w:rsid w:val="00557148"/>
    <w:rsid w:val="005573FE"/>
    <w:rsid w:val="005574E0"/>
    <w:rsid w:val="0055766F"/>
    <w:rsid w:val="00557792"/>
    <w:rsid w:val="005577F4"/>
    <w:rsid w:val="00557989"/>
    <w:rsid w:val="005579E1"/>
    <w:rsid w:val="00557B4C"/>
    <w:rsid w:val="00557ED8"/>
    <w:rsid w:val="00557F59"/>
    <w:rsid w:val="00557FBB"/>
    <w:rsid w:val="00560081"/>
    <w:rsid w:val="00560091"/>
    <w:rsid w:val="0056016D"/>
    <w:rsid w:val="005601AE"/>
    <w:rsid w:val="005601DF"/>
    <w:rsid w:val="005601F4"/>
    <w:rsid w:val="0056020E"/>
    <w:rsid w:val="00560254"/>
    <w:rsid w:val="005603E4"/>
    <w:rsid w:val="005603FF"/>
    <w:rsid w:val="0056040E"/>
    <w:rsid w:val="005604FE"/>
    <w:rsid w:val="00560652"/>
    <w:rsid w:val="00560668"/>
    <w:rsid w:val="00560758"/>
    <w:rsid w:val="00560911"/>
    <w:rsid w:val="00560988"/>
    <w:rsid w:val="0056098D"/>
    <w:rsid w:val="00560A59"/>
    <w:rsid w:val="00560A77"/>
    <w:rsid w:val="00560C83"/>
    <w:rsid w:val="00560D0D"/>
    <w:rsid w:val="00560D0E"/>
    <w:rsid w:val="00560D63"/>
    <w:rsid w:val="00561013"/>
    <w:rsid w:val="0056101C"/>
    <w:rsid w:val="005610E8"/>
    <w:rsid w:val="005611C3"/>
    <w:rsid w:val="005611DB"/>
    <w:rsid w:val="00561296"/>
    <w:rsid w:val="00561395"/>
    <w:rsid w:val="00561668"/>
    <w:rsid w:val="0056175B"/>
    <w:rsid w:val="005617CE"/>
    <w:rsid w:val="005618B6"/>
    <w:rsid w:val="00561924"/>
    <w:rsid w:val="00561BB2"/>
    <w:rsid w:val="00561C21"/>
    <w:rsid w:val="00561DB1"/>
    <w:rsid w:val="00561E2C"/>
    <w:rsid w:val="00561E71"/>
    <w:rsid w:val="0056201B"/>
    <w:rsid w:val="0056207C"/>
    <w:rsid w:val="0056207D"/>
    <w:rsid w:val="0056209E"/>
    <w:rsid w:val="00562158"/>
    <w:rsid w:val="005622B6"/>
    <w:rsid w:val="00562368"/>
    <w:rsid w:val="005623A9"/>
    <w:rsid w:val="0056245F"/>
    <w:rsid w:val="00562560"/>
    <w:rsid w:val="005625A5"/>
    <w:rsid w:val="0056281E"/>
    <w:rsid w:val="00562875"/>
    <w:rsid w:val="0056298B"/>
    <w:rsid w:val="00562A8B"/>
    <w:rsid w:val="00562B7E"/>
    <w:rsid w:val="00562BB4"/>
    <w:rsid w:val="00562CA7"/>
    <w:rsid w:val="00562CCC"/>
    <w:rsid w:val="00562DC6"/>
    <w:rsid w:val="00562DDF"/>
    <w:rsid w:val="00562E99"/>
    <w:rsid w:val="00562FB3"/>
    <w:rsid w:val="00563278"/>
    <w:rsid w:val="00563302"/>
    <w:rsid w:val="00563306"/>
    <w:rsid w:val="005633CB"/>
    <w:rsid w:val="005633E5"/>
    <w:rsid w:val="00563415"/>
    <w:rsid w:val="00563452"/>
    <w:rsid w:val="00563472"/>
    <w:rsid w:val="005635F5"/>
    <w:rsid w:val="0056371B"/>
    <w:rsid w:val="0056382D"/>
    <w:rsid w:val="005638E1"/>
    <w:rsid w:val="00563959"/>
    <w:rsid w:val="00563B71"/>
    <w:rsid w:val="00563BA4"/>
    <w:rsid w:val="00563C99"/>
    <w:rsid w:val="00563D60"/>
    <w:rsid w:val="00563D9C"/>
    <w:rsid w:val="00563F4A"/>
    <w:rsid w:val="00563F71"/>
    <w:rsid w:val="0056402E"/>
    <w:rsid w:val="00564071"/>
    <w:rsid w:val="0056409C"/>
    <w:rsid w:val="005640CD"/>
    <w:rsid w:val="005640D0"/>
    <w:rsid w:val="00564155"/>
    <w:rsid w:val="00564172"/>
    <w:rsid w:val="00564268"/>
    <w:rsid w:val="0056437E"/>
    <w:rsid w:val="00564630"/>
    <w:rsid w:val="00564669"/>
    <w:rsid w:val="005647AF"/>
    <w:rsid w:val="005647DC"/>
    <w:rsid w:val="0056498E"/>
    <w:rsid w:val="0056499C"/>
    <w:rsid w:val="00564A2F"/>
    <w:rsid w:val="00564AD6"/>
    <w:rsid w:val="00564D5F"/>
    <w:rsid w:val="00564D9B"/>
    <w:rsid w:val="00564EF7"/>
    <w:rsid w:val="00564F4B"/>
    <w:rsid w:val="00564FA6"/>
    <w:rsid w:val="0056502C"/>
    <w:rsid w:val="0056525F"/>
    <w:rsid w:val="00565311"/>
    <w:rsid w:val="005653E6"/>
    <w:rsid w:val="005654AD"/>
    <w:rsid w:val="005654FF"/>
    <w:rsid w:val="00565583"/>
    <w:rsid w:val="005658DD"/>
    <w:rsid w:val="00565958"/>
    <w:rsid w:val="00565A94"/>
    <w:rsid w:val="00565AA9"/>
    <w:rsid w:val="00565CA1"/>
    <w:rsid w:val="00565DC6"/>
    <w:rsid w:val="00565E46"/>
    <w:rsid w:val="00566003"/>
    <w:rsid w:val="00566132"/>
    <w:rsid w:val="005661E7"/>
    <w:rsid w:val="0056625A"/>
    <w:rsid w:val="005662AD"/>
    <w:rsid w:val="005662EF"/>
    <w:rsid w:val="0056642A"/>
    <w:rsid w:val="0056644D"/>
    <w:rsid w:val="005665DD"/>
    <w:rsid w:val="00566664"/>
    <w:rsid w:val="005667EC"/>
    <w:rsid w:val="00566915"/>
    <w:rsid w:val="0056696B"/>
    <w:rsid w:val="00566A46"/>
    <w:rsid w:val="00566BA1"/>
    <w:rsid w:val="00566C5B"/>
    <w:rsid w:val="00566C83"/>
    <w:rsid w:val="00566D56"/>
    <w:rsid w:val="00566DE9"/>
    <w:rsid w:val="00566FFC"/>
    <w:rsid w:val="0056700A"/>
    <w:rsid w:val="00567102"/>
    <w:rsid w:val="005672F5"/>
    <w:rsid w:val="005673A3"/>
    <w:rsid w:val="0056748D"/>
    <w:rsid w:val="00567571"/>
    <w:rsid w:val="00567945"/>
    <w:rsid w:val="00567B7B"/>
    <w:rsid w:val="00567B81"/>
    <w:rsid w:val="00567BED"/>
    <w:rsid w:val="00567BF7"/>
    <w:rsid w:val="00567C91"/>
    <w:rsid w:val="00567D1E"/>
    <w:rsid w:val="00567E0D"/>
    <w:rsid w:val="00567E79"/>
    <w:rsid w:val="00570108"/>
    <w:rsid w:val="00570343"/>
    <w:rsid w:val="00570361"/>
    <w:rsid w:val="005703C8"/>
    <w:rsid w:val="0057042F"/>
    <w:rsid w:val="005704F1"/>
    <w:rsid w:val="005706D0"/>
    <w:rsid w:val="00570704"/>
    <w:rsid w:val="005707E8"/>
    <w:rsid w:val="0057086F"/>
    <w:rsid w:val="00570999"/>
    <w:rsid w:val="005709B5"/>
    <w:rsid w:val="00570A9F"/>
    <w:rsid w:val="00570B1E"/>
    <w:rsid w:val="00570B72"/>
    <w:rsid w:val="00570CA6"/>
    <w:rsid w:val="00570D8E"/>
    <w:rsid w:val="00570DF2"/>
    <w:rsid w:val="00570E3C"/>
    <w:rsid w:val="00570F23"/>
    <w:rsid w:val="00570FE7"/>
    <w:rsid w:val="0057112A"/>
    <w:rsid w:val="005711E2"/>
    <w:rsid w:val="005712DF"/>
    <w:rsid w:val="005712EC"/>
    <w:rsid w:val="00571468"/>
    <w:rsid w:val="0057147D"/>
    <w:rsid w:val="0057150B"/>
    <w:rsid w:val="00571553"/>
    <w:rsid w:val="0057162F"/>
    <w:rsid w:val="005716B0"/>
    <w:rsid w:val="00571767"/>
    <w:rsid w:val="00571907"/>
    <w:rsid w:val="00571A82"/>
    <w:rsid w:val="00571AF9"/>
    <w:rsid w:val="00571D72"/>
    <w:rsid w:val="00571DCF"/>
    <w:rsid w:val="00571EE1"/>
    <w:rsid w:val="00572277"/>
    <w:rsid w:val="00572284"/>
    <w:rsid w:val="00572491"/>
    <w:rsid w:val="00572550"/>
    <w:rsid w:val="005725C8"/>
    <w:rsid w:val="005725E2"/>
    <w:rsid w:val="00572788"/>
    <w:rsid w:val="0057280D"/>
    <w:rsid w:val="00572A31"/>
    <w:rsid w:val="00572BA8"/>
    <w:rsid w:val="00572BD5"/>
    <w:rsid w:val="00572CD6"/>
    <w:rsid w:val="00572E59"/>
    <w:rsid w:val="00572E8F"/>
    <w:rsid w:val="00572EA5"/>
    <w:rsid w:val="00572EAF"/>
    <w:rsid w:val="00572F5B"/>
    <w:rsid w:val="005731F6"/>
    <w:rsid w:val="005732F3"/>
    <w:rsid w:val="00573346"/>
    <w:rsid w:val="0057353B"/>
    <w:rsid w:val="005735C9"/>
    <w:rsid w:val="00573662"/>
    <w:rsid w:val="0057369C"/>
    <w:rsid w:val="005737A2"/>
    <w:rsid w:val="0057384A"/>
    <w:rsid w:val="005738CE"/>
    <w:rsid w:val="00573A92"/>
    <w:rsid w:val="00573B57"/>
    <w:rsid w:val="00573B61"/>
    <w:rsid w:val="00573C4D"/>
    <w:rsid w:val="00573C5D"/>
    <w:rsid w:val="00573DED"/>
    <w:rsid w:val="00573E0B"/>
    <w:rsid w:val="00573E65"/>
    <w:rsid w:val="00573EFC"/>
    <w:rsid w:val="00573F35"/>
    <w:rsid w:val="00573FB2"/>
    <w:rsid w:val="00574026"/>
    <w:rsid w:val="0057406D"/>
    <w:rsid w:val="005740CD"/>
    <w:rsid w:val="005742F5"/>
    <w:rsid w:val="0057439A"/>
    <w:rsid w:val="0057439E"/>
    <w:rsid w:val="005743C4"/>
    <w:rsid w:val="00574495"/>
    <w:rsid w:val="00574574"/>
    <w:rsid w:val="005746A3"/>
    <w:rsid w:val="00574707"/>
    <w:rsid w:val="0057471F"/>
    <w:rsid w:val="005747CC"/>
    <w:rsid w:val="00574955"/>
    <w:rsid w:val="00574A43"/>
    <w:rsid w:val="00574C9C"/>
    <w:rsid w:val="00574D37"/>
    <w:rsid w:val="00574D49"/>
    <w:rsid w:val="00575026"/>
    <w:rsid w:val="005750E4"/>
    <w:rsid w:val="0057515C"/>
    <w:rsid w:val="005752C5"/>
    <w:rsid w:val="005752F7"/>
    <w:rsid w:val="0057547C"/>
    <w:rsid w:val="0057551D"/>
    <w:rsid w:val="00575675"/>
    <w:rsid w:val="0057580D"/>
    <w:rsid w:val="0057598A"/>
    <w:rsid w:val="005759EA"/>
    <w:rsid w:val="00575A93"/>
    <w:rsid w:val="00575BD4"/>
    <w:rsid w:val="00575DFF"/>
    <w:rsid w:val="00575F73"/>
    <w:rsid w:val="00575FB3"/>
    <w:rsid w:val="005760B4"/>
    <w:rsid w:val="005760CA"/>
    <w:rsid w:val="00576195"/>
    <w:rsid w:val="0057621A"/>
    <w:rsid w:val="00576278"/>
    <w:rsid w:val="005762B7"/>
    <w:rsid w:val="005763E2"/>
    <w:rsid w:val="00576514"/>
    <w:rsid w:val="00576676"/>
    <w:rsid w:val="00576A85"/>
    <w:rsid w:val="00576AF2"/>
    <w:rsid w:val="00576AF4"/>
    <w:rsid w:val="00576BF3"/>
    <w:rsid w:val="00576C1D"/>
    <w:rsid w:val="00576DCD"/>
    <w:rsid w:val="00576E29"/>
    <w:rsid w:val="00576F21"/>
    <w:rsid w:val="00576FBD"/>
    <w:rsid w:val="00577053"/>
    <w:rsid w:val="0057730A"/>
    <w:rsid w:val="0057744B"/>
    <w:rsid w:val="00577554"/>
    <w:rsid w:val="005775F6"/>
    <w:rsid w:val="00577807"/>
    <w:rsid w:val="005778E2"/>
    <w:rsid w:val="00577959"/>
    <w:rsid w:val="00577AD8"/>
    <w:rsid w:val="00577B23"/>
    <w:rsid w:val="00577B33"/>
    <w:rsid w:val="00577C94"/>
    <w:rsid w:val="00577E1D"/>
    <w:rsid w:val="00577EDF"/>
    <w:rsid w:val="00577F27"/>
    <w:rsid w:val="00580048"/>
    <w:rsid w:val="00580060"/>
    <w:rsid w:val="0058025D"/>
    <w:rsid w:val="00580343"/>
    <w:rsid w:val="00580382"/>
    <w:rsid w:val="00580388"/>
    <w:rsid w:val="00580901"/>
    <w:rsid w:val="00580B27"/>
    <w:rsid w:val="00580C70"/>
    <w:rsid w:val="00580C7F"/>
    <w:rsid w:val="00580D14"/>
    <w:rsid w:val="00580E1E"/>
    <w:rsid w:val="00580F56"/>
    <w:rsid w:val="00580F95"/>
    <w:rsid w:val="00581025"/>
    <w:rsid w:val="0058106F"/>
    <w:rsid w:val="00581291"/>
    <w:rsid w:val="0058139E"/>
    <w:rsid w:val="005814DF"/>
    <w:rsid w:val="005814ED"/>
    <w:rsid w:val="0058158D"/>
    <w:rsid w:val="005815E9"/>
    <w:rsid w:val="00581796"/>
    <w:rsid w:val="00581826"/>
    <w:rsid w:val="00581855"/>
    <w:rsid w:val="00581856"/>
    <w:rsid w:val="005818AF"/>
    <w:rsid w:val="00581A8F"/>
    <w:rsid w:val="00581B57"/>
    <w:rsid w:val="00581BE6"/>
    <w:rsid w:val="00581C0E"/>
    <w:rsid w:val="00581CEA"/>
    <w:rsid w:val="00581D44"/>
    <w:rsid w:val="00581DA3"/>
    <w:rsid w:val="00581DEB"/>
    <w:rsid w:val="00581F06"/>
    <w:rsid w:val="00581FD8"/>
    <w:rsid w:val="00582037"/>
    <w:rsid w:val="00582159"/>
    <w:rsid w:val="0058224C"/>
    <w:rsid w:val="005822CD"/>
    <w:rsid w:val="00582318"/>
    <w:rsid w:val="005823BD"/>
    <w:rsid w:val="0058248C"/>
    <w:rsid w:val="00582601"/>
    <w:rsid w:val="00582669"/>
    <w:rsid w:val="005828E7"/>
    <w:rsid w:val="00582AB3"/>
    <w:rsid w:val="00582AC4"/>
    <w:rsid w:val="00582CC5"/>
    <w:rsid w:val="00582D86"/>
    <w:rsid w:val="005830B0"/>
    <w:rsid w:val="005830E2"/>
    <w:rsid w:val="005831C1"/>
    <w:rsid w:val="00583216"/>
    <w:rsid w:val="00583296"/>
    <w:rsid w:val="005832BD"/>
    <w:rsid w:val="005833DF"/>
    <w:rsid w:val="00583454"/>
    <w:rsid w:val="0058345F"/>
    <w:rsid w:val="00583525"/>
    <w:rsid w:val="005836C6"/>
    <w:rsid w:val="005836DD"/>
    <w:rsid w:val="005839D7"/>
    <w:rsid w:val="00583BB7"/>
    <w:rsid w:val="00583C40"/>
    <w:rsid w:val="00583CB2"/>
    <w:rsid w:val="00583D32"/>
    <w:rsid w:val="00583E7F"/>
    <w:rsid w:val="00584024"/>
    <w:rsid w:val="0058422E"/>
    <w:rsid w:val="00584411"/>
    <w:rsid w:val="005844FB"/>
    <w:rsid w:val="005845B4"/>
    <w:rsid w:val="0058479F"/>
    <w:rsid w:val="0058486C"/>
    <w:rsid w:val="005848F2"/>
    <w:rsid w:val="00584A10"/>
    <w:rsid w:val="00584B64"/>
    <w:rsid w:val="00584BA8"/>
    <w:rsid w:val="00584D32"/>
    <w:rsid w:val="00584DA0"/>
    <w:rsid w:val="00584DAD"/>
    <w:rsid w:val="00584F9D"/>
    <w:rsid w:val="0058517C"/>
    <w:rsid w:val="005851B1"/>
    <w:rsid w:val="00585220"/>
    <w:rsid w:val="005852C6"/>
    <w:rsid w:val="00585344"/>
    <w:rsid w:val="00585421"/>
    <w:rsid w:val="00585489"/>
    <w:rsid w:val="005854A0"/>
    <w:rsid w:val="005855CF"/>
    <w:rsid w:val="0058562B"/>
    <w:rsid w:val="00585780"/>
    <w:rsid w:val="00585949"/>
    <w:rsid w:val="00585AE6"/>
    <w:rsid w:val="00585BBD"/>
    <w:rsid w:val="00585BE9"/>
    <w:rsid w:val="00585BFA"/>
    <w:rsid w:val="00585C8A"/>
    <w:rsid w:val="00585D14"/>
    <w:rsid w:val="00585D71"/>
    <w:rsid w:val="00585E30"/>
    <w:rsid w:val="00585E54"/>
    <w:rsid w:val="00585E58"/>
    <w:rsid w:val="00585F00"/>
    <w:rsid w:val="00585F77"/>
    <w:rsid w:val="0058603A"/>
    <w:rsid w:val="0058620C"/>
    <w:rsid w:val="00586218"/>
    <w:rsid w:val="00586412"/>
    <w:rsid w:val="00586493"/>
    <w:rsid w:val="005864D9"/>
    <w:rsid w:val="0058659A"/>
    <w:rsid w:val="005865C4"/>
    <w:rsid w:val="0058672B"/>
    <w:rsid w:val="00586B47"/>
    <w:rsid w:val="00586B73"/>
    <w:rsid w:val="00586CB8"/>
    <w:rsid w:val="00586D0A"/>
    <w:rsid w:val="00586D5E"/>
    <w:rsid w:val="00586E2A"/>
    <w:rsid w:val="00586E7C"/>
    <w:rsid w:val="00586EA3"/>
    <w:rsid w:val="00586FAB"/>
    <w:rsid w:val="00586FEA"/>
    <w:rsid w:val="00587009"/>
    <w:rsid w:val="00587184"/>
    <w:rsid w:val="0058719A"/>
    <w:rsid w:val="0058719D"/>
    <w:rsid w:val="005872F3"/>
    <w:rsid w:val="0058730C"/>
    <w:rsid w:val="005875C2"/>
    <w:rsid w:val="00587653"/>
    <w:rsid w:val="005877C3"/>
    <w:rsid w:val="005877EC"/>
    <w:rsid w:val="005878A1"/>
    <w:rsid w:val="00587922"/>
    <w:rsid w:val="005879DE"/>
    <w:rsid w:val="00587B30"/>
    <w:rsid w:val="00587DBC"/>
    <w:rsid w:val="00587EC7"/>
    <w:rsid w:val="00587EDE"/>
    <w:rsid w:val="00587F82"/>
    <w:rsid w:val="0059036B"/>
    <w:rsid w:val="005903FB"/>
    <w:rsid w:val="0059044A"/>
    <w:rsid w:val="005905F2"/>
    <w:rsid w:val="005907AA"/>
    <w:rsid w:val="005908AC"/>
    <w:rsid w:val="00590A18"/>
    <w:rsid w:val="00590AF3"/>
    <w:rsid w:val="00590C7B"/>
    <w:rsid w:val="00590CA8"/>
    <w:rsid w:val="00590CCA"/>
    <w:rsid w:val="00590E22"/>
    <w:rsid w:val="00590E55"/>
    <w:rsid w:val="00590E7A"/>
    <w:rsid w:val="00590EAA"/>
    <w:rsid w:val="00590F37"/>
    <w:rsid w:val="00591003"/>
    <w:rsid w:val="00591252"/>
    <w:rsid w:val="00591309"/>
    <w:rsid w:val="005913BA"/>
    <w:rsid w:val="0059149A"/>
    <w:rsid w:val="00591604"/>
    <w:rsid w:val="00591639"/>
    <w:rsid w:val="00591701"/>
    <w:rsid w:val="0059173B"/>
    <w:rsid w:val="005917DD"/>
    <w:rsid w:val="00591828"/>
    <w:rsid w:val="00591949"/>
    <w:rsid w:val="00591971"/>
    <w:rsid w:val="00591A02"/>
    <w:rsid w:val="00591AB6"/>
    <w:rsid w:val="00591BBD"/>
    <w:rsid w:val="00591CAF"/>
    <w:rsid w:val="00591CCA"/>
    <w:rsid w:val="00591DD2"/>
    <w:rsid w:val="00591E0C"/>
    <w:rsid w:val="00592015"/>
    <w:rsid w:val="0059211A"/>
    <w:rsid w:val="005922EB"/>
    <w:rsid w:val="005922F6"/>
    <w:rsid w:val="0059236D"/>
    <w:rsid w:val="00592375"/>
    <w:rsid w:val="00592376"/>
    <w:rsid w:val="0059255C"/>
    <w:rsid w:val="00592564"/>
    <w:rsid w:val="005925BF"/>
    <w:rsid w:val="00592731"/>
    <w:rsid w:val="00592744"/>
    <w:rsid w:val="0059276B"/>
    <w:rsid w:val="0059277B"/>
    <w:rsid w:val="005927C6"/>
    <w:rsid w:val="005928D8"/>
    <w:rsid w:val="005929C4"/>
    <w:rsid w:val="005929D8"/>
    <w:rsid w:val="005929D9"/>
    <w:rsid w:val="00592B7D"/>
    <w:rsid w:val="00592B80"/>
    <w:rsid w:val="00592B86"/>
    <w:rsid w:val="00592B97"/>
    <w:rsid w:val="00592C0B"/>
    <w:rsid w:val="00592C3B"/>
    <w:rsid w:val="00592C5C"/>
    <w:rsid w:val="00592D03"/>
    <w:rsid w:val="00592D5E"/>
    <w:rsid w:val="00592E63"/>
    <w:rsid w:val="00592FD8"/>
    <w:rsid w:val="00592FFD"/>
    <w:rsid w:val="00593018"/>
    <w:rsid w:val="00593124"/>
    <w:rsid w:val="005931BB"/>
    <w:rsid w:val="005931FE"/>
    <w:rsid w:val="005932C6"/>
    <w:rsid w:val="005934A3"/>
    <w:rsid w:val="005934D9"/>
    <w:rsid w:val="0059357B"/>
    <w:rsid w:val="0059357E"/>
    <w:rsid w:val="00593608"/>
    <w:rsid w:val="00593676"/>
    <w:rsid w:val="00593678"/>
    <w:rsid w:val="00593737"/>
    <w:rsid w:val="0059375D"/>
    <w:rsid w:val="005937AD"/>
    <w:rsid w:val="00593842"/>
    <w:rsid w:val="00593A28"/>
    <w:rsid w:val="00593C5B"/>
    <w:rsid w:val="00593C64"/>
    <w:rsid w:val="00593CB4"/>
    <w:rsid w:val="00593D2E"/>
    <w:rsid w:val="00593D67"/>
    <w:rsid w:val="00593D7B"/>
    <w:rsid w:val="00593E38"/>
    <w:rsid w:val="00593EA9"/>
    <w:rsid w:val="00593F26"/>
    <w:rsid w:val="00593FB0"/>
    <w:rsid w:val="00594099"/>
    <w:rsid w:val="0059426F"/>
    <w:rsid w:val="005942B6"/>
    <w:rsid w:val="00594333"/>
    <w:rsid w:val="00594378"/>
    <w:rsid w:val="005943EF"/>
    <w:rsid w:val="00594421"/>
    <w:rsid w:val="00594567"/>
    <w:rsid w:val="005945BC"/>
    <w:rsid w:val="00594688"/>
    <w:rsid w:val="005947E5"/>
    <w:rsid w:val="005948B7"/>
    <w:rsid w:val="00594B60"/>
    <w:rsid w:val="00594B6A"/>
    <w:rsid w:val="00594DE1"/>
    <w:rsid w:val="00594E08"/>
    <w:rsid w:val="00594EBF"/>
    <w:rsid w:val="00594F79"/>
    <w:rsid w:val="0059520E"/>
    <w:rsid w:val="00595279"/>
    <w:rsid w:val="0059535D"/>
    <w:rsid w:val="005953D1"/>
    <w:rsid w:val="005954C9"/>
    <w:rsid w:val="005955F6"/>
    <w:rsid w:val="0059583C"/>
    <w:rsid w:val="0059592B"/>
    <w:rsid w:val="00595946"/>
    <w:rsid w:val="00595975"/>
    <w:rsid w:val="00595A17"/>
    <w:rsid w:val="00595B09"/>
    <w:rsid w:val="00595C4B"/>
    <w:rsid w:val="00595C4F"/>
    <w:rsid w:val="00595D5D"/>
    <w:rsid w:val="00595E2B"/>
    <w:rsid w:val="00595EF3"/>
    <w:rsid w:val="00595F3E"/>
    <w:rsid w:val="00595FC4"/>
    <w:rsid w:val="005960FA"/>
    <w:rsid w:val="0059628D"/>
    <w:rsid w:val="00596447"/>
    <w:rsid w:val="0059646A"/>
    <w:rsid w:val="00596584"/>
    <w:rsid w:val="00596692"/>
    <w:rsid w:val="005966BC"/>
    <w:rsid w:val="0059693E"/>
    <w:rsid w:val="005969E6"/>
    <w:rsid w:val="005969FC"/>
    <w:rsid w:val="00596A75"/>
    <w:rsid w:val="00596BE4"/>
    <w:rsid w:val="00596D5C"/>
    <w:rsid w:val="00596E64"/>
    <w:rsid w:val="00596F59"/>
    <w:rsid w:val="0059706C"/>
    <w:rsid w:val="0059709E"/>
    <w:rsid w:val="005970A1"/>
    <w:rsid w:val="005971BA"/>
    <w:rsid w:val="005971F1"/>
    <w:rsid w:val="00597373"/>
    <w:rsid w:val="005973BE"/>
    <w:rsid w:val="005974CE"/>
    <w:rsid w:val="00597535"/>
    <w:rsid w:val="0059765B"/>
    <w:rsid w:val="005977FB"/>
    <w:rsid w:val="00597873"/>
    <w:rsid w:val="005978A8"/>
    <w:rsid w:val="005978FB"/>
    <w:rsid w:val="00597978"/>
    <w:rsid w:val="00597A25"/>
    <w:rsid w:val="00597A8B"/>
    <w:rsid w:val="00597B35"/>
    <w:rsid w:val="00597BD5"/>
    <w:rsid w:val="00597C82"/>
    <w:rsid w:val="00597D26"/>
    <w:rsid w:val="00597E4D"/>
    <w:rsid w:val="00597EBE"/>
    <w:rsid w:val="00597F24"/>
    <w:rsid w:val="00597F62"/>
    <w:rsid w:val="005A01E0"/>
    <w:rsid w:val="005A0213"/>
    <w:rsid w:val="005A02A6"/>
    <w:rsid w:val="005A02F0"/>
    <w:rsid w:val="005A044D"/>
    <w:rsid w:val="005A0568"/>
    <w:rsid w:val="005A0585"/>
    <w:rsid w:val="005A0689"/>
    <w:rsid w:val="005A08E3"/>
    <w:rsid w:val="005A08E8"/>
    <w:rsid w:val="005A0A63"/>
    <w:rsid w:val="005A0A8B"/>
    <w:rsid w:val="005A0C8D"/>
    <w:rsid w:val="005A0D42"/>
    <w:rsid w:val="005A0E2D"/>
    <w:rsid w:val="005A0FFB"/>
    <w:rsid w:val="005A10A8"/>
    <w:rsid w:val="005A10C8"/>
    <w:rsid w:val="005A10E9"/>
    <w:rsid w:val="005A111D"/>
    <w:rsid w:val="005A127B"/>
    <w:rsid w:val="005A13B2"/>
    <w:rsid w:val="005A140A"/>
    <w:rsid w:val="005A1510"/>
    <w:rsid w:val="005A1675"/>
    <w:rsid w:val="005A16E7"/>
    <w:rsid w:val="005A17E7"/>
    <w:rsid w:val="005A17FA"/>
    <w:rsid w:val="005A1970"/>
    <w:rsid w:val="005A1973"/>
    <w:rsid w:val="005A1A2D"/>
    <w:rsid w:val="005A1D3C"/>
    <w:rsid w:val="005A1E53"/>
    <w:rsid w:val="005A1E81"/>
    <w:rsid w:val="005A1EA0"/>
    <w:rsid w:val="005A1EB8"/>
    <w:rsid w:val="005A1F5B"/>
    <w:rsid w:val="005A1FA0"/>
    <w:rsid w:val="005A1FC3"/>
    <w:rsid w:val="005A2001"/>
    <w:rsid w:val="005A20E2"/>
    <w:rsid w:val="005A227C"/>
    <w:rsid w:val="005A2321"/>
    <w:rsid w:val="005A2325"/>
    <w:rsid w:val="005A23CB"/>
    <w:rsid w:val="005A2461"/>
    <w:rsid w:val="005A248D"/>
    <w:rsid w:val="005A24EA"/>
    <w:rsid w:val="005A2673"/>
    <w:rsid w:val="005A28A7"/>
    <w:rsid w:val="005A28F5"/>
    <w:rsid w:val="005A2A99"/>
    <w:rsid w:val="005A2B9A"/>
    <w:rsid w:val="005A2D84"/>
    <w:rsid w:val="005A2F07"/>
    <w:rsid w:val="005A2F0C"/>
    <w:rsid w:val="005A2F33"/>
    <w:rsid w:val="005A2FBC"/>
    <w:rsid w:val="005A311A"/>
    <w:rsid w:val="005A317C"/>
    <w:rsid w:val="005A31C6"/>
    <w:rsid w:val="005A3253"/>
    <w:rsid w:val="005A3368"/>
    <w:rsid w:val="005A345E"/>
    <w:rsid w:val="005A347B"/>
    <w:rsid w:val="005A34CC"/>
    <w:rsid w:val="005A35CE"/>
    <w:rsid w:val="005A37DA"/>
    <w:rsid w:val="005A392E"/>
    <w:rsid w:val="005A39E3"/>
    <w:rsid w:val="005A3BA3"/>
    <w:rsid w:val="005A3C0D"/>
    <w:rsid w:val="005A3E7A"/>
    <w:rsid w:val="005A3F74"/>
    <w:rsid w:val="005A3F79"/>
    <w:rsid w:val="005A40D8"/>
    <w:rsid w:val="005A40DF"/>
    <w:rsid w:val="005A4261"/>
    <w:rsid w:val="005A430C"/>
    <w:rsid w:val="005A441C"/>
    <w:rsid w:val="005A4452"/>
    <w:rsid w:val="005A4531"/>
    <w:rsid w:val="005A4549"/>
    <w:rsid w:val="005A469E"/>
    <w:rsid w:val="005A46E1"/>
    <w:rsid w:val="005A4761"/>
    <w:rsid w:val="005A4809"/>
    <w:rsid w:val="005A48A9"/>
    <w:rsid w:val="005A48D4"/>
    <w:rsid w:val="005A4C01"/>
    <w:rsid w:val="005A4D15"/>
    <w:rsid w:val="005A4D68"/>
    <w:rsid w:val="005A4D81"/>
    <w:rsid w:val="005A4E48"/>
    <w:rsid w:val="005A4E6F"/>
    <w:rsid w:val="005A4F93"/>
    <w:rsid w:val="005A50F0"/>
    <w:rsid w:val="005A5108"/>
    <w:rsid w:val="005A51C1"/>
    <w:rsid w:val="005A53B4"/>
    <w:rsid w:val="005A545B"/>
    <w:rsid w:val="005A54A5"/>
    <w:rsid w:val="005A56B4"/>
    <w:rsid w:val="005A56F0"/>
    <w:rsid w:val="005A5713"/>
    <w:rsid w:val="005A5774"/>
    <w:rsid w:val="005A57D8"/>
    <w:rsid w:val="005A5928"/>
    <w:rsid w:val="005A59D1"/>
    <w:rsid w:val="005A59E8"/>
    <w:rsid w:val="005A5A50"/>
    <w:rsid w:val="005A5ABB"/>
    <w:rsid w:val="005A5AE3"/>
    <w:rsid w:val="005A5B52"/>
    <w:rsid w:val="005A5BF5"/>
    <w:rsid w:val="005A5DA2"/>
    <w:rsid w:val="005A5E87"/>
    <w:rsid w:val="005A5EA5"/>
    <w:rsid w:val="005A5EEE"/>
    <w:rsid w:val="005A601B"/>
    <w:rsid w:val="005A6104"/>
    <w:rsid w:val="005A615C"/>
    <w:rsid w:val="005A61B9"/>
    <w:rsid w:val="005A628A"/>
    <w:rsid w:val="005A6342"/>
    <w:rsid w:val="005A6470"/>
    <w:rsid w:val="005A6571"/>
    <w:rsid w:val="005A67AD"/>
    <w:rsid w:val="005A6930"/>
    <w:rsid w:val="005A6A7B"/>
    <w:rsid w:val="005A6C15"/>
    <w:rsid w:val="005A6C4E"/>
    <w:rsid w:val="005A6E13"/>
    <w:rsid w:val="005A6E1E"/>
    <w:rsid w:val="005A6E98"/>
    <w:rsid w:val="005A6F2B"/>
    <w:rsid w:val="005A6F60"/>
    <w:rsid w:val="005A6FE0"/>
    <w:rsid w:val="005A702C"/>
    <w:rsid w:val="005A7061"/>
    <w:rsid w:val="005A70DA"/>
    <w:rsid w:val="005A71FC"/>
    <w:rsid w:val="005A7270"/>
    <w:rsid w:val="005A72EB"/>
    <w:rsid w:val="005A7322"/>
    <w:rsid w:val="005A7423"/>
    <w:rsid w:val="005A7507"/>
    <w:rsid w:val="005A788B"/>
    <w:rsid w:val="005A7A22"/>
    <w:rsid w:val="005A7A4B"/>
    <w:rsid w:val="005A7AF1"/>
    <w:rsid w:val="005A7B8E"/>
    <w:rsid w:val="005A7BFC"/>
    <w:rsid w:val="005A7C4E"/>
    <w:rsid w:val="005A7E19"/>
    <w:rsid w:val="005A7E38"/>
    <w:rsid w:val="005A7F99"/>
    <w:rsid w:val="005A7FBE"/>
    <w:rsid w:val="005B01FA"/>
    <w:rsid w:val="005B02D8"/>
    <w:rsid w:val="005B04A9"/>
    <w:rsid w:val="005B055B"/>
    <w:rsid w:val="005B0583"/>
    <w:rsid w:val="005B0688"/>
    <w:rsid w:val="005B083D"/>
    <w:rsid w:val="005B0909"/>
    <w:rsid w:val="005B0966"/>
    <w:rsid w:val="005B0AA1"/>
    <w:rsid w:val="005B0DEE"/>
    <w:rsid w:val="005B0E96"/>
    <w:rsid w:val="005B0F19"/>
    <w:rsid w:val="005B130E"/>
    <w:rsid w:val="005B14BF"/>
    <w:rsid w:val="005B14C1"/>
    <w:rsid w:val="005B151B"/>
    <w:rsid w:val="005B1604"/>
    <w:rsid w:val="005B16C4"/>
    <w:rsid w:val="005B16DA"/>
    <w:rsid w:val="005B1916"/>
    <w:rsid w:val="005B1A8B"/>
    <w:rsid w:val="005B1B35"/>
    <w:rsid w:val="005B1B75"/>
    <w:rsid w:val="005B1D82"/>
    <w:rsid w:val="005B1F70"/>
    <w:rsid w:val="005B20CD"/>
    <w:rsid w:val="005B22FA"/>
    <w:rsid w:val="005B2357"/>
    <w:rsid w:val="005B2361"/>
    <w:rsid w:val="005B246D"/>
    <w:rsid w:val="005B24BF"/>
    <w:rsid w:val="005B2659"/>
    <w:rsid w:val="005B2896"/>
    <w:rsid w:val="005B297D"/>
    <w:rsid w:val="005B2A43"/>
    <w:rsid w:val="005B2AB8"/>
    <w:rsid w:val="005B2AD3"/>
    <w:rsid w:val="005B2C18"/>
    <w:rsid w:val="005B2C5A"/>
    <w:rsid w:val="005B2D8F"/>
    <w:rsid w:val="005B2DAA"/>
    <w:rsid w:val="005B2EFD"/>
    <w:rsid w:val="005B2F05"/>
    <w:rsid w:val="005B2F9C"/>
    <w:rsid w:val="005B3171"/>
    <w:rsid w:val="005B31E0"/>
    <w:rsid w:val="005B31F3"/>
    <w:rsid w:val="005B32EC"/>
    <w:rsid w:val="005B3471"/>
    <w:rsid w:val="005B34D9"/>
    <w:rsid w:val="005B36C0"/>
    <w:rsid w:val="005B382E"/>
    <w:rsid w:val="005B38AA"/>
    <w:rsid w:val="005B391D"/>
    <w:rsid w:val="005B397B"/>
    <w:rsid w:val="005B3B27"/>
    <w:rsid w:val="005B3B68"/>
    <w:rsid w:val="005B3B89"/>
    <w:rsid w:val="005B3E0F"/>
    <w:rsid w:val="005B3E9C"/>
    <w:rsid w:val="005B3EED"/>
    <w:rsid w:val="005B3F45"/>
    <w:rsid w:val="005B3FF8"/>
    <w:rsid w:val="005B4327"/>
    <w:rsid w:val="005B43D2"/>
    <w:rsid w:val="005B4408"/>
    <w:rsid w:val="005B4534"/>
    <w:rsid w:val="005B468F"/>
    <w:rsid w:val="005B47B0"/>
    <w:rsid w:val="005B486F"/>
    <w:rsid w:val="005B499C"/>
    <w:rsid w:val="005B4A0C"/>
    <w:rsid w:val="005B4A10"/>
    <w:rsid w:val="005B4AB5"/>
    <w:rsid w:val="005B4B0F"/>
    <w:rsid w:val="005B4B91"/>
    <w:rsid w:val="005B4C61"/>
    <w:rsid w:val="005B4D63"/>
    <w:rsid w:val="005B4D8E"/>
    <w:rsid w:val="005B4DFE"/>
    <w:rsid w:val="005B4E4D"/>
    <w:rsid w:val="005B4E5F"/>
    <w:rsid w:val="005B4E84"/>
    <w:rsid w:val="005B4FB9"/>
    <w:rsid w:val="005B50C2"/>
    <w:rsid w:val="005B52AE"/>
    <w:rsid w:val="005B54DE"/>
    <w:rsid w:val="005B561D"/>
    <w:rsid w:val="005B5621"/>
    <w:rsid w:val="005B5731"/>
    <w:rsid w:val="005B5742"/>
    <w:rsid w:val="005B58D7"/>
    <w:rsid w:val="005B59A9"/>
    <w:rsid w:val="005B5A4B"/>
    <w:rsid w:val="005B5A88"/>
    <w:rsid w:val="005B5BAD"/>
    <w:rsid w:val="005B5C1B"/>
    <w:rsid w:val="005B5C98"/>
    <w:rsid w:val="005B5CC6"/>
    <w:rsid w:val="005B5D12"/>
    <w:rsid w:val="005B5D1F"/>
    <w:rsid w:val="005B5D41"/>
    <w:rsid w:val="005B5E36"/>
    <w:rsid w:val="005B5F6E"/>
    <w:rsid w:val="005B606D"/>
    <w:rsid w:val="005B60EB"/>
    <w:rsid w:val="005B623F"/>
    <w:rsid w:val="005B62E7"/>
    <w:rsid w:val="005B62F7"/>
    <w:rsid w:val="005B6303"/>
    <w:rsid w:val="005B6310"/>
    <w:rsid w:val="005B6327"/>
    <w:rsid w:val="005B6414"/>
    <w:rsid w:val="005B654F"/>
    <w:rsid w:val="005B65E0"/>
    <w:rsid w:val="005B674E"/>
    <w:rsid w:val="005B6809"/>
    <w:rsid w:val="005B68CE"/>
    <w:rsid w:val="005B6972"/>
    <w:rsid w:val="005B6A67"/>
    <w:rsid w:val="005B6AD2"/>
    <w:rsid w:val="005B6AF6"/>
    <w:rsid w:val="005B6B8B"/>
    <w:rsid w:val="005B7157"/>
    <w:rsid w:val="005B71A3"/>
    <w:rsid w:val="005B71B8"/>
    <w:rsid w:val="005B727A"/>
    <w:rsid w:val="005B732B"/>
    <w:rsid w:val="005B737E"/>
    <w:rsid w:val="005B7416"/>
    <w:rsid w:val="005B75C5"/>
    <w:rsid w:val="005B760C"/>
    <w:rsid w:val="005B76C7"/>
    <w:rsid w:val="005B773C"/>
    <w:rsid w:val="005B7788"/>
    <w:rsid w:val="005B77A7"/>
    <w:rsid w:val="005B77B5"/>
    <w:rsid w:val="005B7879"/>
    <w:rsid w:val="005B7881"/>
    <w:rsid w:val="005B7929"/>
    <w:rsid w:val="005B7965"/>
    <w:rsid w:val="005B799A"/>
    <w:rsid w:val="005B79C2"/>
    <w:rsid w:val="005B79F9"/>
    <w:rsid w:val="005B7A2F"/>
    <w:rsid w:val="005B7AF4"/>
    <w:rsid w:val="005B7B1A"/>
    <w:rsid w:val="005B7BE6"/>
    <w:rsid w:val="005B7E26"/>
    <w:rsid w:val="005B7EB5"/>
    <w:rsid w:val="005C0096"/>
    <w:rsid w:val="005C01B8"/>
    <w:rsid w:val="005C020D"/>
    <w:rsid w:val="005C024B"/>
    <w:rsid w:val="005C0286"/>
    <w:rsid w:val="005C02E1"/>
    <w:rsid w:val="005C0332"/>
    <w:rsid w:val="005C0335"/>
    <w:rsid w:val="005C03D3"/>
    <w:rsid w:val="005C0451"/>
    <w:rsid w:val="005C0454"/>
    <w:rsid w:val="005C0524"/>
    <w:rsid w:val="005C0526"/>
    <w:rsid w:val="005C061D"/>
    <w:rsid w:val="005C0671"/>
    <w:rsid w:val="005C0714"/>
    <w:rsid w:val="005C076C"/>
    <w:rsid w:val="005C0807"/>
    <w:rsid w:val="005C0905"/>
    <w:rsid w:val="005C0A0F"/>
    <w:rsid w:val="005C0A26"/>
    <w:rsid w:val="005C0A71"/>
    <w:rsid w:val="005C0B30"/>
    <w:rsid w:val="005C0C66"/>
    <w:rsid w:val="005C0CB4"/>
    <w:rsid w:val="005C0D10"/>
    <w:rsid w:val="005C0DB6"/>
    <w:rsid w:val="005C0E4C"/>
    <w:rsid w:val="005C0EFD"/>
    <w:rsid w:val="005C0F27"/>
    <w:rsid w:val="005C0F3C"/>
    <w:rsid w:val="005C0F50"/>
    <w:rsid w:val="005C0FAC"/>
    <w:rsid w:val="005C103A"/>
    <w:rsid w:val="005C105A"/>
    <w:rsid w:val="005C10B1"/>
    <w:rsid w:val="005C12B5"/>
    <w:rsid w:val="005C141D"/>
    <w:rsid w:val="005C146B"/>
    <w:rsid w:val="005C158D"/>
    <w:rsid w:val="005C1691"/>
    <w:rsid w:val="005C1698"/>
    <w:rsid w:val="005C16E3"/>
    <w:rsid w:val="005C1899"/>
    <w:rsid w:val="005C18E0"/>
    <w:rsid w:val="005C1919"/>
    <w:rsid w:val="005C1A77"/>
    <w:rsid w:val="005C1AA2"/>
    <w:rsid w:val="005C1AE8"/>
    <w:rsid w:val="005C1B15"/>
    <w:rsid w:val="005C1BFD"/>
    <w:rsid w:val="005C1C16"/>
    <w:rsid w:val="005C1CF5"/>
    <w:rsid w:val="005C1D0F"/>
    <w:rsid w:val="005C1E38"/>
    <w:rsid w:val="005C1F16"/>
    <w:rsid w:val="005C1F99"/>
    <w:rsid w:val="005C1FF0"/>
    <w:rsid w:val="005C2066"/>
    <w:rsid w:val="005C20FC"/>
    <w:rsid w:val="005C214E"/>
    <w:rsid w:val="005C21AC"/>
    <w:rsid w:val="005C22ED"/>
    <w:rsid w:val="005C2417"/>
    <w:rsid w:val="005C2524"/>
    <w:rsid w:val="005C2576"/>
    <w:rsid w:val="005C25ED"/>
    <w:rsid w:val="005C2682"/>
    <w:rsid w:val="005C2822"/>
    <w:rsid w:val="005C2865"/>
    <w:rsid w:val="005C28D9"/>
    <w:rsid w:val="005C2907"/>
    <w:rsid w:val="005C29CF"/>
    <w:rsid w:val="005C29E2"/>
    <w:rsid w:val="005C2A2E"/>
    <w:rsid w:val="005C2AA9"/>
    <w:rsid w:val="005C2B8F"/>
    <w:rsid w:val="005C2BF2"/>
    <w:rsid w:val="005C2D03"/>
    <w:rsid w:val="005C2D50"/>
    <w:rsid w:val="005C2D6C"/>
    <w:rsid w:val="005C2DA1"/>
    <w:rsid w:val="005C2EB8"/>
    <w:rsid w:val="005C2F87"/>
    <w:rsid w:val="005C302C"/>
    <w:rsid w:val="005C3076"/>
    <w:rsid w:val="005C30F1"/>
    <w:rsid w:val="005C31D6"/>
    <w:rsid w:val="005C326D"/>
    <w:rsid w:val="005C3310"/>
    <w:rsid w:val="005C333E"/>
    <w:rsid w:val="005C33C8"/>
    <w:rsid w:val="005C33E7"/>
    <w:rsid w:val="005C33EA"/>
    <w:rsid w:val="005C3414"/>
    <w:rsid w:val="005C342A"/>
    <w:rsid w:val="005C34AB"/>
    <w:rsid w:val="005C34B9"/>
    <w:rsid w:val="005C3529"/>
    <w:rsid w:val="005C3561"/>
    <w:rsid w:val="005C3797"/>
    <w:rsid w:val="005C3853"/>
    <w:rsid w:val="005C3867"/>
    <w:rsid w:val="005C3983"/>
    <w:rsid w:val="005C3C0C"/>
    <w:rsid w:val="005C3C27"/>
    <w:rsid w:val="005C4000"/>
    <w:rsid w:val="005C400B"/>
    <w:rsid w:val="005C401F"/>
    <w:rsid w:val="005C403E"/>
    <w:rsid w:val="005C4118"/>
    <w:rsid w:val="005C4219"/>
    <w:rsid w:val="005C4307"/>
    <w:rsid w:val="005C431F"/>
    <w:rsid w:val="005C434F"/>
    <w:rsid w:val="005C4399"/>
    <w:rsid w:val="005C451D"/>
    <w:rsid w:val="005C4525"/>
    <w:rsid w:val="005C46D1"/>
    <w:rsid w:val="005C4797"/>
    <w:rsid w:val="005C4915"/>
    <w:rsid w:val="005C49A8"/>
    <w:rsid w:val="005C4A00"/>
    <w:rsid w:val="005C4AD5"/>
    <w:rsid w:val="005C4BB4"/>
    <w:rsid w:val="005C4E0D"/>
    <w:rsid w:val="005C4E62"/>
    <w:rsid w:val="005C4F3F"/>
    <w:rsid w:val="005C4F4B"/>
    <w:rsid w:val="005C50A2"/>
    <w:rsid w:val="005C50D9"/>
    <w:rsid w:val="005C5153"/>
    <w:rsid w:val="005C51C7"/>
    <w:rsid w:val="005C52A9"/>
    <w:rsid w:val="005C5500"/>
    <w:rsid w:val="005C5597"/>
    <w:rsid w:val="005C55F0"/>
    <w:rsid w:val="005C57D5"/>
    <w:rsid w:val="005C57E3"/>
    <w:rsid w:val="005C58F5"/>
    <w:rsid w:val="005C5C00"/>
    <w:rsid w:val="005C5C92"/>
    <w:rsid w:val="005C5D85"/>
    <w:rsid w:val="005C5E1C"/>
    <w:rsid w:val="005C5E9E"/>
    <w:rsid w:val="005C5F57"/>
    <w:rsid w:val="005C6008"/>
    <w:rsid w:val="005C6091"/>
    <w:rsid w:val="005C6157"/>
    <w:rsid w:val="005C629E"/>
    <w:rsid w:val="005C6498"/>
    <w:rsid w:val="005C64AE"/>
    <w:rsid w:val="005C6541"/>
    <w:rsid w:val="005C66B1"/>
    <w:rsid w:val="005C6740"/>
    <w:rsid w:val="005C6838"/>
    <w:rsid w:val="005C6841"/>
    <w:rsid w:val="005C687B"/>
    <w:rsid w:val="005C6884"/>
    <w:rsid w:val="005C6B6C"/>
    <w:rsid w:val="005C6B99"/>
    <w:rsid w:val="005C6C7D"/>
    <w:rsid w:val="005C6CB6"/>
    <w:rsid w:val="005C6D39"/>
    <w:rsid w:val="005C6D4B"/>
    <w:rsid w:val="005C6F9B"/>
    <w:rsid w:val="005C6F9C"/>
    <w:rsid w:val="005C70AA"/>
    <w:rsid w:val="005C71B5"/>
    <w:rsid w:val="005C71E8"/>
    <w:rsid w:val="005C7212"/>
    <w:rsid w:val="005C7242"/>
    <w:rsid w:val="005C72E0"/>
    <w:rsid w:val="005C738A"/>
    <w:rsid w:val="005C7418"/>
    <w:rsid w:val="005C76A0"/>
    <w:rsid w:val="005C7ACE"/>
    <w:rsid w:val="005C7BE2"/>
    <w:rsid w:val="005C7CD1"/>
    <w:rsid w:val="005C7DC6"/>
    <w:rsid w:val="005C7E99"/>
    <w:rsid w:val="005C7ECD"/>
    <w:rsid w:val="005C7F35"/>
    <w:rsid w:val="005D00C0"/>
    <w:rsid w:val="005D0138"/>
    <w:rsid w:val="005D0295"/>
    <w:rsid w:val="005D035E"/>
    <w:rsid w:val="005D03DE"/>
    <w:rsid w:val="005D048A"/>
    <w:rsid w:val="005D07B4"/>
    <w:rsid w:val="005D08FA"/>
    <w:rsid w:val="005D09AC"/>
    <w:rsid w:val="005D09B5"/>
    <w:rsid w:val="005D0A33"/>
    <w:rsid w:val="005D0A4B"/>
    <w:rsid w:val="005D0B0C"/>
    <w:rsid w:val="005D0B8D"/>
    <w:rsid w:val="005D0BA8"/>
    <w:rsid w:val="005D0CE2"/>
    <w:rsid w:val="005D0D38"/>
    <w:rsid w:val="005D0E06"/>
    <w:rsid w:val="005D0EE5"/>
    <w:rsid w:val="005D1069"/>
    <w:rsid w:val="005D120E"/>
    <w:rsid w:val="005D1233"/>
    <w:rsid w:val="005D12A1"/>
    <w:rsid w:val="005D14ED"/>
    <w:rsid w:val="005D154A"/>
    <w:rsid w:val="005D157E"/>
    <w:rsid w:val="005D15E3"/>
    <w:rsid w:val="005D16CA"/>
    <w:rsid w:val="005D16D8"/>
    <w:rsid w:val="005D1754"/>
    <w:rsid w:val="005D1898"/>
    <w:rsid w:val="005D190F"/>
    <w:rsid w:val="005D1A4C"/>
    <w:rsid w:val="005D1B17"/>
    <w:rsid w:val="005D1BB3"/>
    <w:rsid w:val="005D1C49"/>
    <w:rsid w:val="005D1DDB"/>
    <w:rsid w:val="005D1E2B"/>
    <w:rsid w:val="005D1E3C"/>
    <w:rsid w:val="005D1EDB"/>
    <w:rsid w:val="005D1F8D"/>
    <w:rsid w:val="005D204A"/>
    <w:rsid w:val="005D20B2"/>
    <w:rsid w:val="005D20CD"/>
    <w:rsid w:val="005D218B"/>
    <w:rsid w:val="005D22E8"/>
    <w:rsid w:val="005D2331"/>
    <w:rsid w:val="005D242B"/>
    <w:rsid w:val="005D249C"/>
    <w:rsid w:val="005D2526"/>
    <w:rsid w:val="005D25B7"/>
    <w:rsid w:val="005D26BA"/>
    <w:rsid w:val="005D2799"/>
    <w:rsid w:val="005D28D1"/>
    <w:rsid w:val="005D2BD3"/>
    <w:rsid w:val="005D2BDC"/>
    <w:rsid w:val="005D2D69"/>
    <w:rsid w:val="005D2E72"/>
    <w:rsid w:val="005D2EC2"/>
    <w:rsid w:val="005D2F28"/>
    <w:rsid w:val="005D3099"/>
    <w:rsid w:val="005D32E5"/>
    <w:rsid w:val="005D3335"/>
    <w:rsid w:val="005D33B0"/>
    <w:rsid w:val="005D3500"/>
    <w:rsid w:val="005D350E"/>
    <w:rsid w:val="005D3570"/>
    <w:rsid w:val="005D3672"/>
    <w:rsid w:val="005D37C0"/>
    <w:rsid w:val="005D380A"/>
    <w:rsid w:val="005D387C"/>
    <w:rsid w:val="005D3886"/>
    <w:rsid w:val="005D3911"/>
    <w:rsid w:val="005D39E5"/>
    <w:rsid w:val="005D39E9"/>
    <w:rsid w:val="005D39F3"/>
    <w:rsid w:val="005D3B0C"/>
    <w:rsid w:val="005D3F8A"/>
    <w:rsid w:val="005D40DA"/>
    <w:rsid w:val="005D433F"/>
    <w:rsid w:val="005D445D"/>
    <w:rsid w:val="005D44BA"/>
    <w:rsid w:val="005D46F5"/>
    <w:rsid w:val="005D4791"/>
    <w:rsid w:val="005D47C9"/>
    <w:rsid w:val="005D4850"/>
    <w:rsid w:val="005D49FD"/>
    <w:rsid w:val="005D4A8B"/>
    <w:rsid w:val="005D4ABB"/>
    <w:rsid w:val="005D4D35"/>
    <w:rsid w:val="005D4F58"/>
    <w:rsid w:val="005D4FD4"/>
    <w:rsid w:val="005D4FE3"/>
    <w:rsid w:val="005D4FEB"/>
    <w:rsid w:val="005D50DF"/>
    <w:rsid w:val="005D50FE"/>
    <w:rsid w:val="005D51BA"/>
    <w:rsid w:val="005D51CB"/>
    <w:rsid w:val="005D5282"/>
    <w:rsid w:val="005D5290"/>
    <w:rsid w:val="005D5338"/>
    <w:rsid w:val="005D53AA"/>
    <w:rsid w:val="005D5476"/>
    <w:rsid w:val="005D54A3"/>
    <w:rsid w:val="005D54F7"/>
    <w:rsid w:val="005D54F9"/>
    <w:rsid w:val="005D5513"/>
    <w:rsid w:val="005D582A"/>
    <w:rsid w:val="005D5969"/>
    <w:rsid w:val="005D5979"/>
    <w:rsid w:val="005D5A7E"/>
    <w:rsid w:val="005D5B9E"/>
    <w:rsid w:val="005D5C3F"/>
    <w:rsid w:val="005D5C9E"/>
    <w:rsid w:val="005D5DB0"/>
    <w:rsid w:val="005D5ED0"/>
    <w:rsid w:val="005D5F31"/>
    <w:rsid w:val="005D606F"/>
    <w:rsid w:val="005D60EC"/>
    <w:rsid w:val="005D6168"/>
    <w:rsid w:val="005D62A4"/>
    <w:rsid w:val="005D6330"/>
    <w:rsid w:val="005D648C"/>
    <w:rsid w:val="005D64D4"/>
    <w:rsid w:val="005D64D7"/>
    <w:rsid w:val="005D64F4"/>
    <w:rsid w:val="005D65B6"/>
    <w:rsid w:val="005D66F1"/>
    <w:rsid w:val="005D6845"/>
    <w:rsid w:val="005D68D1"/>
    <w:rsid w:val="005D6904"/>
    <w:rsid w:val="005D699B"/>
    <w:rsid w:val="005D6A33"/>
    <w:rsid w:val="005D6B0A"/>
    <w:rsid w:val="005D6B2E"/>
    <w:rsid w:val="005D6C32"/>
    <w:rsid w:val="005D6C5F"/>
    <w:rsid w:val="005D6C60"/>
    <w:rsid w:val="005D6DBD"/>
    <w:rsid w:val="005D6E28"/>
    <w:rsid w:val="005D6EBE"/>
    <w:rsid w:val="005D6FA2"/>
    <w:rsid w:val="005D7073"/>
    <w:rsid w:val="005D71F6"/>
    <w:rsid w:val="005D7242"/>
    <w:rsid w:val="005D74BA"/>
    <w:rsid w:val="005D74C0"/>
    <w:rsid w:val="005D751F"/>
    <w:rsid w:val="005D7587"/>
    <w:rsid w:val="005D7691"/>
    <w:rsid w:val="005D76A0"/>
    <w:rsid w:val="005D780F"/>
    <w:rsid w:val="005D7868"/>
    <w:rsid w:val="005D79AC"/>
    <w:rsid w:val="005D79B4"/>
    <w:rsid w:val="005D7B22"/>
    <w:rsid w:val="005D7C31"/>
    <w:rsid w:val="005D7C95"/>
    <w:rsid w:val="005D7D74"/>
    <w:rsid w:val="005D7DED"/>
    <w:rsid w:val="005D7EBA"/>
    <w:rsid w:val="005D7FD4"/>
    <w:rsid w:val="005D7FE2"/>
    <w:rsid w:val="005D7FF9"/>
    <w:rsid w:val="005E0005"/>
    <w:rsid w:val="005E0061"/>
    <w:rsid w:val="005E00B1"/>
    <w:rsid w:val="005E013A"/>
    <w:rsid w:val="005E033B"/>
    <w:rsid w:val="005E0348"/>
    <w:rsid w:val="005E036D"/>
    <w:rsid w:val="005E0487"/>
    <w:rsid w:val="005E04EA"/>
    <w:rsid w:val="005E0596"/>
    <w:rsid w:val="005E05D0"/>
    <w:rsid w:val="005E05D4"/>
    <w:rsid w:val="005E05FB"/>
    <w:rsid w:val="005E062D"/>
    <w:rsid w:val="005E0671"/>
    <w:rsid w:val="005E078E"/>
    <w:rsid w:val="005E0BF9"/>
    <w:rsid w:val="005E0C0B"/>
    <w:rsid w:val="005E0C42"/>
    <w:rsid w:val="005E0F3D"/>
    <w:rsid w:val="005E1132"/>
    <w:rsid w:val="005E120C"/>
    <w:rsid w:val="005E147F"/>
    <w:rsid w:val="005E14AD"/>
    <w:rsid w:val="005E1514"/>
    <w:rsid w:val="005E153A"/>
    <w:rsid w:val="005E1565"/>
    <w:rsid w:val="005E15F8"/>
    <w:rsid w:val="005E168D"/>
    <w:rsid w:val="005E172E"/>
    <w:rsid w:val="005E1838"/>
    <w:rsid w:val="005E18CC"/>
    <w:rsid w:val="005E1A3C"/>
    <w:rsid w:val="005E1B89"/>
    <w:rsid w:val="005E1C1E"/>
    <w:rsid w:val="005E1DBC"/>
    <w:rsid w:val="005E203F"/>
    <w:rsid w:val="005E2053"/>
    <w:rsid w:val="005E20B2"/>
    <w:rsid w:val="005E2114"/>
    <w:rsid w:val="005E24AC"/>
    <w:rsid w:val="005E257F"/>
    <w:rsid w:val="005E25FC"/>
    <w:rsid w:val="005E265B"/>
    <w:rsid w:val="005E2756"/>
    <w:rsid w:val="005E28D4"/>
    <w:rsid w:val="005E2973"/>
    <w:rsid w:val="005E297E"/>
    <w:rsid w:val="005E29F8"/>
    <w:rsid w:val="005E2AEE"/>
    <w:rsid w:val="005E2B7A"/>
    <w:rsid w:val="005E2BB3"/>
    <w:rsid w:val="005E2C1A"/>
    <w:rsid w:val="005E2C92"/>
    <w:rsid w:val="005E2C9B"/>
    <w:rsid w:val="005E2D4E"/>
    <w:rsid w:val="005E2E0F"/>
    <w:rsid w:val="005E2EE9"/>
    <w:rsid w:val="005E3077"/>
    <w:rsid w:val="005E30EE"/>
    <w:rsid w:val="005E311E"/>
    <w:rsid w:val="005E3267"/>
    <w:rsid w:val="005E328F"/>
    <w:rsid w:val="005E3304"/>
    <w:rsid w:val="005E341E"/>
    <w:rsid w:val="005E346C"/>
    <w:rsid w:val="005E34F1"/>
    <w:rsid w:val="005E355E"/>
    <w:rsid w:val="005E3603"/>
    <w:rsid w:val="005E3625"/>
    <w:rsid w:val="005E3757"/>
    <w:rsid w:val="005E37E7"/>
    <w:rsid w:val="005E37F5"/>
    <w:rsid w:val="005E386B"/>
    <w:rsid w:val="005E3958"/>
    <w:rsid w:val="005E399A"/>
    <w:rsid w:val="005E3B7F"/>
    <w:rsid w:val="005E3C66"/>
    <w:rsid w:val="005E3CAA"/>
    <w:rsid w:val="005E3CDA"/>
    <w:rsid w:val="005E3E55"/>
    <w:rsid w:val="005E3EBC"/>
    <w:rsid w:val="005E3F50"/>
    <w:rsid w:val="005E3F7D"/>
    <w:rsid w:val="005E4068"/>
    <w:rsid w:val="005E41AA"/>
    <w:rsid w:val="005E41D9"/>
    <w:rsid w:val="005E4490"/>
    <w:rsid w:val="005E44E9"/>
    <w:rsid w:val="005E4545"/>
    <w:rsid w:val="005E45AD"/>
    <w:rsid w:val="005E474A"/>
    <w:rsid w:val="005E4879"/>
    <w:rsid w:val="005E488A"/>
    <w:rsid w:val="005E4956"/>
    <w:rsid w:val="005E4A22"/>
    <w:rsid w:val="005E4A8B"/>
    <w:rsid w:val="005E4B19"/>
    <w:rsid w:val="005E4B83"/>
    <w:rsid w:val="005E4B87"/>
    <w:rsid w:val="005E4C3E"/>
    <w:rsid w:val="005E4E80"/>
    <w:rsid w:val="005E4EBD"/>
    <w:rsid w:val="005E4EDA"/>
    <w:rsid w:val="005E4EE8"/>
    <w:rsid w:val="005E5048"/>
    <w:rsid w:val="005E506B"/>
    <w:rsid w:val="005E5143"/>
    <w:rsid w:val="005E5191"/>
    <w:rsid w:val="005E51B0"/>
    <w:rsid w:val="005E526E"/>
    <w:rsid w:val="005E5364"/>
    <w:rsid w:val="005E53E5"/>
    <w:rsid w:val="005E5544"/>
    <w:rsid w:val="005E570B"/>
    <w:rsid w:val="005E5727"/>
    <w:rsid w:val="005E573D"/>
    <w:rsid w:val="005E5824"/>
    <w:rsid w:val="005E5826"/>
    <w:rsid w:val="005E58A2"/>
    <w:rsid w:val="005E594F"/>
    <w:rsid w:val="005E599B"/>
    <w:rsid w:val="005E5A84"/>
    <w:rsid w:val="005E5B90"/>
    <w:rsid w:val="005E5CE7"/>
    <w:rsid w:val="005E5DD5"/>
    <w:rsid w:val="005E5EBF"/>
    <w:rsid w:val="005E5F38"/>
    <w:rsid w:val="005E6039"/>
    <w:rsid w:val="005E60B6"/>
    <w:rsid w:val="005E612C"/>
    <w:rsid w:val="005E6175"/>
    <w:rsid w:val="005E61ED"/>
    <w:rsid w:val="005E63A1"/>
    <w:rsid w:val="005E6427"/>
    <w:rsid w:val="005E644C"/>
    <w:rsid w:val="005E65F1"/>
    <w:rsid w:val="005E66F0"/>
    <w:rsid w:val="005E6708"/>
    <w:rsid w:val="005E6885"/>
    <w:rsid w:val="005E699A"/>
    <w:rsid w:val="005E6B41"/>
    <w:rsid w:val="005E6F9D"/>
    <w:rsid w:val="005E6FB7"/>
    <w:rsid w:val="005E6FF1"/>
    <w:rsid w:val="005E71DD"/>
    <w:rsid w:val="005E72D2"/>
    <w:rsid w:val="005E7347"/>
    <w:rsid w:val="005E73D7"/>
    <w:rsid w:val="005E740E"/>
    <w:rsid w:val="005E74EE"/>
    <w:rsid w:val="005E7509"/>
    <w:rsid w:val="005E765D"/>
    <w:rsid w:val="005E783D"/>
    <w:rsid w:val="005E7AE7"/>
    <w:rsid w:val="005E7B61"/>
    <w:rsid w:val="005E7BE0"/>
    <w:rsid w:val="005E7C26"/>
    <w:rsid w:val="005E7E8D"/>
    <w:rsid w:val="005F0037"/>
    <w:rsid w:val="005F016A"/>
    <w:rsid w:val="005F027B"/>
    <w:rsid w:val="005F0319"/>
    <w:rsid w:val="005F040F"/>
    <w:rsid w:val="005F0826"/>
    <w:rsid w:val="005F084D"/>
    <w:rsid w:val="005F09B7"/>
    <w:rsid w:val="005F09FC"/>
    <w:rsid w:val="005F0A7A"/>
    <w:rsid w:val="005F0A86"/>
    <w:rsid w:val="005F0B61"/>
    <w:rsid w:val="005F0C0F"/>
    <w:rsid w:val="005F0D40"/>
    <w:rsid w:val="005F0E96"/>
    <w:rsid w:val="005F0F8D"/>
    <w:rsid w:val="005F0FF1"/>
    <w:rsid w:val="005F107B"/>
    <w:rsid w:val="005F111B"/>
    <w:rsid w:val="005F12A1"/>
    <w:rsid w:val="005F1325"/>
    <w:rsid w:val="005F1339"/>
    <w:rsid w:val="005F13F1"/>
    <w:rsid w:val="005F1438"/>
    <w:rsid w:val="005F158A"/>
    <w:rsid w:val="005F160B"/>
    <w:rsid w:val="005F168F"/>
    <w:rsid w:val="005F182E"/>
    <w:rsid w:val="005F185D"/>
    <w:rsid w:val="005F187A"/>
    <w:rsid w:val="005F18DD"/>
    <w:rsid w:val="005F19FC"/>
    <w:rsid w:val="005F1A3A"/>
    <w:rsid w:val="005F1A99"/>
    <w:rsid w:val="005F1ACF"/>
    <w:rsid w:val="005F1B21"/>
    <w:rsid w:val="005F1B3B"/>
    <w:rsid w:val="005F1BBA"/>
    <w:rsid w:val="005F1CCB"/>
    <w:rsid w:val="005F1D34"/>
    <w:rsid w:val="005F1D71"/>
    <w:rsid w:val="005F1DDC"/>
    <w:rsid w:val="005F1EC3"/>
    <w:rsid w:val="005F1F8B"/>
    <w:rsid w:val="005F2025"/>
    <w:rsid w:val="005F2028"/>
    <w:rsid w:val="005F20E4"/>
    <w:rsid w:val="005F216A"/>
    <w:rsid w:val="005F217A"/>
    <w:rsid w:val="005F2215"/>
    <w:rsid w:val="005F228A"/>
    <w:rsid w:val="005F2323"/>
    <w:rsid w:val="005F2330"/>
    <w:rsid w:val="005F235A"/>
    <w:rsid w:val="005F23CD"/>
    <w:rsid w:val="005F23DE"/>
    <w:rsid w:val="005F24A6"/>
    <w:rsid w:val="005F24E6"/>
    <w:rsid w:val="005F2573"/>
    <w:rsid w:val="005F25B5"/>
    <w:rsid w:val="005F25DD"/>
    <w:rsid w:val="005F26F9"/>
    <w:rsid w:val="005F28FC"/>
    <w:rsid w:val="005F2A3D"/>
    <w:rsid w:val="005F2A71"/>
    <w:rsid w:val="005F2BA6"/>
    <w:rsid w:val="005F2CFF"/>
    <w:rsid w:val="005F2D59"/>
    <w:rsid w:val="005F2DB1"/>
    <w:rsid w:val="005F2FC8"/>
    <w:rsid w:val="005F31FD"/>
    <w:rsid w:val="005F32A1"/>
    <w:rsid w:val="005F3395"/>
    <w:rsid w:val="005F3398"/>
    <w:rsid w:val="005F3598"/>
    <w:rsid w:val="005F3763"/>
    <w:rsid w:val="005F384B"/>
    <w:rsid w:val="005F38F7"/>
    <w:rsid w:val="005F3C5B"/>
    <w:rsid w:val="005F3C80"/>
    <w:rsid w:val="005F3CE0"/>
    <w:rsid w:val="005F3D40"/>
    <w:rsid w:val="005F3FED"/>
    <w:rsid w:val="005F4060"/>
    <w:rsid w:val="005F4097"/>
    <w:rsid w:val="005F414B"/>
    <w:rsid w:val="005F4184"/>
    <w:rsid w:val="005F43A6"/>
    <w:rsid w:val="005F4416"/>
    <w:rsid w:val="005F4613"/>
    <w:rsid w:val="005F4617"/>
    <w:rsid w:val="005F4686"/>
    <w:rsid w:val="005F478E"/>
    <w:rsid w:val="005F4915"/>
    <w:rsid w:val="005F4979"/>
    <w:rsid w:val="005F4996"/>
    <w:rsid w:val="005F49FA"/>
    <w:rsid w:val="005F4C09"/>
    <w:rsid w:val="005F4C4F"/>
    <w:rsid w:val="005F4D2B"/>
    <w:rsid w:val="005F4D56"/>
    <w:rsid w:val="005F4E2D"/>
    <w:rsid w:val="005F4EE4"/>
    <w:rsid w:val="005F4F69"/>
    <w:rsid w:val="005F4F6F"/>
    <w:rsid w:val="005F4FC1"/>
    <w:rsid w:val="005F5068"/>
    <w:rsid w:val="005F513D"/>
    <w:rsid w:val="005F51B3"/>
    <w:rsid w:val="005F5270"/>
    <w:rsid w:val="005F54FF"/>
    <w:rsid w:val="005F55B5"/>
    <w:rsid w:val="005F5704"/>
    <w:rsid w:val="005F5750"/>
    <w:rsid w:val="005F579A"/>
    <w:rsid w:val="005F57A8"/>
    <w:rsid w:val="005F5802"/>
    <w:rsid w:val="005F5810"/>
    <w:rsid w:val="005F5879"/>
    <w:rsid w:val="005F59D2"/>
    <w:rsid w:val="005F5AA4"/>
    <w:rsid w:val="005F5B32"/>
    <w:rsid w:val="005F5BEF"/>
    <w:rsid w:val="005F5C64"/>
    <w:rsid w:val="005F5CA7"/>
    <w:rsid w:val="005F5CE3"/>
    <w:rsid w:val="005F5E15"/>
    <w:rsid w:val="005F5E72"/>
    <w:rsid w:val="005F5E7C"/>
    <w:rsid w:val="005F5EA4"/>
    <w:rsid w:val="005F5F33"/>
    <w:rsid w:val="005F5FA1"/>
    <w:rsid w:val="005F5FD5"/>
    <w:rsid w:val="005F5FF9"/>
    <w:rsid w:val="005F606D"/>
    <w:rsid w:val="005F6088"/>
    <w:rsid w:val="005F608E"/>
    <w:rsid w:val="005F60A9"/>
    <w:rsid w:val="005F613F"/>
    <w:rsid w:val="005F6176"/>
    <w:rsid w:val="005F6195"/>
    <w:rsid w:val="005F619D"/>
    <w:rsid w:val="005F61B9"/>
    <w:rsid w:val="005F6219"/>
    <w:rsid w:val="005F629A"/>
    <w:rsid w:val="005F6380"/>
    <w:rsid w:val="005F64B0"/>
    <w:rsid w:val="005F65A7"/>
    <w:rsid w:val="005F65DA"/>
    <w:rsid w:val="005F66D3"/>
    <w:rsid w:val="005F66F2"/>
    <w:rsid w:val="005F670E"/>
    <w:rsid w:val="005F6720"/>
    <w:rsid w:val="005F675B"/>
    <w:rsid w:val="005F67A1"/>
    <w:rsid w:val="005F6856"/>
    <w:rsid w:val="005F68D0"/>
    <w:rsid w:val="005F68F7"/>
    <w:rsid w:val="005F6AE8"/>
    <w:rsid w:val="005F6B64"/>
    <w:rsid w:val="005F6C1E"/>
    <w:rsid w:val="005F6C2D"/>
    <w:rsid w:val="005F6C71"/>
    <w:rsid w:val="005F6C9E"/>
    <w:rsid w:val="005F6DD2"/>
    <w:rsid w:val="005F6EF8"/>
    <w:rsid w:val="005F6EFB"/>
    <w:rsid w:val="005F7093"/>
    <w:rsid w:val="005F7187"/>
    <w:rsid w:val="005F72EE"/>
    <w:rsid w:val="005F7505"/>
    <w:rsid w:val="005F7633"/>
    <w:rsid w:val="005F790C"/>
    <w:rsid w:val="005F796F"/>
    <w:rsid w:val="005F797A"/>
    <w:rsid w:val="005F7ADD"/>
    <w:rsid w:val="005F7C23"/>
    <w:rsid w:val="005F7C3E"/>
    <w:rsid w:val="005F7CAB"/>
    <w:rsid w:val="005F7DD5"/>
    <w:rsid w:val="005F7EB1"/>
    <w:rsid w:val="0060003B"/>
    <w:rsid w:val="006001A4"/>
    <w:rsid w:val="006001DF"/>
    <w:rsid w:val="0060035A"/>
    <w:rsid w:val="00600370"/>
    <w:rsid w:val="006003B2"/>
    <w:rsid w:val="0060042A"/>
    <w:rsid w:val="00600449"/>
    <w:rsid w:val="006004F3"/>
    <w:rsid w:val="006005E8"/>
    <w:rsid w:val="00600795"/>
    <w:rsid w:val="006007BD"/>
    <w:rsid w:val="006007EE"/>
    <w:rsid w:val="006007F6"/>
    <w:rsid w:val="00600839"/>
    <w:rsid w:val="0060087A"/>
    <w:rsid w:val="006008D0"/>
    <w:rsid w:val="0060097F"/>
    <w:rsid w:val="0060099C"/>
    <w:rsid w:val="006009F4"/>
    <w:rsid w:val="00600A61"/>
    <w:rsid w:val="00600A8D"/>
    <w:rsid w:val="00600CBF"/>
    <w:rsid w:val="00600E3F"/>
    <w:rsid w:val="00600E57"/>
    <w:rsid w:val="00600ED5"/>
    <w:rsid w:val="00600EF9"/>
    <w:rsid w:val="00601180"/>
    <w:rsid w:val="006011F9"/>
    <w:rsid w:val="006013B1"/>
    <w:rsid w:val="0060151D"/>
    <w:rsid w:val="00601649"/>
    <w:rsid w:val="0060178D"/>
    <w:rsid w:val="00601805"/>
    <w:rsid w:val="00601889"/>
    <w:rsid w:val="00601B5C"/>
    <w:rsid w:val="00601C80"/>
    <w:rsid w:val="00601CC3"/>
    <w:rsid w:val="00601F3F"/>
    <w:rsid w:val="00601F8D"/>
    <w:rsid w:val="00602012"/>
    <w:rsid w:val="006021C4"/>
    <w:rsid w:val="006022E7"/>
    <w:rsid w:val="0060236B"/>
    <w:rsid w:val="006024E2"/>
    <w:rsid w:val="006025B0"/>
    <w:rsid w:val="00602655"/>
    <w:rsid w:val="0060271C"/>
    <w:rsid w:val="00602747"/>
    <w:rsid w:val="00602764"/>
    <w:rsid w:val="006028D9"/>
    <w:rsid w:val="00602A4D"/>
    <w:rsid w:val="00602A9C"/>
    <w:rsid w:val="00602B2B"/>
    <w:rsid w:val="00602C05"/>
    <w:rsid w:val="00602C0F"/>
    <w:rsid w:val="00602D01"/>
    <w:rsid w:val="00602D19"/>
    <w:rsid w:val="00602D1E"/>
    <w:rsid w:val="00602D7C"/>
    <w:rsid w:val="00602DF6"/>
    <w:rsid w:val="00602E61"/>
    <w:rsid w:val="00602E8E"/>
    <w:rsid w:val="00602EDD"/>
    <w:rsid w:val="0060302F"/>
    <w:rsid w:val="00603264"/>
    <w:rsid w:val="00603320"/>
    <w:rsid w:val="00603434"/>
    <w:rsid w:val="0060344B"/>
    <w:rsid w:val="0060346D"/>
    <w:rsid w:val="006034A7"/>
    <w:rsid w:val="0060360C"/>
    <w:rsid w:val="00603714"/>
    <w:rsid w:val="00603766"/>
    <w:rsid w:val="0060377A"/>
    <w:rsid w:val="00603785"/>
    <w:rsid w:val="0060378F"/>
    <w:rsid w:val="006037A8"/>
    <w:rsid w:val="00603882"/>
    <w:rsid w:val="006038A6"/>
    <w:rsid w:val="00603924"/>
    <w:rsid w:val="006039E0"/>
    <w:rsid w:val="00603B47"/>
    <w:rsid w:val="00603B75"/>
    <w:rsid w:val="00603C6F"/>
    <w:rsid w:val="00603CB0"/>
    <w:rsid w:val="00603E62"/>
    <w:rsid w:val="00603F0F"/>
    <w:rsid w:val="00603FBD"/>
    <w:rsid w:val="00604040"/>
    <w:rsid w:val="006040C1"/>
    <w:rsid w:val="00604186"/>
    <w:rsid w:val="0060435E"/>
    <w:rsid w:val="00604360"/>
    <w:rsid w:val="006043C5"/>
    <w:rsid w:val="006044C1"/>
    <w:rsid w:val="006044C2"/>
    <w:rsid w:val="006044FD"/>
    <w:rsid w:val="0060455C"/>
    <w:rsid w:val="0060458E"/>
    <w:rsid w:val="00604759"/>
    <w:rsid w:val="0060486D"/>
    <w:rsid w:val="006049F1"/>
    <w:rsid w:val="00604A92"/>
    <w:rsid w:val="00604ECE"/>
    <w:rsid w:val="00604F79"/>
    <w:rsid w:val="00604FD8"/>
    <w:rsid w:val="0060500F"/>
    <w:rsid w:val="0060503C"/>
    <w:rsid w:val="00605042"/>
    <w:rsid w:val="00605175"/>
    <w:rsid w:val="0060530A"/>
    <w:rsid w:val="00605338"/>
    <w:rsid w:val="00605347"/>
    <w:rsid w:val="006055D3"/>
    <w:rsid w:val="006058DB"/>
    <w:rsid w:val="00605904"/>
    <w:rsid w:val="006059C1"/>
    <w:rsid w:val="006059CA"/>
    <w:rsid w:val="00605AE5"/>
    <w:rsid w:val="00605AFB"/>
    <w:rsid w:val="00605BE0"/>
    <w:rsid w:val="00605BF2"/>
    <w:rsid w:val="00605C85"/>
    <w:rsid w:val="00605EC0"/>
    <w:rsid w:val="00605ED0"/>
    <w:rsid w:val="00605F81"/>
    <w:rsid w:val="00605F85"/>
    <w:rsid w:val="00605FB8"/>
    <w:rsid w:val="006060D0"/>
    <w:rsid w:val="006061B7"/>
    <w:rsid w:val="00606277"/>
    <w:rsid w:val="00606296"/>
    <w:rsid w:val="006062B6"/>
    <w:rsid w:val="006062BC"/>
    <w:rsid w:val="006063AE"/>
    <w:rsid w:val="006066C7"/>
    <w:rsid w:val="0060679D"/>
    <w:rsid w:val="0060682D"/>
    <w:rsid w:val="006069D9"/>
    <w:rsid w:val="00606A28"/>
    <w:rsid w:val="00606A40"/>
    <w:rsid w:val="00606B24"/>
    <w:rsid w:val="00606B58"/>
    <w:rsid w:val="00606BD5"/>
    <w:rsid w:val="00606DE3"/>
    <w:rsid w:val="00606EDF"/>
    <w:rsid w:val="00606F5F"/>
    <w:rsid w:val="00607095"/>
    <w:rsid w:val="006071B6"/>
    <w:rsid w:val="00607212"/>
    <w:rsid w:val="0060737D"/>
    <w:rsid w:val="0060737F"/>
    <w:rsid w:val="006073DF"/>
    <w:rsid w:val="00607422"/>
    <w:rsid w:val="0060743B"/>
    <w:rsid w:val="0060749E"/>
    <w:rsid w:val="006074C1"/>
    <w:rsid w:val="006075D2"/>
    <w:rsid w:val="00607640"/>
    <w:rsid w:val="006076A1"/>
    <w:rsid w:val="0060777F"/>
    <w:rsid w:val="006077F9"/>
    <w:rsid w:val="0060782E"/>
    <w:rsid w:val="00607841"/>
    <w:rsid w:val="006078EE"/>
    <w:rsid w:val="0060790F"/>
    <w:rsid w:val="006079CD"/>
    <w:rsid w:val="00607A1B"/>
    <w:rsid w:val="00607AA4"/>
    <w:rsid w:val="00607AEF"/>
    <w:rsid w:val="00607C0C"/>
    <w:rsid w:val="00607C1F"/>
    <w:rsid w:val="00607F00"/>
    <w:rsid w:val="00610091"/>
    <w:rsid w:val="006100F1"/>
    <w:rsid w:val="0061035D"/>
    <w:rsid w:val="00610440"/>
    <w:rsid w:val="00610494"/>
    <w:rsid w:val="006105C2"/>
    <w:rsid w:val="006107A8"/>
    <w:rsid w:val="006107B6"/>
    <w:rsid w:val="006107B8"/>
    <w:rsid w:val="00610E29"/>
    <w:rsid w:val="00610FAC"/>
    <w:rsid w:val="00611279"/>
    <w:rsid w:val="00611281"/>
    <w:rsid w:val="00611289"/>
    <w:rsid w:val="006112D4"/>
    <w:rsid w:val="00611327"/>
    <w:rsid w:val="00611333"/>
    <w:rsid w:val="00611376"/>
    <w:rsid w:val="0061158E"/>
    <w:rsid w:val="006116AF"/>
    <w:rsid w:val="006118BA"/>
    <w:rsid w:val="006119FC"/>
    <w:rsid w:val="00611CF6"/>
    <w:rsid w:val="00611D7F"/>
    <w:rsid w:val="00611DA6"/>
    <w:rsid w:val="00611DD6"/>
    <w:rsid w:val="00611E89"/>
    <w:rsid w:val="00611EBD"/>
    <w:rsid w:val="00611F12"/>
    <w:rsid w:val="00612043"/>
    <w:rsid w:val="0061211A"/>
    <w:rsid w:val="0061211E"/>
    <w:rsid w:val="006122D2"/>
    <w:rsid w:val="0061237F"/>
    <w:rsid w:val="006123D3"/>
    <w:rsid w:val="006123FC"/>
    <w:rsid w:val="006124D8"/>
    <w:rsid w:val="00612515"/>
    <w:rsid w:val="00612674"/>
    <w:rsid w:val="006126BA"/>
    <w:rsid w:val="00612723"/>
    <w:rsid w:val="00612747"/>
    <w:rsid w:val="00612854"/>
    <w:rsid w:val="006129DC"/>
    <w:rsid w:val="00612A11"/>
    <w:rsid w:val="00612A65"/>
    <w:rsid w:val="00612A7C"/>
    <w:rsid w:val="00612B23"/>
    <w:rsid w:val="00612DAE"/>
    <w:rsid w:val="00612EB1"/>
    <w:rsid w:val="00612EBF"/>
    <w:rsid w:val="00612EDC"/>
    <w:rsid w:val="00613001"/>
    <w:rsid w:val="00613087"/>
    <w:rsid w:val="00613182"/>
    <w:rsid w:val="0061318B"/>
    <w:rsid w:val="00613200"/>
    <w:rsid w:val="0061332D"/>
    <w:rsid w:val="00613473"/>
    <w:rsid w:val="006134E4"/>
    <w:rsid w:val="0061366C"/>
    <w:rsid w:val="00613693"/>
    <w:rsid w:val="0061369A"/>
    <w:rsid w:val="006136E3"/>
    <w:rsid w:val="0061387E"/>
    <w:rsid w:val="006138EF"/>
    <w:rsid w:val="00613A8E"/>
    <w:rsid w:val="00613D62"/>
    <w:rsid w:val="00613E63"/>
    <w:rsid w:val="00613FB6"/>
    <w:rsid w:val="0061411B"/>
    <w:rsid w:val="00614170"/>
    <w:rsid w:val="00614174"/>
    <w:rsid w:val="00614317"/>
    <w:rsid w:val="00614382"/>
    <w:rsid w:val="006143B1"/>
    <w:rsid w:val="0061445D"/>
    <w:rsid w:val="006145AA"/>
    <w:rsid w:val="0061465E"/>
    <w:rsid w:val="0061472B"/>
    <w:rsid w:val="00614784"/>
    <w:rsid w:val="00614842"/>
    <w:rsid w:val="00614975"/>
    <w:rsid w:val="006149FD"/>
    <w:rsid w:val="00614A84"/>
    <w:rsid w:val="00614C32"/>
    <w:rsid w:val="00614C87"/>
    <w:rsid w:val="00614D3E"/>
    <w:rsid w:val="00614D4A"/>
    <w:rsid w:val="00614E44"/>
    <w:rsid w:val="00614E80"/>
    <w:rsid w:val="00615078"/>
    <w:rsid w:val="006150B4"/>
    <w:rsid w:val="0061526E"/>
    <w:rsid w:val="00615273"/>
    <w:rsid w:val="00615443"/>
    <w:rsid w:val="00615467"/>
    <w:rsid w:val="006155ED"/>
    <w:rsid w:val="006156C4"/>
    <w:rsid w:val="0061577E"/>
    <w:rsid w:val="006157F9"/>
    <w:rsid w:val="00615A4A"/>
    <w:rsid w:val="00615A4E"/>
    <w:rsid w:val="00615A67"/>
    <w:rsid w:val="00615B92"/>
    <w:rsid w:val="00615C90"/>
    <w:rsid w:val="00615CF7"/>
    <w:rsid w:val="00615DB8"/>
    <w:rsid w:val="00615E44"/>
    <w:rsid w:val="00615E78"/>
    <w:rsid w:val="00615FD9"/>
    <w:rsid w:val="006160E8"/>
    <w:rsid w:val="006161B0"/>
    <w:rsid w:val="0061623B"/>
    <w:rsid w:val="00616350"/>
    <w:rsid w:val="006163F4"/>
    <w:rsid w:val="0061647F"/>
    <w:rsid w:val="0061662D"/>
    <w:rsid w:val="00616847"/>
    <w:rsid w:val="006168B1"/>
    <w:rsid w:val="0061694A"/>
    <w:rsid w:val="00616990"/>
    <w:rsid w:val="00616A35"/>
    <w:rsid w:val="00616A5F"/>
    <w:rsid w:val="00616C1A"/>
    <w:rsid w:val="00616C3D"/>
    <w:rsid w:val="00616CE6"/>
    <w:rsid w:val="00616D04"/>
    <w:rsid w:val="00616EB7"/>
    <w:rsid w:val="00616EFC"/>
    <w:rsid w:val="00617000"/>
    <w:rsid w:val="006170A4"/>
    <w:rsid w:val="0061716D"/>
    <w:rsid w:val="00617193"/>
    <w:rsid w:val="006171A0"/>
    <w:rsid w:val="00617267"/>
    <w:rsid w:val="00617438"/>
    <w:rsid w:val="0061748E"/>
    <w:rsid w:val="00617531"/>
    <w:rsid w:val="006175B4"/>
    <w:rsid w:val="0061775F"/>
    <w:rsid w:val="006178B9"/>
    <w:rsid w:val="006179B5"/>
    <w:rsid w:val="00617A8E"/>
    <w:rsid w:val="00617B0F"/>
    <w:rsid w:val="00617B59"/>
    <w:rsid w:val="00617C5B"/>
    <w:rsid w:val="00617CA9"/>
    <w:rsid w:val="00617FE0"/>
    <w:rsid w:val="00620081"/>
    <w:rsid w:val="00620169"/>
    <w:rsid w:val="0062030C"/>
    <w:rsid w:val="00620359"/>
    <w:rsid w:val="006204C4"/>
    <w:rsid w:val="00620544"/>
    <w:rsid w:val="00620606"/>
    <w:rsid w:val="006206EC"/>
    <w:rsid w:val="006207C9"/>
    <w:rsid w:val="006208F3"/>
    <w:rsid w:val="00620991"/>
    <w:rsid w:val="00620D2A"/>
    <w:rsid w:val="00620EAC"/>
    <w:rsid w:val="00620F26"/>
    <w:rsid w:val="0062103B"/>
    <w:rsid w:val="006210D6"/>
    <w:rsid w:val="006210FC"/>
    <w:rsid w:val="0062112B"/>
    <w:rsid w:val="0062120B"/>
    <w:rsid w:val="006212E9"/>
    <w:rsid w:val="00621398"/>
    <w:rsid w:val="006216FC"/>
    <w:rsid w:val="0062173D"/>
    <w:rsid w:val="006218AA"/>
    <w:rsid w:val="00621928"/>
    <w:rsid w:val="00621932"/>
    <w:rsid w:val="00621A0A"/>
    <w:rsid w:val="00621A33"/>
    <w:rsid w:val="00621A62"/>
    <w:rsid w:val="00621A7D"/>
    <w:rsid w:val="00621BE0"/>
    <w:rsid w:val="00621CA7"/>
    <w:rsid w:val="00621D2D"/>
    <w:rsid w:val="00621D46"/>
    <w:rsid w:val="00621DD8"/>
    <w:rsid w:val="00621E05"/>
    <w:rsid w:val="00621E6D"/>
    <w:rsid w:val="00621EE6"/>
    <w:rsid w:val="00622084"/>
    <w:rsid w:val="00622324"/>
    <w:rsid w:val="006223D7"/>
    <w:rsid w:val="00622481"/>
    <w:rsid w:val="00622545"/>
    <w:rsid w:val="00622588"/>
    <w:rsid w:val="006225B5"/>
    <w:rsid w:val="0062266A"/>
    <w:rsid w:val="00622769"/>
    <w:rsid w:val="006227CD"/>
    <w:rsid w:val="00622814"/>
    <w:rsid w:val="0062281A"/>
    <w:rsid w:val="006228FD"/>
    <w:rsid w:val="0062297B"/>
    <w:rsid w:val="00622A19"/>
    <w:rsid w:val="00622A36"/>
    <w:rsid w:val="00622A76"/>
    <w:rsid w:val="00622B73"/>
    <w:rsid w:val="00622D81"/>
    <w:rsid w:val="00622DEA"/>
    <w:rsid w:val="00622DF8"/>
    <w:rsid w:val="00622F25"/>
    <w:rsid w:val="00623026"/>
    <w:rsid w:val="006230E3"/>
    <w:rsid w:val="006230F5"/>
    <w:rsid w:val="006231BB"/>
    <w:rsid w:val="006232C5"/>
    <w:rsid w:val="00623324"/>
    <w:rsid w:val="006234C8"/>
    <w:rsid w:val="006234C9"/>
    <w:rsid w:val="006235F3"/>
    <w:rsid w:val="0062364E"/>
    <w:rsid w:val="0062388D"/>
    <w:rsid w:val="0062389A"/>
    <w:rsid w:val="006238F1"/>
    <w:rsid w:val="00623C5C"/>
    <w:rsid w:val="00623DD9"/>
    <w:rsid w:val="00623E49"/>
    <w:rsid w:val="00623F52"/>
    <w:rsid w:val="00623F95"/>
    <w:rsid w:val="00624155"/>
    <w:rsid w:val="0062415B"/>
    <w:rsid w:val="006241B7"/>
    <w:rsid w:val="00624252"/>
    <w:rsid w:val="00624283"/>
    <w:rsid w:val="006242C8"/>
    <w:rsid w:val="006242D1"/>
    <w:rsid w:val="0062437D"/>
    <w:rsid w:val="00624535"/>
    <w:rsid w:val="00624628"/>
    <w:rsid w:val="00624758"/>
    <w:rsid w:val="006248FE"/>
    <w:rsid w:val="0062497E"/>
    <w:rsid w:val="00624A81"/>
    <w:rsid w:val="00624B2B"/>
    <w:rsid w:val="00624B93"/>
    <w:rsid w:val="00624D1A"/>
    <w:rsid w:val="00624D3C"/>
    <w:rsid w:val="00624D63"/>
    <w:rsid w:val="00624DED"/>
    <w:rsid w:val="00624E84"/>
    <w:rsid w:val="00624F71"/>
    <w:rsid w:val="00625297"/>
    <w:rsid w:val="006252B9"/>
    <w:rsid w:val="0062540E"/>
    <w:rsid w:val="00625446"/>
    <w:rsid w:val="00625542"/>
    <w:rsid w:val="00625AAD"/>
    <w:rsid w:val="00625B71"/>
    <w:rsid w:val="00625BC7"/>
    <w:rsid w:val="00625C1F"/>
    <w:rsid w:val="00625C2D"/>
    <w:rsid w:val="00625EB4"/>
    <w:rsid w:val="00625ECB"/>
    <w:rsid w:val="0062607F"/>
    <w:rsid w:val="00626126"/>
    <w:rsid w:val="00626171"/>
    <w:rsid w:val="0062617D"/>
    <w:rsid w:val="006263C6"/>
    <w:rsid w:val="00626465"/>
    <w:rsid w:val="0062649C"/>
    <w:rsid w:val="00626622"/>
    <w:rsid w:val="00626786"/>
    <w:rsid w:val="00626835"/>
    <w:rsid w:val="00626886"/>
    <w:rsid w:val="0062692B"/>
    <w:rsid w:val="00626948"/>
    <w:rsid w:val="0062698A"/>
    <w:rsid w:val="0062699F"/>
    <w:rsid w:val="006269E1"/>
    <w:rsid w:val="00626B00"/>
    <w:rsid w:val="00626B9D"/>
    <w:rsid w:val="00626CAD"/>
    <w:rsid w:val="00626D8A"/>
    <w:rsid w:val="00626EB6"/>
    <w:rsid w:val="00626EDF"/>
    <w:rsid w:val="00626F17"/>
    <w:rsid w:val="00626F1F"/>
    <w:rsid w:val="0062704C"/>
    <w:rsid w:val="0062710E"/>
    <w:rsid w:val="006272B0"/>
    <w:rsid w:val="00627379"/>
    <w:rsid w:val="00627691"/>
    <w:rsid w:val="0062777B"/>
    <w:rsid w:val="006277FB"/>
    <w:rsid w:val="006278CB"/>
    <w:rsid w:val="006279B4"/>
    <w:rsid w:val="00627C1E"/>
    <w:rsid w:val="00627D14"/>
    <w:rsid w:val="00627D44"/>
    <w:rsid w:val="00627DBC"/>
    <w:rsid w:val="00627EA4"/>
    <w:rsid w:val="0063026E"/>
    <w:rsid w:val="00630572"/>
    <w:rsid w:val="00630629"/>
    <w:rsid w:val="0063064D"/>
    <w:rsid w:val="0063068B"/>
    <w:rsid w:val="006306D9"/>
    <w:rsid w:val="0063076F"/>
    <w:rsid w:val="006309A8"/>
    <w:rsid w:val="00630AA3"/>
    <w:rsid w:val="00630B1E"/>
    <w:rsid w:val="00630C0D"/>
    <w:rsid w:val="00630CE3"/>
    <w:rsid w:val="00630E57"/>
    <w:rsid w:val="00631042"/>
    <w:rsid w:val="00631207"/>
    <w:rsid w:val="00631551"/>
    <w:rsid w:val="0063163E"/>
    <w:rsid w:val="00631838"/>
    <w:rsid w:val="00631888"/>
    <w:rsid w:val="006318F3"/>
    <w:rsid w:val="0063193D"/>
    <w:rsid w:val="00631A70"/>
    <w:rsid w:val="00631AD0"/>
    <w:rsid w:val="00631B1B"/>
    <w:rsid w:val="00631BA4"/>
    <w:rsid w:val="00631D01"/>
    <w:rsid w:val="00631D29"/>
    <w:rsid w:val="00631E8A"/>
    <w:rsid w:val="00631EEC"/>
    <w:rsid w:val="00631EF1"/>
    <w:rsid w:val="0063204B"/>
    <w:rsid w:val="00632152"/>
    <w:rsid w:val="00632166"/>
    <w:rsid w:val="0063234E"/>
    <w:rsid w:val="00632439"/>
    <w:rsid w:val="006324F0"/>
    <w:rsid w:val="00632526"/>
    <w:rsid w:val="00632551"/>
    <w:rsid w:val="006325E9"/>
    <w:rsid w:val="006328B2"/>
    <w:rsid w:val="006328BF"/>
    <w:rsid w:val="00632959"/>
    <w:rsid w:val="00632A12"/>
    <w:rsid w:val="00632A68"/>
    <w:rsid w:val="00632CAB"/>
    <w:rsid w:val="00632DFA"/>
    <w:rsid w:val="00632E7D"/>
    <w:rsid w:val="00632FCD"/>
    <w:rsid w:val="00633000"/>
    <w:rsid w:val="0063300D"/>
    <w:rsid w:val="00633043"/>
    <w:rsid w:val="00633102"/>
    <w:rsid w:val="006331C6"/>
    <w:rsid w:val="006331D8"/>
    <w:rsid w:val="0063323F"/>
    <w:rsid w:val="006332FA"/>
    <w:rsid w:val="006333F9"/>
    <w:rsid w:val="006335C0"/>
    <w:rsid w:val="006335FD"/>
    <w:rsid w:val="0063364E"/>
    <w:rsid w:val="00633777"/>
    <w:rsid w:val="00633848"/>
    <w:rsid w:val="006338E9"/>
    <w:rsid w:val="00633959"/>
    <w:rsid w:val="00633AC6"/>
    <w:rsid w:val="00633B05"/>
    <w:rsid w:val="00633C9F"/>
    <w:rsid w:val="00633E44"/>
    <w:rsid w:val="00634092"/>
    <w:rsid w:val="006340A7"/>
    <w:rsid w:val="00634243"/>
    <w:rsid w:val="00634251"/>
    <w:rsid w:val="0063431F"/>
    <w:rsid w:val="0063439D"/>
    <w:rsid w:val="006343CC"/>
    <w:rsid w:val="006344BB"/>
    <w:rsid w:val="00634621"/>
    <w:rsid w:val="006346C4"/>
    <w:rsid w:val="006349D5"/>
    <w:rsid w:val="00634A61"/>
    <w:rsid w:val="00634AB5"/>
    <w:rsid w:val="00634ABB"/>
    <w:rsid w:val="00634B3F"/>
    <w:rsid w:val="00634B9D"/>
    <w:rsid w:val="00634CA5"/>
    <w:rsid w:val="00634D23"/>
    <w:rsid w:val="00634D76"/>
    <w:rsid w:val="00634E8E"/>
    <w:rsid w:val="00634F36"/>
    <w:rsid w:val="00634F3B"/>
    <w:rsid w:val="00634F8B"/>
    <w:rsid w:val="00634FC8"/>
    <w:rsid w:val="006350FF"/>
    <w:rsid w:val="0063512E"/>
    <w:rsid w:val="00635259"/>
    <w:rsid w:val="00635318"/>
    <w:rsid w:val="0063546F"/>
    <w:rsid w:val="006354E5"/>
    <w:rsid w:val="0063554E"/>
    <w:rsid w:val="006355C4"/>
    <w:rsid w:val="00635653"/>
    <w:rsid w:val="006356CD"/>
    <w:rsid w:val="006356D0"/>
    <w:rsid w:val="006356FA"/>
    <w:rsid w:val="0063572E"/>
    <w:rsid w:val="0063583E"/>
    <w:rsid w:val="0063595F"/>
    <w:rsid w:val="006359F0"/>
    <w:rsid w:val="00635A26"/>
    <w:rsid w:val="00635B49"/>
    <w:rsid w:val="00635D62"/>
    <w:rsid w:val="00635E81"/>
    <w:rsid w:val="00635F62"/>
    <w:rsid w:val="0063603A"/>
    <w:rsid w:val="0063606A"/>
    <w:rsid w:val="006360B0"/>
    <w:rsid w:val="00636121"/>
    <w:rsid w:val="00636225"/>
    <w:rsid w:val="0063625A"/>
    <w:rsid w:val="0063626B"/>
    <w:rsid w:val="006362B1"/>
    <w:rsid w:val="00636381"/>
    <w:rsid w:val="00636413"/>
    <w:rsid w:val="006364BC"/>
    <w:rsid w:val="0063651E"/>
    <w:rsid w:val="0063652B"/>
    <w:rsid w:val="0063652D"/>
    <w:rsid w:val="00636547"/>
    <w:rsid w:val="006366DC"/>
    <w:rsid w:val="0063670C"/>
    <w:rsid w:val="0063671F"/>
    <w:rsid w:val="00636770"/>
    <w:rsid w:val="00636841"/>
    <w:rsid w:val="006368BB"/>
    <w:rsid w:val="0063692B"/>
    <w:rsid w:val="00636939"/>
    <w:rsid w:val="00636960"/>
    <w:rsid w:val="00636A62"/>
    <w:rsid w:val="00636B83"/>
    <w:rsid w:val="00636CAD"/>
    <w:rsid w:val="00636D9A"/>
    <w:rsid w:val="00636E7E"/>
    <w:rsid w:val="00636EDD"/>
    <w:rsid w:val="00637031"/>
    <w:rsid w:val="006370D8"/>
    <w:rsid w:val="00637159"/>
    <w:rsid w:val="006371A0"/>
    <w:rsid w:val="006371AF"/>
    <w:rsid w:val="006371C0"/>
    <w:rsid w:val="00637238"/>
    <w:rsid w:val="006372E9"/>
    <w:rsid w:val="006373B3"/>
    <w:rsid w:val="006377A9"/>
    <w:rsid w:val="00637853"/>
    <w:rsid w:val="006379D7"/>
    <w:rsid w:val="00637BA1"/>
    <w:rsid w:val="00637C1B"/>
    <w:rsid w:val="00637F50"/>
    <w:rsid w:val="00640036"/>
    <w:rsid w:val="0064009D"/>
    <w:rsid w:val="006401D8"/>
    <w:rsid w:val="006401DE"/>
    <w:rsid w:val="00640401"/>
    <w:rsid w:val="0064049A"/>
    <w:rsid w:val="006405E4"/>
    <w:rsid w:val="006406E3"/>
    <w:rsid w:val="0064073D"/>
    <w:rsid w:val="0064084B"/>
    <w:rsid w:val="0064087E"/>
    <w:rsid w:val="00640A97"/>
    <w:rsid w:val="00640ACA"/>
    <w:rsid w:val="00640B35"/>
    <w:rsid w:val="00640DD4"/>
    <w:rsid w:val="00640E74"/>
    <w:rsid w:val="00640E8C"/>
    <w:rsid w:val="00641052"/>
    <w:rsid w:val="00641168"/>
    <w:rsid w:val="00641349"/>
    <w:rsid w:val="0064148C"/>
    <w:rsid w:val="00641529"/>
    <w:rsid w:val="00641598"/>
    <w:rsid w:val="0064169E"/>
    <w:rsid w:val="00641715"/>
    <w:rsid w:val="0064193D"/>
    <w:rsid w:val="00641A6F"/>
    <w:rsid w:val="00641AA8"/>
    <w:rsid w:val="00641BB2"/>
    <w:rsid w:val="00641DD5"/>
    <w:rsid w:val="00641F8F"/>
    <w:rsid w:val="00642109"/>
    <w:rsid w:val="00642166"/>
    <w:rsid w:val="00642179"/>
    <w:rsid w:val="0064218A"/>
    <w:rsid w:val="006421D9"/>
    <w:rsid w:val="00642262"/>
    <w:rsid w:val="0064227D"/>
    <w:rsid w:val="00642321"/>
    <w:rsid w:val="0064248D"/>
    <w:rsid w:val="00642567"/>
    <w:rsid w:val="006426FD"/>
    <w:rsid w:val="006427EF"/>
    <w:rsid w:val="006427F7"/>
    <w:rsid w:val="0064282D"/>
    <w:rsid w:val="00642857"/>
    <w:rsid w:val="00642859"/>
    <w:rsid w:val="00642AA8"/>
    <w:rsid w:val="00642B0F"/>
    <w:rsid w:val="00642DED"/>
    <w:rsid w:val="00642E43"/>
    <w:rsid w:val="00642E5F"/>
    <w:rsid w:val="00642EA2"/>
    <w:rsid w:val="00642F72"/>
    <w:rsid w:val="00642F89"/>
    <w:rsid w:val="00643148"/>
    <w:rsid w:val="00643195"/>
    <w:rsid w:val="006432AE"/>
    <w:rsid w:val="006432B7"/>
    <w:rsid w:val="0064336E"/>
    <w:rsid w:val="0064338C"/>
    <w:rsid w:val="0064338F"/>
    <w:rsid w:val="006433F8"/>
    <w:rsid w:val="00643430"/>
    <w:rsid w:val="0064349D"/>
    <w:rsid w:val="0064357A"/>
    <w:rsid w:val="006435A7"/>
    <w:rsid w:val="00643653"/>
    <w:rsid w:val="00643661"/>
    <w:rsid w:val="006436E8"/>
    <w:rsid w:val="0064374E"/>
    <w:rsid w:val="00643765"/>
    <w:rsid w:val="006439A0"/>
    <w:rsid w:val="006439F9"/>
    <w:rsid w:val="00643AA0"/>
    <w:rsid w:val="00643F3D"/>
    <w:rsid w:val="00644140"/>
    <w:rsid w:val="00644218"/>
    <w:rsid w:val="00644292"/>
    <w:rsid w:val="00644500"/>
    <w:rsid w:val="0064479E"/>
    <w:rsid w:val="00644950"/>
    <w:rsid w:val="006449C5"/>
    <w:rsid w:val="00644AD7"/>
    <w:rsid w:val="00644B3F"/>
    <w:rsid w:val="00644B57"/>
    <w:rsid w:val="00644B62"/>
    <w:rsid w:val="00644B9C"/>
    <w:rsid w:val="00644C1D"/>
    <w:rsid w:val="00644C77"/>
    <w:rsid w:val="00644CF7"/>
    <w:rsid w:val="00644D0F"/>
    <w:rsid w:val="00644D6A"/>
    <w:rsid w:val="00644DAE"/>
    <w:rsid w:val="00644E9F"/>
    <w:rsid w:val="00644EC8"/>
    <w:rsid w:val="00644EE6"/>
    <w:rsid w:val="00644FA1"/>
    <w:rsid w:val="00644FE7"/>
    <w:rsid w:val="00645072"/>
    <w:rsid w:val="006450A2"/>
    <w:rsid w:val="006450DE"/>
    <w:rsid w:val="006451B7"/>
    <w:rsid w:val="0064536E"/>
    <w:rsid w:val="0064545E"/>
    <w:rsid w:val="006455EF"/>
    <w:rsid w:val="0064562F"/>
    <w:rsid w:val="006457A1"/>
    <w:rsid w:val="0064588F"/>
    <w:rsid w:val="006458EA"/>
    <w:rsid w:val="0064596E"/>
    <w:rsid w:val="00645ABD"/>
    <w:rsid w:val="00645AD7"/>
    <w:rsid w:val="00645B83"/>
    <w:rsid w:val="00645BB0"/>
    <w:rsid w:val="00645C04"/>
    <w:rsid w:val="00645CA3"/>
    <w:rsid w:val="00645CDF"/>
    <w:rsid w:val="00645DB5"/>
    <w:rsid w:val="00645EAB"/>
    <w:rsid w:val="00645FC7"/>
    <w:rsid w:val="0064627F"/>
    <w:rsid w:val="00646373"/>
    <w:rsid w:val="00646387"/>
    <w:rsid w:val="00646396"/>
    <w:rsid w:val="0064645B"/>
    <w:rsid w:val="00646500"/>
    <w:rsid w:val="00646558"/>
    <w:rsid w:val="006466BA"/>
    <w:rsid w:val="00646805"/>
    <w:rsid w:val="00646878"/>
    <w:rsid w:val="00646902"/>
    <w:rsid w:val="00646945"/>
    <w:rsid w:val="00646980"/>
    <w:rsid w:val="00646AA7"/>
    <w:rsid w:val="00646AE5"/>
    <w:rsid w:val="00646E42"/>
    <w:rsid w:val="00646F17"/>
    <w:rsid w:val="0064714E"/>
    <w:rsid w:val="006471F3"/>
    <w:rsid w:val="00647285"/>
    <w:rsid w:val="00647450"/>
    <w:rsid w:val="0064756D"/>
    <w:rsid w:val="00647596"/>
    <w:rsid w:val="006475B0"/>
    <w:rsid w:val="006475BA"/>
    <w:rsid w:val="0064762F"/>
    <w:rsid w:val="00647687"/>
    <w:rsid w:val="00647729"/>
    <w:rsid w:val="00647751"/>
    <w:rsid w:val="0064778E"/>
    <w:rsid w:val="006478D2"/>
    <w:rsid w:val="00647970"/>
    <w:rsid w:val="006479A2"/>
    <w:rsid w:val="00647A16"/>
    <w:rsid w:val="00647A1B"/>
    <w:rsid w:val="00647A3D"/>
    <w:rsid w:val="00647A52"/>
    <w:rsid w:val="00647A89"/>
    <w:rsid w:val="00647AB0"/>
    <w:rsid w:val="00647BC2"/>
    <w:rsid w:val="00647C05"/>
    <w:rsid w:val="00647CF0"/>
    <w:rsid w:val="00647DAD"/>
    <w:rsid w:val="00647F90"/>
    <w:rsid w:val="0065000F"/>
    <w:rsid w:val="0065011C"/>
    <w:rsid w:val="00650202"/>
    <w:rsid w:val="006502BB"/>
    <w:rsid w:val="006505A0"/>
    <w:rsid w:val="0065089E"/>
    <w:rsid w:val="006508C5"/>
    <w:rsid w:val="00650928"/>
    <w:rsid w:val="00650A6D"/>
    <w:rsid w:val="00650A77"/>
    <w:rsid w:val="00650A96"/>
    <w:rsid w:val="00650B5F"/>
    <w:rsid w:val="00650BCE"/>
    <w:rsid w:val="00650CBF"/>
    <w:rsid w:val="00650D6C"/>
    <w:rsid w:val="00650EE7"/>
    <w:rsid w:val="00650FA6"/>
    <w:rsid w:val="00651036"/>
    <w:rsid w:val="00651161"/>
    <w:rsid w:val="006512C2"/>
    <w:rsid w:val="006513BD"/>
    <w:rsid w:val="0065145B"/>
    <w:rsid w:val="0065149D"/>
    <w:rsid w:val="006514A8"/>
    <w:rsid w:val="00651643"/>
    <w:rsid w:val="006518B5"/>
    <w:rsid w:val="0065192B"/>
    <w:rsid w:val="00651970"/>
    <w:rsid w:val="00651B37"/>
    <w:rsid w:val="00651C3B"/>
    <w:rsid w:val="00651CAC"/>
    <w:rsid w:val="00651CC5"/>
    <w:rsid w:val="00651DD3"/>
    <w:rsid w:val="00651F48"/>
    <w:rsid w:val="00651FA7"/>
    <w:rsid w:val="00652142"/>
    <w:rsid w:val="0065224F"/>
    <w:rsid w:val="00652411"/>
    <w:rsid w:val="00652428"/>
    <w:rsid w:val="00652506"/>
    <w:rsid w:val="0065267F"/>
    <w:rsid w:val="0065288B"/>
    <w:rsid w:val="00652B57"/>
    <w:rsid w:val="00652BBC"/>
    <w:rsid w:val="00652C76"/>
    <w:rsid w:val="00652CB4"/>
    <w:rsid w:val="00652D3F"/>
    <w:rsid w:val="00652DD1"/>
    <w:rsid w:val="00652E8D"/>
    <w:rsid w:val="00652F4D"/>
    <w:rsid w:val="00653123"/>
    <w:rsid w:val="006531C2"/>
    <w:rsid w:val="00653327"/>
    <w:rsid w:val="0065334B"/>
    <w:rsid w:val="00653374"/>
    <w:rsid w:val="006534EE"/>
    <w:rsid w:val="006535A4"/>
    <w:rsid w:val="006535D6"/>
    <w:rsid w:val="006538DC"/>
    <w:rsid w:val="006539B5"/>
    <w:rsid w:val="00653A25"/>
    <w:rsid w:val="00653B00"/>
    <w:rsid w:val="00653B05"/>
    <w:rsid w:val="00653B97"/>
    <w:rsid w:val="00653C16"/>
    <w:rsid w:val="00653EB8"/>
    <w:rsid w:val="006540D7"/>
    <w:rsid w:val="00654215"/>
    <w:rsid w:val="00654224"/>
    <w:rsid w:val="00654391"/>
    <w:rsid w:val="006543C1"/>
    <w:rsid w:val="006544C4"/>
    <w:rsid w:val="006545AD"/>
    <w:rsid w:val="006545FC"/>
    <w:rsid w:val="006547B0"/>
    <w:rsid w:val="006547D7"/>
    <w:rsid w:val="00654810"/>
    <w:rsid w:val="00654823"/>
    <w:rsid w:val="006549CC"/>
    <w:rsid w:val="00654ADC"/>
    <w:rsid w:val="00654AEC"/>
    <w:rsid w:val="00654B92"/>
    <w:rsid w:val="00654BEC"/>
    <w:rsid w:val="00654E67"/>
    <w:rsid w:val="0065508A"/>
    <w:rsid w:val="006550DF"/>
    <w:rsid w:val="0065512C"/>
    <w:rsid w:val="00655278"/>
    <w:rsid w:val="006552E9"/>
    <w:rsid w:val="0065563C"/>
    <w:rsid w:val="00655811"/>
    <w:rsid w:val="00655884"/>
    <w:rsid w:val="00655904"/>
    <w:rsid w:val="00655A68"/>
    <w:rsid w:val="00655A9F"/>
    <w:rsid w:val="00655B33"/>
    <w:rsid w:val="00655BA8"/>
    <w:rsid w:val="00655BAA"/>
    <w:rsid w:val="00655C4B"/>
    <w:rsid w:val="00655EBD"/>
    <w:rsid w:val="00655EF9"/>
    <w:rsid w:val="00655F42"/>
    <w:rsid w:val="00655F8E"/>
    <w:rsid w:val="00656187"/>
    <w:rsid w:val="00656248"/>
    <w:rsid w:val="0065627D"/>
    <w:rsid w:val="00656343"/>
    <w:rsid w:val="00656440"/>
    <w:rsid w:val="006564A1"/>
    <w:rsid w:val="0065653B"/>
    <w:rsid w:val="00656551"/>
    <w:rsid w:val="006565F0"/>
    <w:rsid w:val="0065670E"/>
    <w:rsid w:val="00656731"/>
    <w:rsid w:val="00656753"/>
    <w:rsid w:val="006567B3"/>
    <w:rsid w:val="0065684E"/>
    <w:rsid w:val="00656926"/>
    <w:rsid w:val="00656927"/>
    <w:rsid w:val="00656B31"/>
    <w:rsid w:val="00656B38"/>
    <w:rsid w:val="00656B64"/>
    <w:rsid w:val="00656B79"/>
    <w:rsid w:val="00656BA4"/>
    <w:rsid w:val="00656BCA"/>
    <w:rsid w:val="00656BF0"/>
    <w:rsid w:val="00656CD8"/>
    <w:rsid w:val="00656D4A"/>
    <w:rsid w:val="00656ECA"/>
    <w:rsid w:val="00656F46"/>
    <w:rsid w:val="00656F68"/>
    <w:rsid w:val="00657010"/>
    <w:rsid w:val="00657080"/>
    <w:rsid w:val="006570AD"/>
    <w:rsid w:val="0065716D"/>
    <w:rsid w:val="0065724B"/>
    <w:rsid w:val="00657375"/>
    <w:rsid w:val="00657406"/>
    <w:rsid w:val="0065748C"/>
    <w:rsid w:val="00657765"/>
    <w:rsid w:val="0065787E"/>
    <w:rsid w:val="00657A63"/>
    <w:rsid w:val="00657AAB"/>
    <w:rsid w:val="00657CA7"/>
    <w:rsid w:val="00657E46"/>
    <w:rsid w:val="00657E92"/>
    <w:rsid w:val="00657ECC"/>
    <w:rsid w:val="00657ED7"/>
    <w:rsid w:val="00657F4D"/>
    <w:rsid w:val="0066001A"/>
    <w:rsid w:val="0066007E"/>
    <w:rsid w:val="006600AB"/>
    <w:rsid w:val="006600E0"/>
    <w:rsid w:val="006601FF"/>
    <w:rsid w:val="0066024F"/>
    <w:rsid w:val="00660284"/>
    <w:rsid w:val="006602A2"/>
    <w:rsid w:val="00660351"/>
    <w:rsid w:val="00660390"/>
    <w:rsid w:val="0066045D"/>
    <w:rsid w:val="0066057B"/>
    <w:rsid w:val="0066061F"/>
    <w:rsid w:val="00660708"/>
    <w:rsid w:val="006607B9"/>
    <w:rsid w:val="00660899"/>
    <w:rsid w:val="00660925"/>
    <w:rsid w:val="00660B14"/>
    <w:rsid w:val="00660B4F"/>
    <w:rsid w:val="00660B5A"/>
    <w:rsid w:val="00660B91"/>
    <w:rsid w:val="00660C06"/>
    <w:rsid w:val="00660CAA"/>
    <w:rsid w:val="00660D6C"/>
    <w:rsid w:val="00660E24"/>
    <w:rsid w:val="00660F68"/>
    <w:rsid w:val="00660FE1"/>
    <w:rsid w:val="0066117B"/>
    <w:rsid w:val="006611E6"/>
    <w:rsid w:val="006613FF"/>
    <w:rsid w:val="00661458"/>
    <w:rsid w:val="0066154A"/>
    <w:rsid w:val="0066154C"/>
    <w:rsid w:val="00661645"/>
    <w:rsid w:val="006617F6"/>
    <w:rsid w:val="006618D7"/>
    <w:rsid w:val="0066190E"/>
    <w:rsid w:val="00661A54"/>
    <w:rsid w:val="00661BC5"/>
    <w:rsid w:val="00661C22"/>
    <w:rsid w:val="00661DAB"/>
    <w:rsid w:val="00661DC8"/>
    <w:rsid w:val="00661E93"/>
    <w:rsid w:val="00661F76"/>
    <w:rsid w:val="00661FC9"/>
    <w:rsid w:val="00661FE4"/>
    <w:rsid w:val="00662050"/>
    <w:rsid w:val="00662068"/>
    <w:rsid w:val="00662155"/>
    <w:rsid w:val="00662227"/>
    <w:rsid w:val="0066252C"/>
    <w:rsid w:val="00662540"/>
    <w:rsid w:val="00662625"/>
    <w:rsid w:val="006628BC"/>
    <w:rsid w:val="00662A16"/>
    <w:rsid w:val="00662B24"/>
    <w:rsid w:val="00662B45"/>
    <w:rsid w:val="00662C2B"/>
    <w:rsid w:val="00662E9C"/>
    <w:rsid w:val="00662EF2"/>
    <w:rsid w:val="00662F1D"/>
    <w:rsid w:val="00663008"/>
    <w:rsid w:val="00663083"/>
    <w:rsid w:val="006630F9"/>
    <w:rsid w:val="00663171"/>
    <w:rsid w:val="00663295"/>
    <w:rsid w:val="006632E4"/>
    <w:rsid w:val="00663532"/>
    <w:rsid w:val="006636B6"/>
    <w:rsid w:val="00663743"/>
    <w:rsid w:val="006637C2"/>
    <w:rsid w:val="00663807"/>
    <w:rsid w:val="00663860"/>
    <w:rsid w:val="00663919"/>
    <w:rsid w:val="006639B9"/>
    <w:rsid w:val="00663A23"/>
    <w:rsid w:val="00663A8E"/>
    <w:rsid w:val="00663AD2"/>
    <w:rsid w:val="00663B7F"/>
    <w:rsid w:val="00663C24"/>
    <w:rsid w:val="00663C4A"/>
    <w:rsid w:val="00663D0E"/>
    <w:rsid w:val="00663D16"/>
    <w:rsid w:val="00663E53"/>
    <w:rsid w:val="00663FE1"/>
    <w:rsid w:val="00664050"/>
    <w:rsid w:val="0066428B"/>
    <w:rsid w:val="006642AF"/>
    <w:rsid w:val="0066435D"/>
    <w:rsid w:val="0066451E"/>
    <w:rsid w:val="006645EE"/>
    <w:rsid w:val="006645EF"/>
    <w:rsid w:val="006646B9"/>
    <w:rsid w:val="006646C5"/>
    <w:rsid w:val="006646E2"/>
    <w:rsid w:val="00664744"/>
    <w:rsid w:val="00664799"/>
    <w:rsid w:val="00664929"/>
    <w:rsid w:val="00664A69"/>
    <w:rsid w:val="00664B00"/>
    <w:rsid w:val="00664C68"/>
    <w:rsid w:val="00664D5E"/>
    <w:rsid w:val="00664D73"/>
    <w:rsid w:val="00664D7C"/>
    <w:rsid w:val="00664E36"/>
    <w:rsid w:val="00664E90"/>
    <w:rsid w:val="00664F4C"/>
    <w:rsid w:val="00664F80"/>
    <w:rsid w:val="00665011"/>
    <w:rsid w:val="00665058"/>
    <w:rsid w:val="006650B5"/>
    <w:rsid w:val="006650C1"/>
    <w:rsid w:val="006650FD"/>
    <w:rsid w:val="00665102"/>
    <w:rsid w:val="006651BB"/>
    <w:rsid w:val="0066540A"/>
    <w:rsid w:val="00665453"/>
    <w:rsid w:val="00665518"/>
    <w:rsid w:val="00665586"/>
    <w:rsid w:val="0066558F"/>
    <w:rsid w:val="0066569E"/>
    <w:rsid w:val="006656E0"/>
    <w:rsid w:val="006657F0"/>
    <w:rsid w:val="0066590C"/>
    <w:rsid w:val="00665B54"/>
    <w:rsid w:val="00665BE5"/>
    <w:rsid w:val="00665CC1"/>
    <w:rsid w:val="00665D0B"/>
    <w:rsid w:val="00665DA0"/>
    <w:rsid w:val="00665E8A"/>
    <w:rsid w:val="00665E92"/>
    <w:rsid w:val="00665F8A"/>
    <w:rsid w:val="00665F99"/>
    <w:rsid w:val="0066619E"/>
    <w:rsid w:val="006662E9"/>
    <w:rsid w:val="006663B9"/>
    <w:rsid w:val="006664B8"/>
    <w:rsid w:val="00666515"/>
    <w:rsid w:val="0066662E"/>
    <w:rsid w:val="00666645"/>
    <w:rsid w:val="006667AC"/>
    <w:rsid w:val="0066680F"/>
    <w:rsid w:val="00666870"/>
    <w:rsid w:val="00666AF7"/>
    <w:rsid w:val="00666B68"/>
    <w:rsid w:val="00666B90"/>
    <w:rsid w:val="00666BCF"/>
    <w:rsid w:val="00666D4F"/>
    <w:rsid w:val="00666E0C"/>
    <w:rsid w:val="00666E6C"/>
    <w:rsid w:val="0066709A"/>
    <w:rsid w:val="006670B4"/>
    <w:rsid w:val="006670C8"/>
    <w:rsid w:val="006671CB"/>
    <w:rsid w:val="0066730E"/>
    <w:rsid w:val="00667318"/>
    <w:rsid w:val="00667499"/>
    <w:rsid w:val="00667529"/>
    <w:rsid w:val="00667650"/>
    <w:rsid w:val="00667839"/>
    <w:rsid w:val="0066785C"/>
    <w:rsid w:val="00667915"/>
    <w:rsid w:val="006679A6"/>
    <w:rsid w:val="006679C1"/>
    <w:rsid w:val="00667A67"/>
    <w:rsid w:val="00667B77"/>
    <w:rsid w:val="00667C7B"/>
    <w:rsid w:val="00667CC6"/>
    <w:rsid w:val="00667D3F"/>
    <w:rsid w:val="00667FB0"/>
    <w:rsid w:val="00667FB2"/>
    <w:rsid w:val="00670141"/>
    <w:rsid w:val="00670287"/>
    <w:rsid w:val="006702B6"/>
    <w:rsid w:val="006703E7"/>
    <w:rsid w:val="0067061E"/>
    <w:rsid w:val="0067084E"/>
    <w:rsid w:val="006708B1"/>
    <w:rsid w:val="006709B1"/>
    <w:rsid w:val="006709BE"/>
    <w:rsid w:val="00670A2D"/>
    <w:rsid w:val="00670A98"/>
    <w:rsid w:val="00670C43"/>
    <w:rsid w:val="00670CE2"/>
    <w:rsid w:val="00670CF3"/>
    <w:rsid w:val="00670DE0"/>
    <w:rsid w:val="0067102F"/>
    <w:rsid w:val="00671053"/>
    <w:rsid w:val="00671144"/>
    <w:rsid w:val="006712C3"/>
    <w:rsid w:val="0067132D"/>
    <w:rsid w:val="00671443"/>
    <w:rsid w:val="00671446"/>
    <w:rsid w:val="0067145A"/>
    <w:rsid w:val="00671479"/>
    <w:rsid w:val="00671549"/>
    <w:rsid w:val="0067173C"/>
    <w:rsid w:val="00671896"/>
    <w:rsid w:val="006718C1"/>
    <w:rsid w:val="00671B64"/>
    <w:rsid w:val="00671B72"/>
    <w:rsid w:val="00671BCA"/>
    <w:rsid w:val="00671C05"/>
    <w:rsid w:val="00671D1D"/>
    <w:rsid w:val="00671D89"/>
    <w:rsid w:val="00671E19"/>
    <w:rsid w:val="00671E32"/>
    <w:rsid w:val="00672022"/>
    <w:rsid w:val="00672079"/>
    <w:rsid w:val="00672168"/>
    <w:rsid w:val="006721FE"/>
    <w:rsid w:val="00672203"/>
    <w:rsid w:val="00672208"/>
    <w:rsid w:val="0067223D"/>
    <w:rsid w:val="0067231A"/>
    <w:rsid w:val="006723EC"/>
    <w:rsid w:val="00672433"/>
    <w:rsid w:val="0067251D"/>
    <w:rsid w:val="0067257B"/>
    <w:rsid w:val="00672802"/>
    <w:rsid w:val="006728E9"/>
    <w:rsid w:val="00672A59"/>
    <w:rsid w:val="00672B98"/>
    <w:rsid w:val="00672BF4"/>
    <w:rsid w:val="00672C19"/>
    <w:rsid w:val="00672D9D"/>
    <w:rsid w:val="0067302D"/>
    <w:rsid w:val="006731F5"/>
    <w:rsid w:val="0067399E"/>
    <w:rsid w:val="006739D8"/>
    <w:rsid w:val="00673A2C"/>
    <w:rsid w:val="00673A56"/>
    <w:rsid w:val="00673A75"/>
    <w:rsid w:val="00673B2E"/>
    <w:rsid w:val="00673BBE"/>
    <w:rsid w:val="00673C01"/>
    <w:rsid w:val="00673D68"/>
    <w:rsid w:val="00673DE8"/>
    <w:rsid w:val="00673E66"/>
    <w:rsid w:val="00673ECD"/>
    <w:rsid w:val="00673FC4"/>
    <w:rsid w:val="00674144"/>
    <w:rsid w:val="006741FB"/>
    <w:rsid w:val="00674245"/>
    <w:rsid w:val="00674319"/>
    <w:rsid w:val="00674336"/>
    <w:rsid w:val="006743D0"/>
    <w:rsid w:val="006744FB"/>
    <w:rsid w:val="0067450E"/>
    <w:rsid w:val="0067456D"/>
    <w:rsid w:val="0067462E"/>
    <w:rsid w:val="0067464C"/>
    <w:rsid w:val="00674A09"/>
    <w:rsid w:val="00674C01"/>
    <w:rsid w:val="00674C92"/>
    <w:rsid w:val="00674CE5"/>
    <w:rsid w:val="00674D3D"/>
    <w:rsid w:val="00674DF9"/>
    <w:rsid w:val="00675013"/>
    <w:rsid w:val="006750A6"/>
    <w:rsid w:val="00675243"/>
    <w:rsid w:val="006753B2"/>
    <w:rsid w:val="00675458"/>
    <w:rsid w:val="0067545F"/>
    <w:rsid w:val="006754FF"/>
    <w:rsid w:val="00675503"/>
    <w:rsid w:val="00675578"/>
    <w:rsid w:val="0067579E"/>
    <w:rsid w:val="0067582C"/>
    <w:rsid w:val="00675887"/>
    <w:rsid w:val="006759C1"/>
    <w:rsid w:val="006759F8"/>
    <w:rsid w:val="00675A23"/>
    <w:rsid w:val="00675C32"/>
    <w:rsid w:val="00675C58"/>
    <w:rsid w:val="00675C5D"/>
    <w:rsid w:val="00675CD3"/>
    <w:rsid w:val="00675D5F"/>
    <w:rsid w:val="00675DAF"/>
    <w:rsid w:val="00675E19"/>
    <w:rsid w:val="00675EAD"/>
    <w:rsid w:val="00676404"/>
    <w:rsid w:val="0067645F"/>
    <w:rsid w:val="0067655C"/>
    <w:rsid w:val="00676624"/>
    <w:rsid w:val="0067679B"/>
    <w:rsid w:val="006767AC"/>
    <w:rsid w:val="00676913"/>
    <w:rsid w:val="006769F4"/>
    <w:rsid w:val="00676A70"/>
    <w:rsid w:val="00676B9D"/>
    <w:rsid w:val="00676C10"/>
    <w:rsid w:val="00676C1E"/>
    <w:rsid w:val="00676D47"/>
    <w:rsid w:val="00676DAA"/>
    <w:rsid w:val="00676DBC"/>
    <w:rsid w:val="00676F31"/>
    <w:rsid w:val="00676F48"/>
    <w:rsid w:val="00676F89"/>
    <w:rsid w:val="00676FE8"/>
    <w:rsid w:val="00677008"/>
    <w:rsid w:val="006771B6"/>
    <w:rsid w:val="006772DC"/>
    <w:rsid w:val="006772F1"/>
    <w:rsid w:val="00677360"/>
    <w:rsid w:val="00677510"/>
    <w:rsid w:val="0067768C"/>
    <w:rsid w:val="00677817"/>
    <w:rsid w:val="00677CA6"/>
    <w:rsid w:val="00677DD5"/>
    <w:rsid w:val="00677E3C"/>
    <w:rsid w:val="00677FDE"/>
    <w:rsid w:val="0068003D"/>
    <w:rsid w:val="00680058"/>
    <w:rsid w:val="006803F5"/>
    <w:rsid w:val="006804BF"/>
    <w:rsid w:val="006806CC"/>
    <w:rsid w:val="006806D9"/>
    <w:rsid w:val="0068094A"/>
    <w:rsid w:val="00680964"/>
    <w:rsid w:val="006809AC"/>
    <w:rsid w:val="006809B0"/>
    <w:rsid w:val="006809DB"/>
    <w:rsid w:val="00680B8B"/>
    <w:rsid w:val="00680C1C"/>
    <w:rsid w:val="00680C42"/>
    <w:rsid w:val="00680DCF"/>
    <w:rsid w:val="00680E67"/>
    <w:rsid w:val="00680F86"/>
    <w:rsid w:val="00680FA5"/>
    <w:rsid w:val="00680FEE"/>
    <w:rsid w:val="00681093"/>
    <w:rsid w:val="006810FF"/>
    <w:rsid w:val="0068114A"/>
    <w:rsid w:val="006811EC"/>
    <w:rsid w:val="00681201"/>
    <w:rsid w:val="0068136E"/>
    <w:rsid w:val="006813E6"/>
    <w:rsid w:val="0068143D"/>
    <w:rsid w:val="0068145E"/>
    <w:rsid w:val="0068147A"/>
    <w:rsid w:val="0068147E"/>
    <w:rsid w:val="00681636"/>
    <w:rsid w:val="00681862"/>
    <w:rsid w:val="0068188B"/>
    <w:rsid w:val="0068196B"/>
    <w:rsid w:val="00681A39"/>
    <w:rsid w:val="00681B1A"/>
    <w:rsid w:val="00681C19"/>
    <w:rsid w:val="00681D1E"/>
    <w:rsid w:val="00681D45"/>
    <w:rsid w:val="00681E70"/>
    <w:rsid w:val="00681EBC"/>
    <w:rsid w:val="00681EF2"/>
    <w:rsid w:val="00681F03"/>
    <w:rsid w:val="00681FB3"/>
    <w:rsid w:val="00682016"/>
    <w:rsid w:val="006820FF"/>
    <w:rsid w:val="006822CD"/>
    <w:rsid w:val="006822F3"/>
    <w:rsid w:val="00682426"/>
    <w:rsid w:val="00682438"/>
    <w:rsid w:val="0068285B"/>
    <w:rsid w:val="006828B4"/>
    <w:rsid w:val="00682A32"/>
    <w:rsid w:val="00682AF0"/>
    <w:rsid w:val="00682B52"/>
    <w:rsid w:val="00682BDE"/>
    <w:rsid w:val="00682BE9"/>
    <w:rsid w:val="00682BF4"/>
    <w:rsid w:val="00682C46"/>
    <w:rsid w:val="00682C72"/>
    <w:rsid w:val="00682DD6"/>
    <w:rsid w:val="00682DE5"/>
    <w:rsid w:val="00682F1B"/>
    <w:rsid w:val="00682F60"/>
    <w:rsid w:val="006830B1"/>
    <w:rsid w:val="006830B5"/>
    <w:rsid w:val="00683256"/>
    <w:rsid w:val="00683324"/>
    <w:rsid w:val="00683472"/>
    <w:rsid w:val="00683536"/>
    <w:rsid w:val="0068356A"/>
    <w:rsid w:val="0068359C"/>
    <w:rsid w:val="00683631"/>
    <w:rsid w:val="006836BB"/>
    <w:rsid w:val="006836E3"/>
    <w:rsid w:val="00683754"/>
    <w:rsid w:val="0068387F"/>
    <w:rsid w:val="0068398C"/>
    <w:rsid w:val="006839BE"/>
    <w:rsid w:val="006839E8"/>
    <w:rsid w:val="00683A88"/>
    <w:rsid w:val="00683AB7"/>
    <w:rsid w:val="00683BE2"/>
    <w:rsid w:val="00683DBF"/>
    <w:rsid w:val="00683E16"/>
    <w:rsid w:val="00683E61"/>
    <w:rsid w:val="00683ED7"/>
    <w:rsid w:val="00684082"/>
    <w:rsid w:val="0068409B"/>
    <w:rsid w:val="006840D9"/>
    <w:rsid w:val="0068416B"/>
    <w:rsid w:val="00684443"/>
    <w:rsid w:val="00684536"/>
    <w:rsid w:val="006845C0"/>
    <w:rsid w:val="006845C2"/>
    <w:rsid w:val="006846D6"/>
    <w:rsid w:val="00684871"/>
    <w:rsid w:val="0068496D"/>
    <w:rsid w:val="00684AD1"/>
    <w:rsid w:val="00684B7A"/>
    <w:rsid w:val="00684BB1"/>
    <w:rsid w:val="00684EEB"/>
    <w:rsid w:val="00684F25"/>
    <w:rsid w:val="00684F7A"/>
    <w:rsid w:val="00684F9F"/>
    <w:rsid w:val="00685052"/>
    <w:rsid w:val="006850E5"/>
    <w:rsid w:val="00685108"/>
    <w:rsid w:val="0068511F"/>
    <w:rsid w:val="00685296"/>
    <w:rsid w:val="006852C1"/>
    <w:rsid w:val="006854AC"/>
    <w:rsid w:val="00685509"/>
    <w:rsid w:val="00685565"/>
    <w:rsid w:val="00685623"/>
    <w:rsid w:val="0068578F"/>
    <w:rsid w:val="00685984"/>
    <w:rsid w:val="00685AFD"/>
    <w:rsid w:val="00685B7D"/>
    <w:rsid w:val="00685D69"/>
    <w:rsid w:val="00685F28"/>
    <w:rsid w:val="00685F76"/>
    <w:rsid w:val="00686002"/>
    <w:rsid w:val="006860B6"/>
    <w:rsid w:val="006860DC"/>
    <w:rsid w:val="00686112"/>
    <w:rsid w:val="0068620B"/>
    <w:rsid w:val="00686253"/>
    <w:rsid w:val="00686288"/>
    <w:rsid w:val="00686319"/>
    <w:rsid w:val="00686338"/>
    <w:rsid w:val="00686420"/>
    <w:rsid w:val="00686539"/>
    <w:rsid w:val="0068657B"/>
    <w:rsid w:val="00686616"/>
    <w:rsid w:val="00686790"/>
    <w:rsid w:val="00686997"/>
    <w:rsid w:val="00686B46"/>
    <w:rsid w:val="00686B89"/>
    <w:rsid w:val="00686BED"/>
    <w:rsid w:val="00686D28"/>
    <w:rsid w:val="00686E2A"/>
    <w:rsid w:val="00686E68"/>
    <w:rsid w:val="00686E71"/>
    <w:rsid w:val="00686F93"/>
    <w:rsid w:val="00687108"/>
    <w:rsid w:val="00687121"/>
    <w:rsid w:val="0068717C"/>
    <w:rsid w:val="0068720C"/>
    <w:rsid w:val="00687235"/>
    <w:rsid w:val="00687412"/>
    <w:rsid w:val="00687438"/>
    <w:rsid w:val="00687565"/>
    <w:rsid w:val="006875E9"/>
    <w:rsid w:val="006876DD"/>
    <w:rsid w:val="00687727"/>
    <w:rsid w:val="0068776D"/>
    <w:rsid w:val="00687792"/>
    <w:rsid w:val="00687850"/>
    <w:rsid w:val="0068792D"/>
    <w:rsid w:val="00687A94"/>
    <w:rsid w:val="00687CBB"/>
    <w:rsid w:val="00687D31"/>
    <w:rsid w:val="00687DE6"/>
    <w:rsid w:val="00687E00"/>
    <w:rsid w:val="00687E1A"/>
    <w:rsid w:val="00687E8E"/>
    <w:rsid w:val="00687F3E"/>
    <w:rsid w:val="00690025"/>
    <w:rsid w:val="00690071"/>
    <w:rsid w:val="006900B6"/>
    <w:rsid w:val="006901DC"/>
    <w:rsid w:val="0069029F"/>
    <w:rsid w:val="006903FD"/>
    <w:rsid w:val="0069050C"/>
    <w:rsid w:val="0069055E"/>
    <w:rsid w:val="006905A9"/>
    <w:rsid w:val="00690658"/>
    <w:rsid w:val="006906F7"/>
    <w:rsid w:val="0069070F"/>
    <w:rsid w:val="00690792"/>
    <w:rsid w:val="0069081C"/>
    <w:rsid w:val="0069084C"/>
    <w:rsid w:val="006909B1"/>
    <w:rsid w:val="00690A3E"/>
    <w:rsid w:val="00690AE2"/>
    <w:rsid w:val="00690B11"/>
    <w:rsid w:val="00690CA8"/>
    <w:rsid w:val="00690CF2"/>
    <w:rsid w:val="00690D2B"/>
    <w:rsid w:val="00690F50"/>
    <w:rsid w:val="006910A0"/>
    <w:rsid w:val="0069123C"/>
    <w:rsid w:val="006912D1"/>
    <w:rsid w:val="006913AD"/>
    <w:rsid w:val="00691415"/>
    <w:rsid w:val="00691484"/>
    <w:rsid w:val="006914B5"/>
    <w:rsid w:val="006915C9"/>
    <w:rsid w:val="006916DF"/>
    <w:rsid w:val="00691833"/>
    <w:rsid w:val="00691865"/>
    <w:rsid w:val="006918C9"/>
    <w:rsid w:val="0069191D"/>
    <w:rsid w:val="00691957"/>
    <w:rsid w:val="00691AF1"/>
    <w:rsid w:val="00691B29"/>
    <w:rsid w:val="00691B5D"/>
    <w:rsid w:val="00691BBC"/>
    <w:rsid w:val="00691BEF"/>
    <w:rsid w:val="00691F1D"/>
    <w:rsid w:val="00691F75"/>
    <w:rsid w:val="00691FEA"/>
    <w:rsid w:val="0069203D"/>
    <w:rsid w:val="00692127"/>
    <w:rsid w:val="0069213B"/>
    <w:rsid w:val="00692655"/>
    <w:rsid w:val="00692672"/>
    <w:rsid w:val="006926C3"/>
    <w:rsid w:val="006926E9"/>
    <w:rsid w:val="00692A7A"/>
    <w:rsid w:val="00692C3C"/>
    <w:rsid w:val="00692E05"/>
    <w:rsid w:val="00692E2F"/>
    <w:rsid w:val="00692E7D"/>
    <w:rsid w:val="00692F21"/>
    <w:rsid w:val="0069305F"/>
    <w:rsid w:val="00693170"/>
    <w:rsid w:val="00693276"/>
    <w:rsid w:val="00693332"/>
    <w:rsid w:val="00693386"/>
    <w:rsid w:val="0069366D"/>
    <w:rsid w:val="00693747"/>
    <w:rsid w:val="0069385D"/>
    <w:rsid w:val="00693878"/>
    <w:rsid w:val="0069390E"/>
    <w:rsid w:val="006939F7"/>
    <w:rsid w:val="00693C39"/>
    <w:rsid w:val="00693DE4"/>
    <w:rsid w:val="00693E23"/>
    <w:rsid w:val="00693E24"/>
    <w:rsid w:val="00693E52"/>
    <w:rsid w:val="00693FC7"/>
    <w:rsid w:val="006940A2"/>
    <w:rsid w:val="00694169"/>
    <w:rsid w:val="0069428D"/>
    <w:rsid w:val="006942CA"/>
    <w:rsid w:val="006942F9"/>
    <w:rsid w:val="00694308"/>
    <w:rsid w:val="00694365"/>
    <w:rsid w:val="006946F2"/>
    <w:rsid w:val="00694721"/>
    <w:rsid w:val="0069475C"/>
    <w:rsid w:val="0069477F"/>
    <w:rsid w:val="0069489B"/>
    <w:rsid w:val="00694922"/>
    <w:rsid w:val="006949FE"/>
    <w:rsid w:val="00694A17"/>
    <w:rsid w:val="00694A5F"/>
    <w:rsid w:val="00694B5B"/>
    <w:rsid w:val="00694C63"/>
    <w:rsid w:val="00694C8F"/>
    <w:rsid w:val="00694CD0"/>
    <w:rsid w:val="00694D50"/>
    <w:rsid w:val="00694DE3"/>
    <w:rsid w:val="00694DED"/>
    <w:rsid w:val="00694FC6"/>
    <w:rsid w:val="0069502A"/>
    <w:rsid w:val="006950BE"/>
    <w:rsid w:val="00695385"/>
    <w:rsid w:val="0069547F"/>
    <w:rsid w:val="006955D2"/>
    <w:rsid w:val="006956E0"/>
    <w:rsid w:val="006956F7"/>
    <w:rsid w:val="00695825"/>
    <w:rsid w:val="00695AD4"/>
    <w:rsid w:val="00695AF5"/>
    <w:rsid w:val="00695BBA"/>
    <w:rsid w:val="00695CFC"/>
    <w:rsid w:val="00695D00"/>
    <w:rsid w:val="00695E49"/>
    <w:rsid w:val="00696188"/>
    <w:rsid w:val="00696251"/>
    <w:rsid w:val="0069651F"/>
    <w:rsid w:val="0069666E"/>
    <w:rsid w:val="0069672B"/>
    <w:rsid w:val="00696730"/>
    <w:rsid w:val="006967E6"/>
    <w:rsid w:val="00696837"/>
    <w:rsid w:val="00696982"/>
    <w:rsid w:val="00696AA6"/>
    <w:rsid w:val="00696AAB"/>
    <w:rsid w:val="00696ABE"/>
    <w:rsid w:val="00696B00"/>
    <w:rsid w:val="00696C44"/>
    <w:rsid w:val="00696CF1"/>
    <w:rsid w:val="00696D0D"/>
    <w:rsid w:val="00696DD6"/>
    <w:rsid w:val="00697030"/>
    <w:rsid w:val="006970C6"/>
    <w:rsid w:val="00697163"/>
    <w:rsid w:val="00697230"/>
    <w:rsid w:val="00697413"/>
    <w:rsid w:val="0069754B"/>
    <w:rsid w:val="006975E6"/>
    <w:rsid w:val="006976FC"/>
    <w:rsid w:val="00697754"/>
    <w:rsid w:val="006977AA"/>
    <w:rsid w:val="0069798B"/>
    <w:rsid w:val="006979CF"/>
    <w:rsid w:val="00697A5B"/>
    <w:rsid w:val="00697A9D"/>
    <w:rsid w:val="00697AAC"/>
    <w:rsid w:val="00697B2B"/>
    <w:rsid w:val="00697BC9"/>
    <w:rsid w:val="00697C0F"/>
    <w:rsid w:val="00697D5F"/>
    <w:rsid w:val="00697DA8"/>
    <w:rsid w:val="00697E41"/>
    <w:rsid w:val="00697ECD"/>
    <w:rsid w:val="00697F01"/>
    <w:rsid w:val="006A012E"/>
    <w:rsid w:val="006A0177"/>
    <w:rsid w:val="006A022A"/>
    <w:rsid w:val="006A0263"/>
    <w:rsid w:val="006A034F"/>
    <w:rsid w:val="006A0579"/>
    <w:rsid w:val="006A0641"/>
    <w:rsid w:val="006A0714"/>
    <w:rsid w:val="006A0894"/>
    <w:rsid w:val="006A08A8"/>
    <w:rsid w:val="006A0B36"/>
    <w:rsid w:val="006A0DBA"/>
    <w:rsid w:val="006A0E77"/>
    <w:rsid w:val="006A10C4"/>
    <w:rsid w:val="006A11D0"/>
    <w:rsid w:val="006A12A1"/>
    <w:rsid w:val="006A12FF"/>
    <w:rsid w:val="006A13D8"/>
    <w:rsid w:val="006A13E6"/>
    <w:rsid w:val="006A1406"/>
    <w:rsid w:val="006A1423"/>
    <w:rsid w:val="006A14FE"/>
    <w:rsid w:val="006A158B"/>
    <w:rsid w:val="006A1829"/>
    <w:rsid w:val="006A1A0E"/>
    <w:rsid w:val="006A1A50"/>
    <w:rsid w:val="006A1CB9"/>
    <w:rsid w:val="006A1DEA"/>
    <w:rsid w:val="006A1E3B"/>
    <w:rsid w:val="006A1E82"/>
    <w:rsid w:val="006A1E98"/>
    <w:rsid w:val="006A1ECB"/>
    <w:rsid w:val="006A2178"/>
    <w:rsid w:val="006A21BD"/>
    <w:rsid w:val="006A25B9"/>
    <w:rsid w:val="006A266B"/>
    <w:rsid w:val="006A2821"/>
    <w:rsid w:val="006A287B"/>
    <w:rsid w:val="006A2967"/>
    <w:rsid w:val="006A2A85"/>
    <w:rsid w:val="006A2B75"/>
    <w:rsid w:val="006A2C10"/>
    <w:rsid w:val="006A2C3D"/>
    <w:rsid w:val="006A2CE7"/>
    <w:rsid w:val="006A2D7E"/>
    <w:rsid w:val="006A2EBC"/>
    <w:rsid w:val="006A2ECA"/>
    <w:rsid w:val="006A2FD1"/>
    <w:rsid w:val="006A2FDD"/>
    <w:rsid w:val="006A3158"/>
    <w:rsid w:val="006A3168"/>
    <w:rsid w:val="006A31E2"/>
    <w:rsid w:val="006A31F8"/>
    <w:rsid w:val="006A34E3"/>
    <w:rsid w:val="006A34E4"/>
    <w:rsid w:val="006A34F1"/>
    <w:rsid w:val="006A3544"/>
    <w:rsid w:val="006A356C"/>
    <w:rsid w:val="006A3717"/>
    <w:rsid w:val="006A3839"/>
    <w:rsid w:val="006A38CA"/>
    <w:rsid w:val="006A3A21"/>
    <w:rsid w:val="006A3A9C"/>
    <w:rsid w:val="006A3ACE"/>
    <w:rsid w:val="006A3B5B"/>
    <w:rsid w:val="006A3BAD"/>
    <w:rsid w:val="006A3C8E"/>
    <w:rsid w:val="006A3DDA"/>
    <w:rsid w:val="006A3DE5"/>
    <w:rsid w:val="006A3FAD"/>
    <w:rsid w:val="006A414B"/>
    <w:rsid w:val="006A44FF"/>
    <w:rsid w:val="006A45D9"/>
    <w:rsid w:val="006A464D"/>
    <w:rsid w:val="006A468C"/>
    <w:rsid w:val="006A475A"/>
    <w:rsid w:val="006A4A1B"/>
    <w:rsid w:val="006A4B54"/>
    <w:rsid w:val="006A4C15"/>
    <w:rsid w:val="006A4C49"/>
    <w:rsid w:val="006A4C6F"/>
    <w:rsid w:val="006A4C76"/>
    <w:rsid w:val="006A4C7C"/>
    <w:rsid w:val="006A4CBE"/>
    <w:rsid w:val="006A4CC5"/>
    <w:rsid w:val="006A4E50"/>
    <w:rsid w:val="006A4E79"/>
    <w:rsid w:val="006A4EFC"/>
    <w:rsid w:val="006A4F12"/>
    <w:rsid w:val="006A4F31"/>
    <w:rsid w:val="006A4F7E"/>
    <w:rsid w:val="006A516C"/>
    <w:rsid w:val="006A5319"/>
    <w:rsid w:val="006A5323"/>
    <w:rsid w:val="006A5363"/>
    <w:rsid w:val="006A539A"/>
    <w:rsid w:val="006A53A2"/>
    <w:rsid w:val="006A57D8"/>
    <w:rsid w:val="006A5801"/>
    <w:rsid w:val="006A5878"/>
    <w:rsid w:val="006A58A5"/>
    <w:rsid w:val="006A5974"/>
    <w:rsid w:val="006A5A2F"/>
    <w:rsid w:val="006A5B6F"/>
    <w:rsid w:val="006A5BA7"/>
    <w:rsid w:val="006A5BFF"/>
    <w:rsid w:val="006A5C9E"/>
    <w:rsid w:val="006A5DBA"/>
    <w:rsid w:val="006A5ED6"/>
    <w:rsid w:val="006A5F8F"/>
    <w:rsid w:val="006A5F9C"/>
    <w:rsid w:val="006A602B"/>
    <w:rsid w:val="006A6132"/>
    <w:rsid w:val="006A61CD"/>
    <w:rsid w:val="006A61D7"/>
    <w:rsid w:val="006A62A5"/>
    <w:rsid w:val="006A63EC"/>
    <w:rsid w:val="006A6461"/>
    <w:rsid w:val="006A647F"/>
    <w:rsid w:val="006A65D6"/>
    <w:rsid w:val="006A65F1"/>
    <w:rsid w:val="006A6865"/>
    <w:rsid w:val="006A689D"/>
    <w:rsid w:val="006A6A1C"/>
    <w:rsid w:val="006A6A23"/>
    <w:rsid w:val="006A6AAB"/>
    <w:rsid w:val="006A6B17"/>
    <w:rsid w:val="006A6D2F"/>
    <w:rsid w:val="006A6F48"/>
    <w:rsid w:val="006A7051"/>
    <w:rsid w:val="006A708E"/>
    <w:rsid w:val="006A7151"/>
    <w:rsid w:val="006A71AB"/>
    <w:rsid w:val="006A7234"/>
    <w:rsid w:val="006A72A1"/>
    <w:rsid w:val="006A73B1"/>
    <w:rsid w:val="006A73C8"/>
    <w:rsid w:val="006A79BC"/>
    <w:rsid w:val="006A7C2B"/>
    <w:rsid w:val="006A7EBF"/>
    <w:rsid w:val="006A7F48"/>
    <w:rsid w:val="006B000D"/>
    <w:rsid w:val="006B004B"/>
    <w:rsid w:val="006B0258"/>
    <w:rsid w:val="006B02F8"/>
    <w:rsid w:val="006B0382"/>
    <w:rsid w:val="006B045B"/>
    <w:rsid w:val="006B04D9"/>
    <w:rsid w:val="006B058A"/>
    <w:rsid w:val="006B0632"/>
    <w:rsid w:val="006B06BC"/>
    <w:rsid w:val="006B06C9"/>
    <w:rsid w:val="006B07E4"/>
    <w:rsid w:val="006B08B1"/>
    <w:rsid w:val="006B08B3"/>
    <w:rsid w:val="006B08EB"/>
    <w:rsid w:val="006B0975"/>
    <w:rsid w:val="006B09ED"/>
    <w:rsid w:val="006B0A8F"/>
    <w:rsid w:val="006B0AFE"/>
    <w:rsid w:val="006B0C33"/>
    <w:rsid w:val="006B0CA2"/>
    <w:rsid w:val="006B0CA9"/>
    <w:rsid w:val="006B0CEB"/>
    <w:rsid w:val="006B0DA8"/>
    <w:rsid w:val="006B0DF5"/>
    <w:rsid w:val="006B0F2B"/>
    <w:rsid w:val="006B0FBB"/>
    <w:rsid w:val="006B0FEA"/>
    <w:rsid w:val="006B1109"/>
    <w:rsid w:val="006B1271"/>
    <w:rsid w:val="006B13A5"/>
    <w:rsid w:val="006B1526"/>
    <w:rsid w:val="006B1661"/>
    <w:rsid w:val="006B168F"/>
    <w:rsid w:val="006B1775"/>
    <w:rsid w:val="006B1852"/>
    <w:rsid w:val="006B18D3"/>
    <w:rsid w:val="006B19E1"/>
    <w:rsid w:val="006B1B1C"/>
    <w:rsid w:val="006B1B71"/>
    <w:rsid w:val="006B1CAD"/>
    <w:rsid w:val="006B1D1F"/>
    <w:rsid w:val="006B1D98"/>
    <w:rsid w:val="006B1DDB"/>
    <w:rsid w:val="006B1FEA"/>
    <w:rsid w:val="006B2198"/>
    <w:rsid w:val="006B2217"/>
    <w:rsid w:val="006B229B"/>
    <w:rsid w:val="006B22DA"/>
    <w:rsid w:val="006B2413"/>
    <w:rsid w:val="006B2763"/>
    <w:rsid w:val="006B2776"/>
    <w:rsid w:val="006B2784"/>
    <w:rsid w:val="006B27C1"/>
    <w:rsid w:val="006B282E"/>
    <w:rsid w:val="006B2843"/>
    <w:rsid w:val="006B2B1E"/>
    <w:rsid w:val="006B2BC5"/>
    <w:rsid w:val="006B2BEC"/>
    <w:rsid w:val="006B2C01"/>
    <w:rsid w:val="006B2C2F"/>
    <w:rsid w:val="006B2CB6"/>
    <w:rsid w:val="006B2D21"/>
    <w:rsid w:val="006B2D51"/>
    <w:rsid w:val="006B2DA9"/>
    <w:rsid w:val="006B2DC0"/>
    <w:rsid w:val="006B2DF6"/>
    <w:rsid w:val="006B2E1D"/>
    <w:rsid w:val="006B2F04"/>
    <w:rsid w:val="006B2F14"/>
    <w:rsid w:val="006B2F4C"/>
    <w:rsid w:val="006B300F"/>
    <w:rsid w:val="006B306B"/>
    <w:rsid w:val="006B30B9"/>
    <w:rsid w:val="006B30C0"/>
    <w:rsid w:val="006B30E7"/>
    <w:rsid w:val="006B3142"/>
    <w:rsid w:val="006B3151"/>
    <w:rsid w:val="006B317D"/>
    <w:rsid w:val="006B3189"/>
    <w:rsid w:val="006B31F2"/>
    <w:rsid w:val="006B3278"/>
    <w:rsid w:val="006B329A"/>
    <w:rsid w:val="006B34C5"/>
    <w:rsid w:val="006B356B"/>
    <w:rsid w:val="006B3626"/>
    <w:rsid w:val="006B37EE"/>
    <w:rsid w:val="006B391E"/>
    <w:rsid w:val="006B3969"/>
    <w:rsid w:val="006B3A84"/>
    <w:rsid w:val="006B3A8F"/>
    <w:rsid w:val="006B3AE1"/>
    <w:rsid w:val="006B3AEC"/>
    <w:rsid w:val="006B3B19"/>
    <w:rsid w:val="006B3C22"/>
    <w:rsid w:val="006B3C75"/>
    <w:rsid w:val="006B3CFC"/>
    <w:rsid w:val="006B3D52"/>
    <w:rsid w:val="006B3E89"/>
    <w:rsid w:val="006B3F62"/>
    <w:rsid w:val="006B406B"/>
    <w:rsid w:val="006B408C"/>
    <w:rsid w:val="006B41F1"/>
    <w:rsid w:val="006B41F3"/>
    <w:rsid w:val="006B445D"/>
    <w:rsid w:val="006B446E"/>
    <w:rsid w:val="006B463C"/>
    <w:rsid w:val="006B4681"/>
    <w:rsid w:val="006B46B2"/>
    <w:rsid w:val="006B477B"/>
    <w:rsid w:val="006B47DB"/>
    <w:rsid w:val="006B4849"/>
    <w:rsid w:val="006B4A64"/>
    <w:rsid w:val="006B4A89"/>
    <w:rsid w:val="006B4ABC"/>
    <w:rsid w:val="006B4AD0"/>
    <w:rsid w:val="006B4BEB"/>
    <w:rsid w:val="006B4BF5"/>
    <w:rsid w:val="006B4C09"/>
    <w:rsid w:val="006B4DF2"/>
    <w:rsid w:val="006B4F15"/>
    <w:rsid w:val="006B4F27"/>
    <w:rsid w:val="006B5042"/>
    <w:rsid w:val="006B504F"/>
    <w:rsid w:val="006B5064"/>
    <w:rsid w:val="006B522A"/>
    <w:rsid w:val="006B5365"/>
    <w:rsid w:val="006B53A8"/>
    <w:rsid w:val="006B5465"/>
    <w:rsid w:val="006B5557"/>
    <w:rsid w:val="006B55DD"/>
    <w:rsid w:val="006B561A"/>
    <w:rsid w:val="006B5685"/>
    <w:rsid w:val="006B56B1"/>
    <w:rsid w:val="006B570D"/>
    <w:rsid w:val="006B579F"/>
    <w:rsid w:val="006B57D7"/>
    <w:rsid w:val="006B591D"/>
    <w:rsid w:val="006B591E"/>
    <w:rsid w:val="006B5B5D"/>
    <w:rsid w:val="006B5C4C"/>
    <w:rsid w:val="006B5C84"/>
    <w:rsid w:val="006B5D1A"/>
    <w:rsid w:val="006B5D7A"/>
    <w:rsid w:val="006B5D80"/>
    <w:rsid w:val="006B5DBD"/>
    <w:rsid w:val="006B5DD9"/>
    <w:rsid w:val="006B60EA"/>
    <w:rsid w:val="006B615F"/>
    <w:rsid w:val="006B6168"/>
    <w:rsid w:val="006B6370"/>
    <w:rsid w:val="006B6494"/>
    <w:rsid w:val="006B64D7"/>
    <w:rsid w:val="006B64F9"/>
    <w:rsid w:val="006B6512"/>
    <w:rsid w:val="006B6672"/>
    <w:rsid w:val="006B675F"/>
    <w:rsid w:val="006B6763"/>
    <w:rsid w:val="006B67F1"/>
    <w:rsid w:val="006B68D0"/>
    <w:rsid w:val="006B6A01"/>
    <w:rsid w:val="006B6B93"/>
    <w:rsid w:val="006B6BC3"/>
    <w:rsid w:val="006B6BE8"/>
    <w:rsid w:val="006B6C0D"/>
    <w:rsid w:val="006B6C66"/>
    <w:rsid w:val="006B6D8F"/>
    <w:rsid w:val="006B6E74"/>
    <w:rsid w:val="006B6F5F"/>
    <w:rsid w:val="006B6FCA"/>
    <w:rsid w:val="006B7078"/>
    <w:rsid w:val="006B715D"/>
    <w:rsid w:val="006B7289"/>
    <w:rsid w:val="006B72C3"/>
    <w:rsid w:val="006B72CC"/>
    <w:rsid w:val="006B7354"/>
    <w:rsid w:val="006B7491"/>
    <w:rsid w:val="006B7546"/>
    <w:rsid w:val="006B75AF"/>
    <w:rsid w:val="006B76D8"/>
    <w:rsid w:val="006B7B83"/>
    <w:rsid w:val="006B7CA3"/>
    <w:rsid w:val="006B7CF2"/>
    <w:rsid w:val="006B7CFA"/>
    <w:rsid w:val="006B7EA3"/>
    <w:rsid w:val="006B7F35"/>
    <w:rsid w:val="006B7FB2"/>
    <w:rsid w:val="006C0040"/>
    <w:rsid w:val="006C0095"/>
    <w:rsid w:val="006C00EC"/>
    <w:rsid w:val="006C01A5"/>
    <w:rsid w:val="006C022B"/>
    <w:rsid w:val="006C023B"/>
    <w:rsid w:val="006C03B6"/>
    <w:rsid w:val="006C0474"/>
    <w:rsid w:val="006C047D"/>
    <w:rsid w:val="006C0481"/>
    <w:rsid w:val="006C05B5"/>
    <w:rsid w:val="006C062C"/>
    <w:rsid w:val="006C0652"/>
    <w:rsid w:val="006C065B"/>
    <w:rsid w:val="006C0823"/>
    <w:rsid w:val="006C089D"/>
    <w:rsid w:val="006C09C5"/>
    <w:rsid w:val="006C09F5"/>
    <w:rsid w:val="006C0ACC"/>
    <w:rsid w:val="006C0B1D"/>
    <w:rsid w:val="006C0B26"/>
    <w:rsid w:val="006C0B4B"/>
    <w:rsid w:val="006C0BC0"/>
    <w:rsid w:val="006C0BF2"/>
    <w:rsid w:val="006C0DAA"/>
    <w:rsid w:val="006C0E8C"/>
    <w:rsid w:val="006C0F6D"/>
    <w:rsid w:val="006C0FFE"/>
    <w:rsid w:val="006C111A"/>
    <w:rsid w:val="006C115E"/>
    <w:rsid w:val="006C1250"/>
    <w:rsid w:val="006C1318"/>
    <w:rsid w:val="006C1483"/>
    <w:rsid w:val="006C1580"/>
    <w:rsid w:val="006C16AE"/>
    <w:rsid w:val="006C16B7"/>
    <w:rsid w:val="006C1737"/>
    <w:rsid w:val="006C1801"/>
    <w:rsid w:val="006C1928"/>
    <w:rsid w:val="006C19D7"/>
    <w:rsid w:val="006C1A3A"/>
    <w:rsid w:val="006C1A63"/>
    <w:rsid w:val="006C1AF5"/>
    <w:rsid w:val="006C1C28"/>
    <w:rsid w:val="006C1C83"/>
    <w:rsid w:val="006C1D1E"/>
    <w:rsid w:val="006C1DF4"/>
    <w:rsid w:val="006C1EEB"/>
    <w:rsid w:val="006C1F15"/>
    <w:rsid w:val="006C1F21"/>
    <w:rsid w:val="006C1FCA"/>
    <w:rsid w:val="006C205C"/>
    <w:rsid w:val="006C2184"/>
    <w:rsid w:val="006C230A"/>
    <w:rsid w:val="006C2331"/>
    <w:rsid w:val="006C2459"/>
    <w:rsid w:val="006C24AC"/>
    <w:rsid w:val="006C29BB"/>
    <w:rsid w:val="006C2A76"/>
    <w:rsid w:val="006C2BC6"/>
    <w:rsid w:val="006C2C87"/>
    <w:rsid w:val="006C2D50"/>
    <w:rsid w:val="006C2E02"/>
    <w:rsid w:val="006C2F73"/>
    <w:rsid w:val="006C309E"/>
    <w:rsid w:val="006C32D0"/>
    <w:rsid w:val="006C343E"/>
    <w:rsid w:val="006C34B6"/>
    <w:rsid w:val="006C35EE"/>
    <w:rsid w:val="006C35F7"/>
    <w:rsid w:val="006C3621"/>
    <w:rsid w:val="006C36C6"/>
    <w:rsid w:val="006C36DC"/>
    <w:rsid w:val="006C36E7"/>
    <w:rsid w:val="006C37BD"/>
    <w:rsid w:val="006C3808"/>
    <w:rsid w:val="006C38A3"/>
    <w:rsid w:val="006C3A49"/>
    <w:rsid w:val="006C3A69"/>
    <w:rsid w:val="006C3A7E"/>
    <w:rsid w:val="006C3AC6"/>
    <w:rsid w:val="006C3DB2"/>
    <w:rsid w:val="006C3E29"/>
    <w:rsid w:val="006C40A2"/>
    <w:rsid w:val="006C46D5"/>
    <w:rsid w:val="006C4881"/>
    <w:rsid w:val="006C49AC"/>
    <w:rsid w:val="006C49E1"/>
    <w:rsid w:val="006C4BB8"/>
    <w:rsid w:val="006C4BBA"/>
    <w:rsid w:val="006C4C4C"/>
    <w:rsid w:val="006C4C93"/>
    <w:rsid w:val="006C4C9A"/>
    <w:rsid w:val="006C4CF1"/>
    <w:rsid w:val="006C4DCA"/>
    <w:rsid w:val="006C4DEF"/>
    <w:rsid w:val="006C4FB0"/>
    <w:rsid w:val="006C4FEC"/>
    <w:rsid w:val="006C502E"/>
    <w:rsid w:val="006C5236"/>
    <w:rsid w:val="006C53A2"/>
    <w:rsid w:val="006C57D8"/>
    <w:rsid w:val="006C5829"/>
    <w:rsid w:val="006C5838"/>
    <w:rsid w:val="006C5877"/>
    <w:rsid w:val="006C58B0"/>
    <w:rsid w:val="006C59B9"/>
    <w:rsid w:val="006C59CA"/>
    <w:rsid w:val="006C5AD7"/>
    <w:rsid w:val="006C5C50"/>
    <w:rsid w:val="006C5CBD"/>
    <w:rsid w:val="006C5D12"/>
    <w:rsid w:val="006C5DF8"/>
    <w:rsid w:val="006C5FB9"/>
    <w:rsid w:val="006C5FE8"/>
    <w:rsid w:val="006C61F7"/>
    <w:rsid w:val="006C623C"/>
    <w:rsid w:val="006C6329"/>
    <w:rsid w:val="006C63F8"/>
    <w:rsid w:val="006C6407"/>
    <w:rsid w:val="006C645A"/>
    <w:rsid w:val="006C657F"/>
    <w:rsid w:val="006C6782"/>
    <w:rsid w:val="006C6948"/>
    <w:rsid w:val="006C6970"/>
    <w:rsid w:val="006C69A9"/>
    <w:rsid w:val="006C6A72"/>
    <w:rsid w:val="006C6AFA"/>
    <w:rsid w:val="006C6B13"/>
    <w:rsid w:val="006C6D53"/>
    <w:rsid w:val="006C6E57"/>
    <w:rsid w:val="006C6ED7"/>
    <w:rsid w:val="006C703D"/>
    <w:rsid w:val="006C706D"/>
    <w:rsid w:val="006C7185"/>
    <w:rsid w:val="006C72DA"/>
    <w:rsid w:val="006C733B"/>
    <w:rsid w:val="006C7448"/>
    <w:rsid w:val="006C7568"/>
    <w:rsid w:val="006C75A1"/>
    <w:rsid w:val="006C75F8"/>
    <w:rsid w:val="006C7720"/>
    <w:rsid w:val="006C7721"/>
    <w:rsid w:val="006C7B30"/>
    <w:rsid w:val="006C7BD1"/>
    <w:rsid w:val="006C7CDA"/>
    <w:rsid w:val="006C7DCE"/>
    <w:rsid w:val="006C7DDD"/>
    <w:rsid w:val="006C7F03"/>
    <w:rsid w:val="006D0111"/>
    <w:rsid w:val="006D01A7"/>
    <w:rsid w:val="006D02C0"/>
    <w:rsid w:val="006D0384"/>
    <w:rsid w:val="006D03AB"/>
    <w:rsid w:val="006D03DB"/>
    <w:rsid w:val="006D0402"/>
    <w:rsid w:val="006D04B6"/>
    <w:rsid w:val="006D0580"/>
    <w:rsid w:val="006D059F"/>
    <w:rsid w:val="006D068F"/>
    <w:rsid w:val="006D06AE"/>
    <w:rsid w:val="006D091B"/>
    <w:rsid w:val="006D0BFE"/>
    <w:rsid w:val="006D0CB3"/>
    <w:rsid w:val="006D0D06"/>
    <w:rsid w:val="006D1028"/>
    <w:rsid w:val="006D10B5"/>
    <w:rsid w:val="006D119F"/>
    <w:rsid w:val="006D134E"/>
    <w:rsid w:val="006D1455"/>
    <w:rsid w:val="006D14F4"/>
    <w:rsid w:val="006D15D2"/>
    <w:rsid w:val="006D15DB"/>
    <w:rsid w:val="006D1602"/>
    <w:rsid w:val="006D17CB"/>
    <w:rsid w:val="006D17F0"/>
    <w:rsid w:val="006D181A"/>
    <w:rsid w:val="006D1867"/>
    <w:rsid w:val="006D195F"/>
    <w:rsid w:val="006D19F8"/>
    <w:rsid w:val="006D1A46"/>
    <w:rsid w:val="006D1AAE"/>
    <w:rsid w:val="006D1B46"/>
    <w:rsid w:val="006D1B6C"/>
    <w:rsid w:val="006D1CC2"/>
    <w:rsid w:val="006D1EB3"/>
    <w:rsid w:val="006D1F0F"/>
    <w:rsid w:val="006D204E"/>
    <w:rsid w:val="006D21A3"/>
    <w:rsid w:val="006D23FD"/>
    <w:rsid w:val="006D24C3"/>
    <w:rsid w:val="006D25D2"/>
    <w:rsid w:val="006D2774"/>
    <w:rsid w:val="006D27D8"/>
    <w:rsid w:val="006D29C6"/>
    <w:rsid w:val="006D2ACF"/>
    <w:rsid w:val="006D2AE7"/>
    <w:rsid w:val="006D2B81"/>
    <w:rsid w:val="006D2C91"/>
    <w:rsid w:val="006D2D73"/>
    <w:rsid w:val="006D2EA0"/>
    <w:rsid w:val="006D2EBD"/>
    <w:rsid w:val="006D2F16"/>
    <w:rsid w:val="006D2F74"/>
    <w:rsid w:val="006D2F9E"/>
    <w:rsid w:val="006D2FF6"/>
    <w:rsid w:val="006D3113"/>
    <w:rsid w:val="006D3183"/>
    <w:rsid w:val="006D31E4"/>
    <w:rsid w:val="006D33FB"/>
    <w:rsid w:val="006D357F"/>
    <w:rsid w:val="006D36E3"/>
    <w:rsid w:val="006D37BB"/>
    <w:rsid w:val="006D3816"/>
    <w:rsid w:val="006D38EC"/>
    <w:rsid w:val="006D3939"/>
    <w:rsid w:val="006D3E1A"/>
    <w:rsid w:val="006D3E54"/>
    <w:rsid w:val="006D3E6D"/>
    <w:rsid w:val="006D3F33"/>
    <w:rsid w:val="006D412D"/>
    <w:rsid w:val="006D4427"/>
    <w:rsid w:val="006D442B"/>
    <w:rsid w:val="006D44D7"/>
    <w:rsid w:val="006D456F"/>
    <w:rsid w:val="006D45AF"/>
    <w:rsid w:val="006D45BA"/>
    <w:rsid w:val="006D45C3"/>
    <w:rsid w:val="006D45DC"/>
    <w:rsid w:val="006D4628"/>
    <w:rsid w:val="006D46D8"/>
    <w:rsid w:val="006D46E9"/>
    <w:rsid w:val="006D4779"/>
    <w:rsid w:val="006D4908"/>
    <w:rsid w:val="006D495D"/>
    <w:rsid w:val="006D4971"/>
    <w:rsid w:val="006D4A63"/>
    <w:rsid w:val="006D4B24"/>
    <w:rsid w:val="006D4B73"/>
    <w:rsid w:val="006D4BB7"/>
    <w:rsid w:val="006D4C9D"/>
    <w:rsid w:val="006D4D24"/>
    <w:rsid w:val="006D4D87"/>
    <w:rsid w:val="006D4DC9"/>
    <w:rsid w:val="006D4DEE"/>
    <w:rsid w:val="006D51BC"/>
    <w:rsid w:val="006D52C4"/>
    <w:rsid w:val="006D5314"/>
    <w:rsid w:val="006D53C5"/>
    <w:rsid w:val="006D5601"/>
    <w:rsid w:val="006D58A9"/>
    <w:rsid w:val="006D58F7"/>
    <w:rsid w:val="006D5A63"/>
    <w:rsid w:val="006D5AB5"/>
    <w:rsid w:val="006D5B7B"/>
    <w:rsid w:val="006D5B8C"/>
    <w:rsid w:val="006D5C24"/>
    <w:rsid w:val="006D5CB1"/>
    <w:rsid w:val="006D5CC5"/>
    <w:rsid w:val="006D5D43"/>
    <w:rsid w:val="006D5D77"/>
    <w:rsid w:val="006D5DB6"/>
    <w:rsid w:val="006D5DB7"/>
    <w:rsid w:val="006D5E51"/>
    <w:rsid w:val="006D5FAB"/>
    <w:rsid w:val="006D61CD"/>
    <w:rsid w:val="006D62FA"/>
    <w:rsid w:val="006D6419"/>
    <w:rsid w:val="006D6423"/>
    <w:rsid w:val="006D6567"/>
    <w:rsid w:val="006D657C"/>
    <w:rsid w:val="006D65E5"/>
    <w:rsid w:val="006D667F"/>
    <w:rsid w:val="006D668A"/>
    <w:rsid w:val="006D6813"/>
    <w:rsid w:val="006D6841"/>
    <w:rsid w:val="006D69A6"/>
    <w:rsid w:val="006D6A17"/>
    <w:rsid w:val="006D6C91"/>
    <w:rsid w:val="006D6D45"/>
    <w:rsid w:val="006D6DAD"/>
    <w:rsid w:val="006D6E31"/>
    <w:rsid w:val="006D6EEB"/>
    <w:rsid w:val="006D6EF2"/>
    <w:rsid w:val="006D6F1E"/>
    <w:rsid w:val="006D700F"/>
    <w:rsid w:val="006D701C"/>
    <w:rsid w:val="006D705A"/>
    <w:rsid w:val="006D70AD"/>
    <w:rsid w:val="006D710C"/>
    <w:rsid w:val="006D7110"/>
    <w:rsid w:val="006D71B0"/>
    <w:rsid w:val="006D7251"/>
    <w:rsid w:val="006D7290"/>
    <w:rsid w:val="006D7373"/>
    <w:rsid w:val="006D737E"/>
    <w:rsid w:val="006D7455"/>
    <w:rsid w:val="006D74B9"/>
    <w:rsid w:val="006D762E"/>
    <w:rsid w:val="006D7791"/>
    <w:rsid w:val="006D782B"/>
    <w:rsid w:val="006D7839"/>
    <w:rsid w:val="006D7883"/>
    <w:rsid w:val="006D7A5B"/>
    <w:rsid w:val="006D7A94"/>
    <w:rsid w:val="006D7AAB"/>
    <w:rsid w:val="006D7B8E"/>
    <w:rsid w:val="006D7CC8"/>
    <w:rsid w:val="006D7D2E"/>
    <w:rsid w:val="006D7D56"/>
    <w:rsid w:val="006D7F5C"/>
    <w:rsid w:val="006E006A"/>
    <w:rsid w:val="006E0077"/>
    <w:rsid w:val="006E024A"/>
    <w:rsid w:val="006E0347"/>
    <w:rsid w:val="006E0379"/>
    <w:rsid w:val="006E0416"/>
    <w:rsid w:val="006E07EA"/>
    <w:rsid w:val="006E07F4"/>
    <w:rsid w:val="006E081E"/>
    <w:rsid w:val="006E08CF"/>
    <w:rsid w:val="006E08E9"/>
    <w:rsid w:val="006E098C"/>
    <w:rsid w:val="006E0A44"/>
    <w:rsid w:val="006E0BAF"/>
    <w:rsid w:val="006E0C5E"/>
    <w:rsid w:val="006E0DD1"/>
    <w:rsid w:val="006E0E25"/>
    <w:rsid w:val="006E0E53"/>
    <w:rsid w:val="006E10CB"/>
    <w:rsid w:val="006E11A2"/>
    <w:rsid w:val="006E145D"/>
    <w:rsid w:val="006E1462"/>
    <w:rsid w:val="006E149B"/>
    <w:rsid w:val="006E14A0"/>
    <w:rsid w:val="006E1511"/>
    <w:rsid w:val="006E15E9"/>
    <w:rsid w:val="006E1605"/>
    <w:rsid w:val="006E1659"/>
    <w:rsid w:val="006E1800"/>
    <w:rsid w:val="006E1847"/>
    <w:rsid w:val="006E184E"/>
    <w:rsid w:val="006E1944"/>
    <w:rsid w:val="006E1AAE"/>
    <w:rsid w:val="006E1AE0"/>
    <w:rsid w:val="006E1E63"/>
    <w:rsid w:val="006E1EAB"/>
    <w:rsid w:val="006E1EAD"/>
    <w:rsid w:val="006E1F55"/>
    <w:rsid w:val="006E20F3"/>
    <w:rsid w:val="006E227F"/>
    <w:rsid w:val="006E2287"/>
    <w:rsid w:val="006E22C4"/>
    <w:rsid w:val="006E22D1"/>
    <w:rsid w:val="006E22F3"/>
    <w:rsid w:val="006E2350"/>
    <w:rsid w:val="006E2378"/>
    <w:rsid w:val="006E2392"/>
    <w:rsid w:val="006E247D"/>
    <w:rsid w:val="006E25EA"/>
    <w:rsid w:val="006E2635"/>
    <w:rsid w:val="006E2709"/>
    <w:rsid w:val="006E2833"/>
    <w:rsid w:val="006E2837"/>
    <w:rsid w:val="006E284B"/>
    <w:rsid w:val="006E2873"/>
    <w:rsid w:val="006E2992"/>
    <w:rsid w:val="006E2AC4"/>
    <w:rsid w:val="006E2D39"/>
    <w:rsid w:val="006E2DE4"/>
    <w:rsid w:val="006E2EF6"/>
    <w:rsid w:val="006E2F4A"/>
    <w:rsid w:val="006E2FCF"/>
    <w:rsid w:val="006E30FF"/>
    <w:rsid w:val="006E3208"/>
    <w:rsid w:val="006E3274"/>
    <w:rsid w:val="006E3466"/>
    <w:rsid w:val="006E350C"/>
    <w:rsid w:val="006E367F"/>
    <w:rsid w:val="006E3796"/>
    <w:rsid w:val="006E37DC"/>
    <w:rsid w:val="006E3999"/>
    <w:rsid w:val="006E39A5"/>
    <w:rsid w:val="006E3A11"/>
    <w:rsid w:val="006E3B69"/>
    <w:rsid w:val="006E3C9F"/>
    <w:rsid w:val="006E3CD9"/>
    <w:rsid w:val="006E3EA0"/>
    <w:rsid w:val="006E3F75"/>
    <w:rsid w:val="006E4027"/>
    <w:rsid w:val="006E403A"/>
    <w:rsid w:val="006E4127"/>
    <w:rsid w:val="006E4631"/>
    <w:rsid w:val="006E468A"/>
    <w:rsid w:val="006E47BA"/>
    <w:rsid w:val="006E49DB"/>
    <w:rsid w:val="006E4A81"/>
    <w:rsid w:val="006E4A9D"/>
    <w:rsid w:val="006E4C4E"/>
    <w:rsid w:val="006E4CB7"/>
    <w:rsid w:val="006E4CDF"/>
    <w:rsid w:val="006E4CFE"/>
    <w:rsid w:val="006E4DFD"/>
    <w:rsid w:val="006E4F18"/>
    <w:rsid w:val="006E5105"/>
    <w:rsid w:val="006E5299"/>
    <w:rsid w:val="006E52E1"/>
    <w:rsid w:val="006E5319"/>
    <w:rsid w:val="006E54DD"/>
    <w:rsid w:val="006E5505"/>
    <w:rsid w:val="006E5528"/>
    <w:rsid w:val="006E55BE"/>
    <w:rsid w:val="006E5731"/>
    <w:rsid w:val="006E5744"/>
    <w:rsid w:val="006E57CE"/>
    <w:rsid w:val="006E5AE4"/>
    <w:rsid w:val="006E5AED"/>
    <w:rsid w:val="006E5B35"/>
    <w:rsid w:val="006E5C52"/>
    <w:rsid w:val="006E5C6C"/>
    <w:rsid w:val="006E5CC6"/>
    <w:rsid w:val="006E5DE0"/>
    <w:rsid w:val="006E5DED"/>
    <w:rsid w:val="006E5EF6"/>
    <w:rsid w:val="006E5F66"/>
    <w:rsid w:val="006E5F86"/>
    <w:rsid w:val="006E5FF7"/>
    <w:rsid w:val="006E605E"/>
    <w:rsid w:val="006E606C"/>
    <w:rsid w:val="006E607F"/>
    <w:rsid w:val="006E61AF"/>
    <w:rsid w:val="006E61F4"/>
    <w:rsid w:val="006E621A"/>
    <w:rsid w:val="006E62D3"/>
    <w:rsid w:val="006E6329"/>
    <w:rsid w:val="006E63E6"/>
    <w:rsid w:val="006E64C2"/>
    <w:rsid w:val="006E657B"/>
    <w:rsid w:val="006E666D"/>
    <w:rsid w:val="006E6720"/>
    <w:rsid w:val="006E6898"/>
    <w:rsid w:val="006E68C9"/>
    <w:rsid w:val="006E6D0F"/>
    <w:rsid w:val="006E6DC9"/>
    <w:rsid w:val="006E6F24"/>
    <w:rsid w:val="006E6F92"/>
    <w:rsid w:val="006E70A7"/>
    <w:rsid w:val="006E71BF"/>
    <w:rsid w:val="006E728C"/>
    <w:rsid w:val="006E7366"/>
    <w:rsid w:val="006E7443"/>
    <w:rsid w:val="006E7646"/>
    <w:rsid w:val="006E7868"/>
    <w:rsid w:val="006E78C2"/>
    <w:rsid w:val="006E7978"/>
    <w:rsid w:val="006E7A40"/>
    <w:rsid w:val="006E7A95"/>
    <w:rsid w:val="006E7A96"/>
    <w:rsid w:val="006E7AF7"/>
    <w:rsid w:val="006E7C0B"/>
    <w:rsid w:val="006E7CB4"/>
    <w:rsid w:val="006E7CE3"/>
    <w:rsid w:val="006E7E3B"/>
    <w:rsid w:val="006E7EC9"/>
    <w:rsid w:val="006E7F70"/>
    <w:rsid w:val="006E7FA3"/>
    <w:rsid w:val="006F005A"/>
    <w:rsid w:val="006F00DA"/>
    <w:rsid w:val="006F015C"/>
    <w:rsid w:val="006F01C1"/>
    <w:rsid w:val="006F0266"/>
    <w:rsid w:val="006F0280"/>
    <w:rsid w:val="006F0348"/>
    <w:rsid w:val="006F0364"/>
    <w:rsid w:val="006F041C"/>
    <w:rsid w:val="006F0437"/>
    <w:rsid w:val="006F07F1"/>
    <w:rsid w:val="006F084E"/>
    <w:rsid w:val="006F086B"/>
    <w:rsid w:val="006F0A03"/>
    <w:rsid w:val="006F0A9F"/>
    <w:rsid w:val="006F0AF9"/>
    <w:rsid w:val="006F0B51"/>
    <w:rsid w:val="006F0F84"/>
    <w:rsid w:val="006F0F89"/>
    <w:rsid w:val="006F104B"/>
    <w:rsid w:val="006F105C"/>
    <w:rsid w:val="006F10CE"/>
    <w:rsid w:val="006F10EF"/>
    <w:rsid w:val="006F1186"/>
    <w:rsid w:val="006F1244"/>
    <w:rsid w:val="006F1256"/>
    <w:rsid w:val="006F12A1"/>
    <w:rsid w:val="006F1335"/>
    <w:rsid w:val="006F1360"/>
    <w:rsid w:val="006F13EF"/>
    <w:rsid w:val="006F157B"/>
    <w:rsid w:val="006F15D7"/>
    <w:rsid w:val="006F16B7"/>
    <w:rsid w:val="006F18CF"/>
    <w:rsid w:val="006F1981"/>
    <w:rsid w:val="006F199D"/>
    <w:rsid w:val="006F19C8"/>
    <w:rsid w:val="006F19E1"/>
    <w:rsid w:val="006F1A16"/>
    <w:rsid w:val="006F1AFD"/>
    <w:rsid w:val="006F1C62"/>
    <w:rsid w:val="006F1CCC"/>
    <w:rsid w:val="006F1FD1"/>
    <w:rsid w:val="006F203A"/>
    <w:rsid w:val="006F20E5"/>
    <w:rsid w:val="006F21EC"/>
    <w:rsid w:val="006F2404"/>
    <w:rsid w:val="006F2460"/>
    <w:rsid w:val="006F2511"/>
    <w:rsid w:val="006F2590"/>
    <w:rsid w:val="006F27DC"/>
    <w:rsid w:val="006F2889"/>
    <w:rsid w:val="006F28BF"/>
    <w:rsid w:val="006F28DE"/>
    <w:rsid w:val="006F298A"/>
    <w:rsid w:val="006F2A74"/>
    <w:rsid w:val="006F2B82"/>
    <w:rsid w:val="006F2BEB"/>
    <w:rsid w:val="006F2C05"/>
    <w:rsid w:val="006F2C2C"/>
    <w:rsid w:val="006F2C8F"/>
    <w:rsid w:val="006F2CD0"/>
    <w:rsid w:val="006F2DE2"/>
    <w:rsid w:val="006F2DFC"/>
    <w:rsid w:val="006F3027"/>
    <w:rsid w:val="006F30F6"/>
    <w:rsid w:val="006F32AB"/>
    <w:rsid w:val="006F33A1"/>
    <w:rsid w:val="006F346E"/>
    <w:rsid w:val="006F3478"/>
    <w:rsid w:val="006F3490"/>
    <w:rsid w:val="006F35E6"/>
    <w:rsid w:val="006F3624"/>
    <w:rsid w:val="006F36D3"/>
    <w:rsid w:val="006F39FF"/>
    <w:rsid w:val="006F3A85"/>
    <w:rsid w:val="006F3AC4"/>
    <w:rsid w:val="006F3DA3"/>
    <w:rsid w:val="006F3FC2"/>
    <w:rsid w:val="006F4074"/>
    <w:rsid w:val="006F40AB"/>
    <w:rsid w:val="006F40AD"/>
    <w:rsid w:val="006F40C2"/>
    <w:rsid w:val="006F4205"/>
    <w:rsid w:val="006F4319"/>
    <w:rsid w:val="006F437B"/>
    <w:rsid w:val="006F44D7"/>
    <w:rsid w:val="006F44E8"/>
    <w:rsid w:val="006F4507"/>
    <w:rsid w:val="006F45A7"/>
    <w:rsid w:val="006F45C3"/>
    <w:rsid w:val="006F468E"/>
    <w:rsid w:val="006F4824"/>
    <w:rsid w:val="006F483B"/>
    <w:rsid w:val="006F4865"/>
    <w:rsid w:val="006F4874"/>
    <w:rsid w:val="006F4ADE"/>
    <w:rsid w:val="006F4B81"/>
    <w:rsid w:val="006F4B99"/>
    <w:rsid w:val="006F4BA2"/>
    <w:rsid w:val="006F4BE1"/>
    <w:rsid w:val="006F4C62"/>
    <w:rsid w:val="006F4C80"/>
    <w:rsid w:val="006F4E39"/>
    <w:rsid w:val="006F4EBB"/>
    <w:rsid w:val="006F4F8E"/>
    <w:rsid w:val="006F50C7"/>
    <w:rsid w:val="006F523B"/>
    <w:rsid w:val="006F5246"/>
    <w:rsid w:val="006F54F1"/>
    <w:rsid w:val="006F55C1"/>
    <w:rsid w:val="006F56AC"/>
    <w:rsid w:val="006F56AD"/>
    <w:rsid w:val="006F57D2"/>
    <w:rsid w:val="006F5814"/>
    <w:rsid w:val="006F581C"/>
    <w:rsid w:val="006F5820"/>
    <w:rsid w:val="006F5913"/>
    <w:rsid w:val="006F59B6"/>
    <w:rsid w:val="006F5A13"/>
    <w:rsid w:val="006F5A6D"/>
    <w:rsid w:val="006F5B44"/>
    <w:rsid w:val="006F5BE3"/>
    <w:rsid w:val="006F5D7F"/>
    <w:rsid w:val="006F5F55"/>
    <w:rsid w:val="006F6021"/>
    <w:rsid w:val="006F609A"/>
    <w:rsid w:val="006F6133"/>
    <w:rsid w:val="006F625F"/>
    <w:rsid w:val="006F62D1"/>
    <w:rsid w:val="006F636C"/>
    <w:rsid w:val="006F637E"/>
    <w:rsid w:val="006F6461"/>
    <w:rsid w:val="006F65A1"/>
    <w:rsid w:val="006F66C3"/>
    <w:rsid w:val="006F671D"/>
    <w:rsid w:val="006F6774"/>
    <w:rsid w:val="006F6785"/>
    <w:rsid w:val="006F67FA"/>
    <w:rsid w:val="006F689E"/>
    <w:rsid w:val="006F689F"/>
    <w:rsid w:val="006F68ED"/>
    <w:rsid w:val="006F6C97"/>
    <w:rsid w:val="006F6E3C"/>
    <w:rsid w:val="006F6ED2"/>
    <w:rsid w:val="006F6ED7"/>
    <w:rsid w:val="006F6EF6"/>
    <w:rsid w:val="006F6FE8"/>
    <w:rsid w:val="006F70A1"/>
    <w:rsid w:val="006F70E9"/>
    <w:rsid w:val="006F71B7"/>
    <w:rsid w:val="006F722F"/>
    <w:rsid w:val="006F726A"/>
    <w:rsid w:val="006F72B2"/>
    <w:rsid w:val="006F7337"/>
    <w:rsid w:val="006F7429"/>
    <w:rsid w:val="006F74B7"/>
    <w:rsid w:val="006F74C6"/>
    <w:rsid w:val="006F759F"/>
    <w:rsid w:val="006F772B"/>
    <w:rsid w:val="006F77C8"/>
    <w:rsid w:val="006F7870"/>
    <w:rsid w:val="006F7913"/>
    <w:rsid w:val="006F7971"/>
    <w:rsid w:val="006F79A1"/>
    <w:rsid w:val="006F79AD"/>
    <w:rsid w:val="006F7A45"/>
    <w:rsid w:val="006F7A72"/>
    <w:rsid w:val="006F7ABA"/>
    <w:rsid w:val="006F7BB2"/>
    <w:rsid w:val="006F7CEF"/>
    <w:rsid w:val="006F7DB6"/>
    <w:rsid w:val="006F7EA0"/>
    <w:rsid w:val="006F7F7B"/>
    <w:rsid w:val="0070007F"/>
    <w:rsid w:val="00700113"/>
    <w:rsid w:val="0070015F"/>
    <w:rsid w:val="007002C6"/>
    <w:rsid w:val="0070039D"/>
    <w:rsid w:val="007003BE"/>
    <w:rsid w:val="007003F1"/>
    <w:rsid w:val="007007F1"/>
    <w:rsid w:val="007008AA"/>
    <w:rsid w:val="0070090C"/>
    <w:rsid w:val="0070092E"/>
    <w:rsid w:val="007009B3"/>
    <w:rsid w:val="00700A41"/>
    <w:rsid w:val="00700A8A"/>
    <w:rsid w:val="00700B30"/>
    <w:rsid w:val="00700B59"/>
    <w:rsid w:val="00700E4F"/>
    <w:rsid w:val="00700F18"/>
    <w:rsid w:val="00700F90"/>
    <w:rsid w:val="00701128"/>
    <w:rsid w:val="0070123C"/>
    <w:rsid w:val="007013E2"/>
    <w:rsid w:val="007016FB"/>
    <w:rsid w:val="00701946"/>
    <w:rsid w:val="007019FE"/>
    <w:rsid w:val="00701B27"/>
    <w:rsid w:val="00701C30"/>
    <w:rsid w:val="00701CF8"/>
    <w:rsid w:val="00701DC5"/>
    <w:rsid w:val="00701E1F"/>
    <w:rsid w:val="00701EBE"/>
    <w:rsid w:val="00701F59"/>
    <w:rsid w:val="00701FB9"/>
    <w:rsid w:val="00702014"/>
    <w:rsid w:val="00702285"/>
    <w:rsid w:val="0070244F"/>
    <w:rsid w:val="0070246F"/>
    <w:rsid w:val="00702514"/>
    <w:rsid w:val="007025BE"/>
    <w:rsid w:val="00702616"/>
    <w:rsid w:val="00702625"/>
    <w:rsid w:val="00702668"/>
    <w:rsid w:val="0070273B"/>
    <w:rsid w:val="00702821"/>
    <w:rsid w:val="007029B5"/>
    <w:rsid w:val="00702A3A"/>
    <w:rsid w:val="00702C0B"/>
    <w:rsid w:val="00702FE0"/>
    <w:rsid w:val="00703003"/>
    <w:rsid w:val="00703071"/>
    <w:rsid w:val="007030F6"/>
    <w:rsid w:val="007031B2"/>
    <w:rsid w:val="007031CF"/>
    <w:rsid w:val="0070321F"/>
    <w:rsid w:val="007032A0"/>
    <w:rsid w:val="0070337D"/>
    <w:rsid w:val="00703391"/>
    <w:rsid w:val="007034EC"/>
    <w:rsid w:val="007035A1"/>
    <w:rsid w:val="007037A6"/>
    <w:rsid w:val="007038F7"/>
    <w:rsid w:val="007039A3"/>
    <w:rsid w:val="00703B48"/>
    <w:rsid w:val="00703D34"/>
    <w:rsid w:val="00703E63"/>
    <w:rsid w:val="00703F40"/>
    <w:rsid w:val="00703F64"/>
    <w:rsid w:val="00703FFD"/>
    <w:rsid w:val="0070412E"/>
    <w:rsid w:val="007043F5"/>
    <w:rsid w:val="007045A7"/>
    <w:rsid w:val="007046E9"/>
    <w:rsid w:val="00704729"/>
    <w:rsid w:val="00704733"/>
    <w:rsid w:val="00704787"/>
    <w:rsid w:val="007048D3"/>
    <w:rsid w:val="007048D5"/>
    <w:rsid w:val="00704911"/>
    <w:rsid w:val="00704936"/>
    <w:rsid w:val="00704980"/>
    <w:rsid w:val="007049DC"/>
    <w:rsid w:val="00704A35"/>
    <w:rsid w:val="00704B08"/>
    <w:rsid w:val="00704B69"/>
    <w:rsid w:val="00704BC6"/>
    <w:rsid w:val="00704E88"/>
    <w:rsid w:val="00704EF4"/>
    <w:rsid w:val="00705049"/>
    <w:rsid w:val="007050B3"/>
    <w:rsid w:val="007050CD"/>
    <w:rsid w:val="00705157"/>
    <w:rsid w:val="00705325"/>
    <w:rsid w:val="0070537B"/>
    <w:rsid w:val="0070537C"/>
    <w:rsid w:val="007053A2"/>
    <w:rsid w:val="00705541"/>
    <w:rsid w:val="007055E5"/>
    <w:rsid w:val="00705624"/>
    <w:rsid w:val="007056A8"/>
    <w:rsid w:val="00705727"/>
    <w:rsid w:val="0070573A"/>
    <w:rsid w:val="0070580C"/>
    <w:rsid w:val="007059F4"/>
    <w:rsid w:val="00705C7A"/>
    <w:rsid w:val="00705D38"/>
    <w:rsid w:val="00705EC2"/>
    <w:rsid w:val="00705F98"/>
    <w:rsid w:val="007060C4"/>
    <w:rsid w:val="00706201"/>
    <w:rsid w:val="00706406"/>
    <w:rsid w:val="0070645A"/>
    <w:rsid w:val="00706521"/>
    <w:rsid w:val="007065B6"/>
    <w:rsid w:val="00706629"/>
    <w:rsid w:val="00706692"/>
    <w:rsid w:val="0070673C"/>
    <w:rsid w:val="007067A4"/>
    <w:rsid w:val="00706C0D"/>
    <w:rsid w:val="00706C43"/>
    <w:rsid w:val="00706CF3"/>
    <w:rsid w:val="00706D4B"/>
    <w:rsid w:val="00706D59"/>
    <w:rsid w:val="00706D93"/>
    <w:rsid w:val="00706DAD"/>
    <w:rsid w:val="00706DE5"/>
    <w:rsid w:val="00706EC1"/>
    <w:rsid w:val="007070C7"/>
    <w:rsid w:val="00707131"/>
    <w:rsid w:val="00707145"/>
    <w:rsid w:val="0070726F"/>
    <w:rsid w:val="00707284"/>
    <w:rsid w:val="0070731A"/>
    <w:rsid w:val="00707435"/>
    <w:rsid w:val="00707437"/>
    <w:rsid w:val="0070760A"/>
    <w:rsid w:val="00707776"/>
    <w:rsid w:val="0070791B"/>
    <w:rsid w:val="00707941"/>
    <w:rsid w:val="00707B7A"/>
    <w:rsid w:val="00707CB0"/>
    <w:rsid w:val="00707D47"/>
    <w:rsid w:val="00707F43"/>
    <w:rsid w:val="007100B3"/>
    <w:rsid w:val="007100F7"/>
    <w:rsid w:val="00710145"/>
    <w:rsid w:val="007101DD"/>
    <w:rsid w:val="00710297"/>
    <w:rsid w:val="007102B8"/>
    <w:rsid w:val="0071039F"/>
    <w:rsid w:val="0071049A"/>
    <w:rsid w:val="007104E7"/>
    <w:rsid w:val="00710512"/>
    <w:rsid w:val="007105AA"/>
    <w:rsid w:val="00710615"/>
    <w:rsid w:val="007106E0"/>
    <w:rsid w:val="00710781"/>
    <w:rsid w:val="007107EC"/>
    <w:rsid w:val="0071082E"/>
    <w:rsid w:val="00710836"/>
    <w:rsid w:val="007109DF"/>
    <w:rsid w:val="00710AB3"/>
    <w:rsid w:val="00710B07"/>
    <w:rsid w:val="00710C24"/>
    <w:rsid w:val="00710CB5"/>
    <w:rsid w:val="00710CF4"/>
    <w:rsid w:val="00710D0C"/>
    <w:rsid w:val="00710DFA"/>
    <w:rsid w:val="00710F2E"/>
    <w:rsid w:val="00710FD7"/>
    <w:rsid w:val="00710FE8"/>
    <w:rsid w:val="0071105A"/>
    <w:rsid w:val="00711089"/>
    <w:rsid w:val="007110ED"/>
    <w:rsid w:val="00711418"/>
    <w:rsid w:val="0071149A"/>
    <w:rsid w:val="007116F8"/>
    <w:rsid w:val="00711997"/>
    <w:rsid w:val="00711B41"/>
    <w:rsid w:val="00711B60"/>
    <w:rsid w:val="00711B7F"/>
    <w:rsid w:val="00711BF3"/>
    <w:rsid w:val="00711C3C"/>
    <w:rsid w:val="00711C84"/>
    <w:rsid w:val="00711D42"/>
    <w:rsid w:val="00711DDD"/>
    <w:rsid w:val="00711E56"/>
    <w:rsid w:val="00711ED9"/>
    <w:rsid w:val="0071207D"/>
    <w:rsid w:val="00712087"/>
    <w:rsid w:val="007120AC"/>
    <w:rsid w:val="007120BF"/>
    <w:rsid w:val="00712134"/>
    <w:rsid w:val="00712251"/>
    <w:rsid w:val="0071230D"/>
    <w:rsid w:val="00712313"/>
    <w:rsid w:val="007123EC"/>
    <w:rsid w:val="00712581"/>
    <w:rsid w:val="00712593"/>
    <w:rsid w:val="007127A9"/>
    <w:rsid w:val="00712854"/>
    <w:rsid w:val="00712889"/>
    <w:rsid w:val="007128CA"/>
    <w:rsid w:val="007128F3"/>
    <w:rsid w:val="0071293F"/>
    <w:rsid w:val="0071294C"/>
    <w:rsid w:val="0071298C"/>
    <w:rsid w:val="0071299D"/>
    <w:rsid w:val="00712B39"/>
    <w:rsid w:val="00712B8F"/>
    <w:rsid w:val="00712C5A"/>
    <w:rsid w:val="00712C94"/>
    <w:rsid w:val="00712D9C"/>
    <w:rsid w:val="00712E9B"/>
    <w:rsid w:val="00712F89"/>
    <w:rsid w:val="00712FE8"/>
    <w:rsid w:val="00712FEE"/>
    <w:rsid w:val="00712FFF"/>
    <w:rsid w:val="0071307C"/>
    <w:rsid w:val="007130A0"/>
    <w:rsid w:val="007133A9"/>
    <w:rsid w:val="0071343B"/>
    <w:rsid w:val="0071349C"/>
    <w:rsid w:val="007134AE"/>
    <w:rsid w:val="007134B1"/>
    <w:rsid w:val="00713619"/>
    <w:rsid w:val="00713927"/>
    <w:rsid w:val="007139F8"/>
    <w:rsid w:val="00713B92"/>
    <w:rsid w:val="00713BF4"/>
    <w:rsid w:val="00713E46"/>
    <w:rsid w:val="00713ECD"/>
    <w:rsid w:val="00713FD8"/>
    <w:rsid w:val="0071410F"/>
    <w:rsid w:val="00714357"/>
    <w:rsid w:val="007143A2"/>
    <w:rsid w:val="007143DF"/>
    <w:rsid w:val="00714551"/>
    <w:rsid w:val="00714709"/>
    <w:rsid w:val="00714750"/>
    <w:rsid w:val="00714892"/>
    <w:rsid w:val="00714972"/>
    <w:rsid w:val="007149E4"/>
    <w:rsid w:val="007149F4"/>
    <w:rsid w:val="00714B7B"/>
    <w:rsid w:val="00714B96"/>
    <w:rsid w:val="00714BCC"/>
    <w:rsid w:val="00714C29"/>
    <w:rsid w:val="00714CD7"/>
    <w:rsid w:val="00714E5C"/>
    <w:rsid w:val="00714E6C"/>
    <w:rsid w:val="00714E72"/>
    <w:rsid w:val="00714F5D"/>
    <w:rsid w:val="00714F9F"/>
    <w:rsid w:val="00715157"/>
    <w:rsid w:val="00715440"/>
    <w:rsid w:val="00715461"/>
    <w:rsid w:val="0071548E"/>
    <w:rsid w:val="00715514"/>
    <w:rsid w:val="00715610"/>
    <w:rsid w:val="0071574F"/>
    <w:rsid w:val="007157ED"/>
    <w:rsid w:val="00715AC3"/>
    <w:rsid w:val="00715AC7"/>
    <w:rsid w:val="00715B2E"/>
    <w:rsid w:val="00715BD7"/>
    <w:rsid w:val="00715CCE"/>
    <w:rsid w:val="00715EF5"/>
    <w:rsid w:val="00715F2E"/>
    <w:rsid w:val="00715F30"/>
    <w:rsid w:val="00715FA7"/>
    <w:rsid w:val="00715FCD"/>
    <w:rsid w:val="00716052"/>
    <w:rsid w:val="007161DA"/>
    <w:rsid w:val="007161F8"/>
    <w:rsid w:val="0071636D"/>
    <w:rsid w:val="007163B7"/>
    <w:rsid w:val="0071644E"/>
    <w:rsid w:val="007164CF"/>
    <w:rsid w:val="00716568"/>
    <w:rsid w:val="0071661A"/>
    <w:rsid w:val="00716663"/>
    <w:rsid w:val="00716885"/>
    <w:rsid w:val="00716897"/>
    <w:rsid w:val="007169BF"/>
    <w:rsid w:val="007169E7"/>
    <w:rsid w:val="00716A0D"/>
    <w:rsid w:val="00716B91"/>
    <w:rsid w:val="00716B9A"/>
    <w:rsid w:val="00716BC3"/>
    <w:rsid w:val="00716C77"/>
    <w:rsid w:val="00716D9D"/>
    <w:rsid w:val="00716EC4"/>
    <w:rsid w:val="00716EF2"/>
    <w:rsid w:val="00716F86"/>
    <w:rsid w:val="00716F95"/>
    <w:rsid w:val="00717000"/>
    <w:rsid w:val="007171D2"/>
    <w:rsid w:val="007171EB"/>
    <w:rsid w:val="00717268"/>
    <w:rsid w:val="007173D4"/>
    <w:rsid w:val="00717418"/>
    <w:rsid w:val="007174AF"/>
    <w:rsid w:val="007174F6"/>
    <w:rsid w:val="00717628"/>
    <w:rsid w:val="00717651"/>
    <w:rsid w:val="007177E5"/>
    <w:rsid w:val="007178DC"/>
    <w:rsid w:val="00717A6B"/>
    <w:rsid w:val="00717B6C"/>
    <w:rsid w:val="00717BC6"/>
    <w:rsid w:val="00717C47"/>
    <w:rsid w:val="00717CFB"/>
    <w:rsid w:val="00717D45"/>
    <w:rsid w:val="00717E82"/>
    <w:rsid w:val="00717ED7"/>
    <w:rsid w:val="0072011E"/>
    <w:rsid w:val="0072017D"/>
    <w:rsid w:val="0072041A"/>
    <w:rsid w:val="0072062D"/>
    <w:rsid w:val="00720699"/>
    <w:rsid w:val="00720812"/>
    <w:rsid w:val="007208F4"/>
    <w:rsid w:val="00720931"/>
    <w:rsid w:val="00720999"/>
    <w:rsid w:val="00720A1E"/>
    <w:rsid w:val="00720BF3"/>
    <w:rsid w:val="00720C58"/>
    <w:rsid w:val="00720C6E"/>
    <w:rsid w:val="00720C74"/>
    <w:rsid w:val="00720CE7"/>
    <w:rsid w:val="00720DA0"/>
    <w:rsid w:val="00720E7C"/>
    <w:rsid w:val="00721193"/>
    <w:rsid w:val="00721307"/>
    <w:rsid w:val="007213A5"/>
    <w:rsid w:val="007213DB"/>
    <w:rsid w:val="00721570"/>
    <w:rsid w:val="007216BE"/>
    <w:rsid w:val="007216E8"/>
    <w:rsid w:val="00721A20"/>
    <w:rsid w:val="00721A29"/>
    <w:rsid w:val="00721AAC"/>
    <w:rsid w:val="00721E7C"/>
    <w:rsid w:val="00721F1D"/>
    <w:rsid w:val="0072201C"/>
    <w:rsid w:val="007220D3"/>
    <w:rsid w:val="00722175"/>
    <w:rsid w:val="00722185"/>
    <w:rsid w:val="00722259"/>
    <w:rsid w:val="00722556"/>
    <w:rsid w:val="007225F4"/>
    <w:rsid w:val="007228AF"/>
    <w:rsid w:val="007228FC"/>
    <w:rsid w:val="00722903"/>
    <w:rsid w:val="00722961"/>
    <w:rsid w:val="00722A19"/>
    <w:rsid w:val="00722A28"/>
    <w:rsid w:val="00722B1F"/>
    <w:rsid w:val="00722B57"/>
    <w:rsid w:val="00722DA8"/>
    <w:rsid w:val="00722DBA"/>
    <w:rsid w:val="00722F80"/>
    <w:rsid w:val="00723055"/>
    <w:rsid w:val="007230DD"/>
    <w:rsid w:val="0072317B"/>
    <w:rsid w:val="0072331E"/>
    <w:rsid w:val="0072343F"/>
    <w:rsid w:val="0072348D"/>
    <w:rsid w:val="007236E2"/>
    <w:rsid w:val="00723765"/>
    <w:rsid w:val="0072376B"/>
    <w:rsid w:val="007237AF"/>
    <w:rsid w:val="00723851"/>
    <w:rsid w:val="0072388F"/>
    <w:rsid w:val="00723B92"/>
    <w:rsid w:val="00723C3F"/>
    <w:rsid w:val="00723C8A"/>
    <w:rsid w:val="00723D12"/>
    <w:rsid w:val="00723DCB"/>
    <w:rsid w:val="00723FD9"/>
    <w:rsid w:val="007240E2"/>
    <w:rsid w:val="00724105"/>
    <w:rsid w:val="007241EF"/>
    <w:rsid w:val="00724259"/>
    <w:rsid w:val="007242AA"/>
    <w:rsid w:val="0072437D"/>
    <w:rsid w:val="007244AF"/>
    <w:rsid w:val="007245D6"/>
    <w:rsid w:val="0072476F"/>
    <w:rsid w:val="007247ED"/>
    <w:rsid w:val="007247FB"/>
    <w:rsid w:val="0072488F"/>
    <w:rsid w:val="0072495B"/>
    <w:rsid w:val="00724AE4"/>
    <w:rsid w:val="00724C5F"/>
    <w:rsid w:val="00724EF5"/>
    <w:rsid w:val="00724F0B"/>
    <w:rsid w:val="0072503F"/>
    <w:rsid w:val="007250F9"/>
    <w:rsid w:val="00725134"/>
    <w:rsid w:val="00725220"/>
    <w:rsid w:val="00725353"/>
    <w:rsid w:val="007257BF"/>
    <w:rsid w:val="007257F0"/>
    <w:rsid w:val="007259A4"/>
    <w:rsid w:val="007259B0"/>
    <w:rsid w:val="00725CFB"/>
    <w:rsid w:val="00726014"/>
    <w:rsid w:val="007260B8"/>
    <w:rsid w:val="00726201"/>
    <w:rsid w:val="0072629B"/>
    <w:rsid w:val="007263C3"/>
    <w:rsid w:val="00726423"/>
    <w:rsid w:val="00726437"/>
    <w:rsid w:val="007264C3"/>
    <w:rsid w:val="00726663"/>
    <w:rsid w:val="00726688"/>
    <w:rsid w:val="0072669D"/>
    <w:rsid w:val="007267D5"/>
    <w:rsid w:val="0072688D"/>
    <w:rsid w:val="00726951"/>
    <w:rsid w:val="00726A4A"/>
    <w:rsid w:val="00726A8F"/>
    <w:rsid w:val="00726E0D"/>
    <w:rsid w:val="00726E1B"/>
    <w:rsid w:val="00726F00"/>
    <w:rsid w:val="0072703C"/>
    <w:rsid w:val="00727064"/>
    <w:rsid w:val="0072713D"/>
    <w:rsid w:val="007271B5"/>
    <w:rsid w:val="0072723C"/>
    <w:rsid w:val="0072725C"/>
    <w:rsid w:val="00727307"/>
    <w:rsid w:val="007273C6"/>
    <w:rsid w:val="0072740F"/>
    <w:rsid w:val="007275F0"/>
    <w:rsid w:val="0072761F"/>
    <w:rsid w:val="0072767E"/>
    <w:rsid w:val="007279DE"/>
    <w:rsid w:val="00727A30"/>
    <w:rsid w:val="00727A57"/>
    <w:rsid w:val="00727AFA"/>
    <w:rsid w:val="00727BA2"/>
    <w:rsid w:val="00727D0B"/>
    <w:rsid w:val="00727DCA"/>
    <w:rsid w:val="00727E04"/>
    <w:rsid w:val="00727E3C"/>
    <w:rsid w:val="00727F5F"/>
    <w:rsid w:val="00730022"/>
    <w:rsid w:val="00730025"/>
    <w:rsid w:val="0073029B"/>
    <w:rsid w:val="007302C1"/>
    <w:rsid w:val="007302E6"/>
    <w:rsid w:val="00730303"/>
    <w:rsid w:val="007303A5"/>
    <w:rsid w:val="007304A2"/>
    <w:rsid w:val="00730554"/>
    <w:rsid w:val="00730568"/>
    <w:rsid w:val="0073063E"/>
    <w:rsid w:val="007306DA"/>
    <w:rsid w:val="00730864"/>
    <w:rsid w:val="007308C6"/>
    <w:rsid w:val="007308E3"/>
    <w:rsid w:val="007308FB"/>
    <w:rsid w:val="007308FD"/>
    <w:rsid w:val="00730A67"/>
    <w:rsid w:val="00730A6E"/>
    <w:rsid w:val="00730B2A"/>
    <w:rsid w:val="00730EDB"/>
    <w:rsid w:val="00731010"/>
    <w:rsid w:val="00731078"/>
    <w:rsid w:val="007311A4"/>
    <w:rsid w:val="007311B7"/>
    <w:rsid w:val="007311CC"/>
    <w:rsid w:val="007312C1"/>
    <w:rsid w:val="007314E5"/>
    <w:rsid w:val="0073169F"/>
    <w:rsid w:val="007316B8"/>
    <w:rsid w:val="0073186E"/>
    <w:rsid w:val="007318CA"/>
    <w:rsid w:val="007318E7"/>
    <w:rsid w:val="007319A1"/>
    <w:rsid w:val="007319A2"/>
    <w:rsid w:val="007319C9"/>
    <w:rsid w:val="00731B0B"/>
    <w:rsid w:val="00731B15"/>
    <w:rsid w:val="00731B3B"/>
    <w:rsid w:val="00731D15"/>
    <w:rsid w:val="00731D29"/>
    <w:rsid w:val="00731DA5"/>
    <w:rsid w:val="00731E0B"/>
    <w:rsid w:val="00731E3C"/>
    <w:rsid w:val="00731ED1"/>
    <w:rsid w:val="0073204C"/>
    <w:rsid w:val="007320F7"/>
    <w:rsid w:val="00732222"/>
    <w:rsid w:val="007322B3"/>
    <w:rsid w:val="007322C1"/>
    <w:rsid w:val="007322E5"/>
    <w:rsid w:val="007323F1"/>
    <w:rsid w:val="00732438"/>
    <w:rsid w:val="00732609"/>
    <w:rsid w:val="007326CC"/>
    <w:rsid w:val="007327D6"/>
    <w:rsid w:val="00732813"/>
    <w:rsid w:val="007328D3"/>
    <w:rsid w:val="00732AC2"/>
    <w:rsid w:val="00732C41"/>
    <w:rsid w:val="00732CBC"/>
    <w:rsid w:val="00732D4C"/>
    <w:rsid w:val="00732E63"/>
    <w:rsid w:val="00732E9A"/>
    <w:rsid w:val="00732F94"/>
    <w:rsid w:val="00732FC6"/>
    <w:rsid w:val="00732FED"/>
    <w:rsid w:val="0073300F"/>
    <w:rsid w:val="007332B1"/>
    <w:rsid w:val="00733464"/>
    <w:rsid w:val="007334D8"/>
    <w:rsid w:val="007334DD"/>
    <w:rsid w:val="00733514"/>
    <w:rsid w:val="0073353C"/>
    <w:rsid w:val="0073355F"/>
    <w:rsid w:val="00733648"/>
    <w:rsid w:val="00733675"/>
    <w:rsid w:val="007336AF"/>
    <w:rsid w:val="007336EC"/>
    <w:rsid w:val="00733768"/>
    <w:rsid w:val="007337E6"/>
    <w:rsid w:val="0073397C"/>
    <w:rsid w:val="00733C5F"/>
    <w:rsid w:val="00733CAA"/>
    <w:rsid w:val="00733E1B"/>
    <w:rsid w:val="00733E4E"/>
    <w:rsid w:val="00733E7C"/>
    <w:rsid w:val="00733F78"/>
    <w:rsid w:val="00734133"/>
    <w:rsid w:val="007341B2"/>
    <w:rsid w:val="007341C7"/>
    <w:rsid w:val="0073438C"/>
    <w:rsid w:val="007343A7"/>
    <w:rsid w:val="0073440B"/>
    <w:rsid w:val="00734491"/>
    <w:rsid w:val="007346A3"/>
    <w:rsid w:val="0073483A"/>
    <w:rsid w:val="0073486D"/>
    <w:rsid w:val="0073489D"/>
    <w:rsid w:val="007348BF"/>
    <w:rsid w:val="007348D9"/>
    <w:rsid w:val="00734A70"/>
    <w:rsid w:val="00734B49"/>
    <w:rsid w:val="00734C2C"/>
    <w:rsid w:val="00734C91"/>
    <w:rsid w:val="00734CB0"/>
    <w:rsid w:val="00734D88"/>
    <w:rsid w:val="00734DE4"/>
    <w:rsid w:val="00734E07"/>
    <w:rsid w:val="00734E12"/>
    <w:rsid w:val="00734E8A"/>
    <w:rsid w:val="00734F80"/>
    <w:rsid w:val="0073513A"/>
    <w:rsid w:val="00735152"/>
    <w:rsid w:val="00735274"/>
    <w:rsid w:val="0073528D"/>
    <w:rsid w:val="007352A7"/>
    <w:rsid w:val="00735301"/>
    <w:rsid w:val="0073539D"/>
    <w:rsid w:val="007354FE"/>
    <w:rsid w:val="00735515"/>
    <w:rsid w:val="00735721"/>
    <w:rsid w:val="00735737"/>
    <w:rsid w:val="007357C1"/>
    <w:rsid w:val="00735807"/>
    <w:rsid w:val="00735B3C"/>
    <w:rsid w:val="00735C02"/>
    <w:rsid w:val="00735C1C"/>
    <w:rsid w:val="00735CA3"/>
    <w:rsid w:val="00735DD9"/>
    <w:rsid w:val="00736021"/>
    <w:rsid w:val="0073621C"/>
    <w:rsid w:val="00736246"/>
    <w:rsid w:val="00736279"/>
    <w:rsid w:val="007362D9"/>
    <w:rsid w:val="007365A2"/>
    <w:rsid w:val="0073663B"/>
    <w:rsid w:val="007367D0"/>
    <w:rsid w:val="00736BB7"/>
    <w:rsid w:val="00736C82"/>
    <w:rsid w:val="00736D57"/>
    <w:rsid w:val="00736E52"/>
    <w:rsid w:val="00736F9C"/>
    <w:rsid w:val="00737042"/>
    <w:rsid w:val="007370CF"/>
    <w:rsid w:val="00737387"/>
    <w:rsid w:val="0073738A"/>
    <w:rsid w:val="0073742B"/>
    <w:rsid w:val="00737445"/>
    <w:rsid w:val="00737556"/>
    <w:rsid w:val="00737620"/>
    <w:rsid w:val="007376A1"/>
    <w:rsid w:val="00737749"/>
    <w:rsid w:val="007377EF"/>
    <w:rsid w:val="007379D3"/>
    <w:rsid w:val="007379F0"/>
    <w:rsid w:val="00737AA9"/>
    <w:rsid w:val="00737AB3"/>
    <w:rsid w:val="00737B99"/>
    <w:rsid w:val="00737CA5"/>
    <w:rsid w:val="00737D33"/>
    <w:rsid w:val="00737DD2"/>
    <w:rsid w:val="00737E81"/>
    <w:rsid w:val="00737EFB"/>
    <w:rsid w:val="00737FEE"/>
    <w:rsid w:val="00740028"/>
    <w:rsid w:val="007402ED"/>
    <w:rsid w:val="00740326"/>
    <w:rsid w:val="00740475"/>
    <w:rsid w:val="0074075C"/>
    <w:rsid w:val="0074075D"/>
    <w:rsid w:val="00740763"/>
    <w:rsid w:val="007407A9"/>
    <w:rsid w:val="00740816"/>
    <w:rsid w:val="00740840"/>
    <w:rsid w:val="0074099D"/>
    <w:rsid w:val="00740AC4"/>
    <w:rsid w:val="00740C4E"/>
    <w:rsid w:val="00740CE7"/>
    <w:rsid w:val="00740DBF"/>
    <w:rsid w:val="00740E88"/>
    <w:rsid w:val="00740F70"/>
    <w:rsid w:val="007410EE"/>
    <w:rsid w:val="007412CF"/>
    <w:rsid w:val="007412FD"/>
    <w:rsid w:val="0074168C"/>
    <w:rsid w:val="0074170A"/>
    <w:rsid w:val="00741788"/>
    <w:rsid w:val="007417BF"/>
    <w:rsid w:val="007418FD"/>
    <w:rsid w:val="0074194D"/>
    <w:rsid w:val="007419EE"/>
    <w:rsid w:val="00741D2A"/>
    <w:rsid w:val="00741DB3"/>
    <w:rsid w:val="00741FA3"/>
    <w:rsid w:val="00741FC2"/>
    <w:rsid w:val="00742011"/>
    <w:rsid w:val="007422F7"/>
    <w:rsid w:val="0074231F"/>
    <w:rsid w:val="0074238D"/>
    <w:rsid w:val="00742618"/>
    <w:rsid w:val="007427E8"/>
    <w:rsid w:val="0074280E"/>
    <w:rsid w:val="00742858"/>
    <w:rsid w:val="007429FD"/>
    <w:rsid w:val="00742BB0"/>
    <w:rsid w:val="00742C8F"/>
    <w:rsid w:val="00742CAE"/>
    <w:rsid w:val="00742CCD"/>
    <w:rsid w:val="00742EEF"/>
    <w:rsid w:val="00742F9F"/>
    <w:rsid w:val="00743043"/>
    <w:rsid w:val="00743056"/>
    <w:rsid w:val="007430C8"/>
    <w:rsid w:val="007430CB"/>
    <w:rsid w:val="0074328C"/>
    <w:rsid w:val="0074344C"/>
    <w:rsid w:val="007434ED"/>
    <w:rsid w:val="00743527"/>
    <w:rsid w:val="0074354D"/>
    <w:rsid w:val="0074383B"/>
    <w:rsid w:val="0074384A"/>
    <w:rsid w:val="0074388D"/>
    <w:rsid w:val="00743A6F"/>
    <w:rsid w:val="00743AEA"/>
    <w:rsid w:val="00743C4B"/>
    <w:rsid w:val="00743D08"/>
    <w:rsid w:val="00743D0D"/>
    <w:rsid w:val="00743E49"/>
    <w:rsid w:val="00743ECF"/>
    <w:rsid w:val="00743F09"/>
    <w:rsid w:val="00743FD8"/>
    <w:rsid w:val="00744305"/>
    <w:rsid w:val="007443D4"/>
    <w:rsid w:val="007445E2"/>
    <w:rsid w:val="007445F2"/>
    <w:rsid w:val="00744893"/>
    <w:rsid w:val="007448B5"/>
    <w:rsid w:val="00744972"/>
    <w:rsid w:val="00744A14"/>
    <w:rsid w:val="00744F90"/>
    <w:rsid w:val="00745035"/>
    <w:rsid w:val="00745073"/>
    <w:rsid w:val="00745089"/>
    <w:rsid w:val="007450BD"/>
    <w:rsid w:val="0074513C"/>
    <w:rsid w:val="007451A2"/>
    <w:rsid w:val="00745324"/>
    <w:rsid w:val="00745383"/>
    <w:rsid w:val="00745444"/>
    <w:rsid w:val="0074547A"/>
    <w:rsid w:val="007455A7"/>
    <w:rsid w:val="007455F8"/>
    <w:rsid w:val="007457E1"/>
    <w:rsid w:val="00745891"/>
    <w:rsid w:val="007458D2"/>
    <w:rsid w:val="007458F8"/>
    <w:rsid w:val="007459C9"/>
    <w:rsid w:val="00745A46"/>
    <w:rsid w:val="00745ABD"/>
    <w:rsid w:val="00745AFD"/>
    <w:rsid w:val="00745B5A"/>
    <w:rsid w:val="00745BD5"/>
    <w:rsid w:val="00745C04"/>
    <w:rsid w:val="00745C7A"/>
    <w:rsid w:val="00745CA8"/>
    <w:rsid w:val="00745CDF"/>
    <w:rsid w:val="00745D97"/>
    <w:rsid w:val="00745E7C"/>
    <w:rsid w:val="00745FBB"/>
    <w:rsid w:val="00745FC6"/>
    <w:rsid w:val="00746243"/>
    <w:rsid w:val="007462A7"/>
    <w:rsid w:val="0074630B"/>
    <w:rsid w:val="00746435"/>
    <w:rsid w:val="00746460"/>
    <w:rsid w:val="0074651B"/>
    <w:rsid w:val="00746548"/>
    <w:rsid w:val="007465FC"/>
    <w:rsid w:val="0074679B"/>
    <w:rsid w:val="007467CF"/>
    <w:rsid w:val="007468D7"/>
    <w:rsid w:val="007469B9"/>
    <w:rsid w:val="00746A03"/>
    <w:rsid w:val="00746A06"/>
    <w:rsid w:val="00746AD9"/>
    <w:rsid w:val="00746CD1"/>
    <w:rsid w:val="00746D11"/>
    <w:rsid w:val="00746DC4"/>
    <w:rsid w:val="0074702B"/>
    <w:rsid w:val="00747065"/>
    <w:rsid w:val="007470FE"/>
    <w:rsid w:val="00747109"/>
    <w:rsid w:val="0074711E"/>
    <w:rsid w:val="007471AA"/>
    <w:rsid w:val="007471AB"/>
    <w:rsid w:val="007471D2"/>
    <w:rsid w:val="0074721A"/>
    <w:rsid w:val="00747277"/>
    <w:rsid w:val="00747424"/>
    <w:rsid w:val="00747440"/>
    <w:rsid w:val="00747455"/>
    <w:rsid w:val="00747527"/>
    <w:rsid w:val="00747539"/>
    <w:rsid w:val="007476EB"/>
    <w:rsid w:val="0074778C"/>
    <w:rsid w:val="007477D2"/>
    <w:rsid w:val="00747870"/>
    <w:rsid w:val="007478DD"/>
    <w:rsid w:val="007478FF"/>
    <w:rsid w:val="00747A57"/>
    <w:rsid w:val="00747A96"/>
    <w:rsid w:val="00747AB5"/>
    <w:rsid w:val="00747B41"/>
    <w:rsid w:val="00747C51"/>
    <w:rsid w:val="00747C76"/>
    <w:rsid w:val="00747C77"/>
    <w:rsid w:val="00747C7B"/>
    <w:rsid w:val="00747D12"/>
    <w:rsid w:val="00747E0C"/>
    <w:rsid w:val="00747FB9"/>
    <w:rsid w:val="007501AF"/>
    <w:rsid w:val="007503CB"/>
    <w:rsid w:val="0075055B"/>
    <w:rsid w:val="007506BC"/>
    <w:rsid w:val="00750703"/>
    <w:rsid w:val="0075077A"/>
    <w:rsid w:val="00750787"/>
    <w:rsid w:val="00750894"/>
    <w:rsid w:val="00750896"/>
    <w:rsid w:val="00750975"/>
    <w:rsid w:val="0075097A"/>
    <w:rsid w:val="007509A9"/>
    <w:rsid w:val="007509DC"/>
    <w:rsid w:val="00750A14"/>
    <w:rsid w:val="00750AB6"/>
    <w:rsid w:val="00750AF9"/>
    <w:rsid w:val="00750B20"/>
    <w:rsid w:val="00750B3E"/>
    <w:rsid w:val="00750B77"/>
    <w:rsid w:val="00750C18"/>
    <w:rsid w:val="00750D13"/>
    <w:rsid w:val="00750ECD"/>
    <w:rsid w:val="00750FE6"/>
    <w:rsid w:val="00751016"/>
    <w:rsid w:val="00751171"/>
    <w:rsid w:val="007511F1"/>
    <w:rsid w:val="0075128B"/>
    <w:rsid w:val="007512E4"/>
    <w:rsid w:val="00751415"/>
    <w:rsid w:val="007514E8"/>
    <w:rsid w:val="007514FB"/>
    <w:rsid w:val="007516A1"/>
    <w:rsid w:val="007516F3"/>
    <w:rsid w:val="0075172C"/>
    <w:rsid w:val="007518C2"/>
    <w:rsid w:val="0075191D"/>
    <w:rsid w:val="00751989"/>
    <w:rsid w:val="00751B10"/>
    <w:rsid w:val="00751C73"/>
    <w:rsid w:val="00751D08"/>
    <w:rsid w:val="00751D83"/>
    <w:rsid w:val="00751E89"/>
    <w:rsid w:val="00751F36"/>
    <w:rsid w:val="0075216B"/>
    <w:rsid w:val="00752338"/>
    <w:rsid w:val="00752435"/>
    <w:rsid w:val="00752573"/>
    <w:rsid w:val="00752616"/>
    <w:rsid w:val="007526AF"/>
    <w:rsid w:val="007526F6"/>
    <w:rsid w:val="0075279E"/>
    <w:rsid w:val="007527CE"/>
    <w:rsid w:val="0075299C"/>
    <w:rsid w:val="007529DE"/>
    <w:rsid w:val="00752BC2"/>
    <w:rsid w:val="00752CFB"/>
    <w:rsid w:val="00752D33"/>
    <w:rsid w:val="00752DCC"/>
    <w:rsid w:val="00752E97"/>
    <w:rsid w:val="00752EA7"/>
    <w:rsid w:val="00752EE0"/>
    <w:rsid w:val="007531E1"/>
    <w:rsid w:val="00753255"/>
    <w:rsid w:val="0075328D"/>
    <w:rsid w:val="007532A0"/>
    <w:rsid w:val="007532D9"/>
    <w:rsid w:val="00753375"/>
    <w:rsid w:val="007533C8"/>
    <w:rsid w:val="0075379C"/>
    <w:rsid w:val="00753D33"/>
    <w:rsid w:val="00753EFB"/>
    <w:rsid w:val="00753F79"/>
    <w:rsid w:val="0075406D"/>
    <w:rsid w:val="0075417E"/>
    <w:rsid w:val="007542B7"/>
    <w:rsid w:val="00754318"/>
    <w:rsid w:val="0075435C"/>
    <w:rsid w:val="007545F2"/>
    <w:rsid w:val="007546BF"/>
    <w:rsid w:val="007547CA"/>
    <w:rsid w:val="00754911"/>
    <w:rsid w:val="0075493A"/>
    <w:rsid w:val="00754973"/>
    <w:rsid w:val="00754AC3"/>
    <w:rsid w:val="00754B0E"/>
    <w:rsid w:val="00754DF9"/>
    <w:rsid w:val="00754E74"/>
    <w:rsid w:val="00754FCC"/>
    <w:rsid w:val="007550BB"/>
    <w:rsid w:val="007550FB"/>
    <w:rsid w:val="007551A0"/>
    <w:rsid w:val="00755305"/>
    <w:rsid w:val="007555B5"/>
    <w:rsid w:val="007555CF"/>
    <w:rsid w:val="0075562E"/>
    <w:rsid w:val="0075565D"/>
    <w:rsid w:val="007557E1"/>
    <w:rsid w:val="007558AC"/>
    <w:rsid w:val="00755BC3"/>
    <w:rsid w:val="00755C0D"/>
    <w:rsid w:val="00755C6A"/>
    <w:rsid w:val="00755D1F"/>
    <w:rsid w:val="00755D73"/>
    <w:rsid w:val="00755DA0"/>
    <w:rsid w:val="00755F89"/>
    <w:rsid w:val="00755FD7"/>
    <w:rsid w:val="00756020"/>
    <w:rsid w:val="00756120"/>
    <w:rsid w:val="00756221"/>
    <w:rsid w:val="0075622B"/>
    <w:rsid w:val="00756347"/>
    <w:rsid w:val="00756351"/>
    <w:rsid w:val="007563BD"/>
    <w:rsid w:val="007563CD"/>
    <w:rsid w:val="00756459"/>
    <w:rsid w:val="0075649D"/>
    <w:rsid w:val="00756600"/>
    <w:rsid w:val="00756688"/>
    <w:rsid w:val="00756692"/>
    <w:rsid w:val="00756911"/>
    <w:rsid w:val="00756C3D"/>
    <w:rsid w:val="00756D23"/>
    <w:rsid w:val="00756D99"/>
    <w:rsid w:val="00756DB4"/>
    <w:rsid w:val="00756DCE"/>
    <w:rsid w:val="00756DDB"/>
    <w:rsid w:val="00756E0C"/>
    <w:rsid w:val="00756E73"/>
    <w:rsid w:val="00756F54"/>
    <w:rsid w:val="00756FF9"/>
    <w:rsid w:val="007573F4"/>
    <w:rsid w:val="00757453"/>
    <w:rsid w:val="007574FD"/>
    <w:rsid w:val="00757509"/>
    <w:rsid w:val="00757596"/>
    <w:rsid w:val="00757659"/>
    <w:rsid w:val="0075773F"/>
    <w:rsid w:val="007577D3"/>
    <w:rsid w:val="007578F0"/>
    <w:rsid w:val="007579DD"/>
    <w:rsid w:val="00757C28"/>
    <w:rsid w:val="00757CAD"/>
    <w:rsid w:val="00757CBB"/>
    <w:rsid w:val="00757D9C"/>
    <w:rsid w:val="00757DF6"/>
    <w:rsid w:val="00757E45"/>
    <w:rsid w:val="00757F95"/>
    <w:rsid w:val="00757FB7"/>
    <w:rsid w:val="00760058"/>
    <w:rsid w:val="00760270"/>
    <w:rsid w:val="00760406"/>
    <w:rsid w:val="0076060B"/>
    <w:rsid w:val="007608FA"/>
    <w:rsid w:val="007609B2"/>
    <w:rsid w:val="00760B21"/>
    <w:rsid w:val="00760C85"/>
    <w:rsid w:val="00760D57"/>
    <w:rsid w:val="00760D80"/>
    <w:rsid w:val="00760F04"/>
    <w:rsid w:val="00760FB8"/>
    <w:rsid w:val="00761161"/>
    <w:rsid w:val="0076124D"/>
    <w:rsid w:val="007612AF"/>
    <w:rsid w:val="00761346"/>
    <w:rsid w:val="007613BC"/>
    <w:rsid w:val="007613E5"/>
    <w:rsid w:val="0076147C"/>
    <w:rsid w:val="007614AD"/>
    <w:rsid w:val="0076156E"/>
    <w:rsid w:val="00761631"/>
    <w:rsid w:val="00761795"/>
    <w:rsid w:val="007618A3"/>
    <w:rsid w:val="00761953"/>
    <w:rsid w:val="007619A5"/>
    <w:rsid w:val="00761B30"/>
    <w:rsid w:val="00761C43"/>
    <w:rsid w:val="00761C46"/>
    <w:rsid w:val="00761C5B"/>
    <w:rsid w:val="00761C67"/>
    <w:rsid w:val="00761D6B"/>
    <w:rsid w:val="00761D82"/>
    <w:rsid w:val="00761E9D"/>
    <w:rsid w:val="00762189"/>
    <w:rsid w:val="0076235A"/>
    <w:rsid w:val="0076236A"/>
    <w:rsid w:val="007624AE"/>
    <w:rsid w:val="00762563"/>
    <w:rsid w:val="00762754"/>
    <w:rsid w:val="0076287C"/>
    <w:rsid w:val="00762894"/>
    <w:rsid w:val="00762CED"/>
    <w:rsid w:val="00762E71"/>
    <w:rsid w:val="00762F82"/>
    <w:rsid w:val="00762FAA"/>
    <w:rsid w:val="007630BC"/>
    <w:rsid w:val="00763142"/>
    <w:rsid w:val="0076316D"/>
    <w:rsid w:val="007634C4"/>
    <w:rsid w:val="00763566"/>
    <w:rsid w:val="007636F5"/>
    <w:rsid w:val="00763726"/>
    <w:rsid w:val="00763865"/>
    <w:rsid w:val="00763939"/>
    <w:rsid w:val="00763C15"/>
    <w:rsid w:val="00763DB1"/>
    <w:rsid w:val="00763DDF"/>
    <w:rsid w:val="00763EE5"/>
    <w:rsid w:val="00763F66"/>
    <w:rsid w:val="00763FA4"/>
    <w:rsid w:val="007640CD"/>
    <w:rsid w:val="00764124"/>
    <w:rsid w:val="007641DD"/>
    <w:rsid w:val="00764345"/>
    <w:rsid w:val="00764388"/>
    <w:rsid w:val="007643FC"/>
    <w:rsid w:val="00764483"/>
    <w:rsid w:val="0076468B"/>
    <w:rsid w:val="007646B8"/>
    <w:rsid w:val="007646BE"/>
    <w:rsid w:val="007646DF"/>
    <w:rsid w:val="00764790"/>
    <w:rsid w:val="007647BA"/>
    <w:rsid w:val="00764A5C"/>
    <w:rsid w:val="00764AD0"/>
    <w:rsid w:val="00764B65"/>
    <w:rsid w:val="00764C97"/>
    <w:rsid w:val="00764D0C"/>
    <w:rsid w:val="00764E09"/>
    <w:rsid w:val="00764E98"/>
    <w:rsid w:val="00764FA1"/>
    <w:rsid w:val="00764FA6"/>
    <w:rsid w:val="00765034"/>
    <w:rsid w:val="007650F2"/>
    <w:rsid w:val="00765157"/>
    <w:rsid w:val="007652F2"/>
    <w:rsid w:val="007653B7"/>
    <w:rsid w:val="00765494"/>
    <w:rsid w:val="0076549D"/>
    <w:rsid w:val="0076551F"/>
    <w:rsid w:val="0076563F"/>
    <w:rsid w:val="00765641"/>
    <w:rsid w:val="007656F0"/>
    <w:rsid w:val="007657DA"/>
    <w:rsid w:val="007659B8"/>
    <w:rsid w:val="007659F5"/>
    <w:rsid w:val="00765A89"/>
    <w:rsid w:val="00765B12"/>
    <w:rsid w:val="00765B2A"/>
    <w:rsid w:val="00765BDB"/>
    <w:rsid w:val="00765C9B"/>
    <w:rsid w:val="00765CB1"/>
    <w:rsid w:val="00765CF0"/>
    <w:rsid w:val="00765CF8"/>
    <w:rsid w:val="00765D0E"/>
    <w:rsid w:val="00765F76"/>
    <w:rsid w:val="00766004"/>
    <w:rsid w:val="0076608A"/>
    <w:rsid w:val="007660F1"/>
    <w:rsid w:val="0076617D"/>
    <w:rsid w:val="007661CC"/>
    <w:rsid w:val="00766258"/>
    <w:rsid w:val="007662C7"/>
    <w:rsid w:val="00766568"/>
    <w:rsid w:val="0076688A"/>
    <w:rsid w:val="0076689E"/>
    <w:rsid w:val="0076690C"/>
    <w:rsid w:val="00766A16"/>
    <w:rsid w:val="00766C66"/>
    <w:rsid w:val="00766D10"/>
    <w:rsid w:val="00766D2A"/>
    <w:rsid w:val="00766E4E"/>
    <w:rsid w:val="00766EF1"/>
    <w:rsid w:val="00766EF6"/>
    <w:rsid w:val="00767026"/>
    <w:rsid w:val="00767237"/>
    <w:rsid w:val="007673A2"/>
    <w:rsid w:val="0076749B"/>
    <w:rsid w:val="007674E7"/>
    <w:rsid w:val="007675C5"/>
    <w:rsid w:val="0076760E"/>
    <w:rsid w:val="00767612"/>
    <w:rsid w:val="00767740"/>
    <w:rsid w:val="00767745"/>
    <w:rsid w:val="00767807"/>
    <w:rsid w:val="0076789E"/>
    <w:rsid w:val="007679E5"/>
    <w:rsid w:val="00767AAB"/>
    <w:rsid w:val="00767B17"/>
    <w:rsid w:val="00767B6F"/>
    <w:rsid w:val="00767C78"/>
    <w:rsid w:val="00767EEF"/>
    <w:rsid w:val="00767FB3"/>
    <w:rsid w:val="007700F0"/>
    <w:rsid w:val="00770283"/>
    <w:rsid w:val="007702C3"/>
    <w:rsid w:val="007702F8"/>
    <w:rsid w:val="007703D1"/>
    <w:rsid w:val="0077058F"/>
    <w:rsid w:val="0077069C"/>
    <w:rsid w:val="007707C6"/>
    <w:rsid w:val="0077083D"/>
    <w:rsid w:val="007708F0"/>
    <w:rsid w:val="0077090A"/>
    <w:rsid w:val="0077091A"/>
    <w:rsid w:val="00770931"/>
    <w:rsid w:val="007709CC"/>
    <w:rsid w:val="00770BB4"/>
    <w:rsid w:val="00770D61"/>
    <w:rsid w:val="00770E9F"/>
    <w:rsid w:val="00771117"/>
    <w:rsid w:val="00771157"/>
    <w:rsid w:val="00771211"/>
    <w:rsid w:val="00771341"/>
    <w:rsid w:val="00771421"/>
    <w:rsid w:val="007714DD"/>
    <w:rsid w:val="00771536"/>
    <w:rsid w:val="00771548"/>
    <w:rsid w:val="00771769"/>
    <w:rsid w:val="0077178D"/>
    <w:rsid w:val="0077187C"/>
    <w:rsid w:val="0077189D"/>
    <w:rsid w:val="007718F9"/>
    <w:rsid w:val="00771925"/>
    <w:rsid w:val="00771AD4"/>
    <w:rsid w:val="00771BEB"/>
    <w:rsid w:val="00771C68"/>
    <w:rsid w:val="00771D4E"/>
    <w:rsid w:val="00771D4F"/>
    <w:rsid w:val="00771D5B"/>
    <w:rsid w:val="00771D76"/>
    <w:rsid w:val="00771D77"/>
    <w:rsid w:val="007720D2"/>
    <w:rsid w:val="00772121"/>
    <w:rsid w:val="0077220A"/>
    <w:rsid w:val="0077239E"/>
    <w:rsid w:val="007723D1"/>
    <w:rsid w:val="0077253B"/>
    <w:rsid w:val="007725A1"/>
    <w:rsid w:val="00772648"/>
    <w:rsid w:val="00772AB9"/>
    <w:rsid w:val="00772D4F"/>
    <w:rsid w:val="00772E3B"/>
    <w:rsid w:val="00772E4B"/>
    <w:rsid w:val="00772EC8"/>
    <w:rsid w:val="00772FD0"/>
    <w:rsid w:val="00773006"/>
    <w:rsid w:val="007731C1"/>
    <w:rsid w:val="0077325C"/>
    <w:rsid w:val="007732B5"/>
    <w:rsid w:val="00773342"/>
    <w:rsid w:val="00773344"/>
    <w:rsid w:val="007733B0"/>
    <w:rsid w:val="007733E1"/>
    <w:rsid w:val="00773425"/>
    <w:rsid w:val="00773479"/>
    <w:rsid w:val="00773616"/>
    <w:rsid w:val="0077364B"/>
    <w:rsid w:val="00773778"/>
    <w:rsid w:val="0077377F"/>
    <w:rsid w:val="00773DEE"/>
    <w:rsid w:val="00773E0A"/>
    <w:rsid w:val="00773EA3"/>
    <w:rsid w:val="0077406A"/>
    <w:rsid w:val="0077421B"/>
    <w:rsid w:val="00774388"/>
    <w:rsid w:val="0077438C"/>
    <w:rsid w:val="00774670"/>
    <w:rsid w:val="007746AA"/>
    <w:rsid w:val="007749A7"/>
    <w:rsid w:val="00774B35"/>
    <w:rsid w:val="00774BE9"/>
    <w:rsid w:val="00774C42"/>
    <w:rsid w:val="00774D73"/>
    <w:rsid w:val="00774E53"/>
    <w:rsid w:val="00774E99"/>
    <w:rsid w:val="00774EBC"/>
    <w:rsid w:val="00775042"/>
    <w:rsid w:val="007751C9"/>
    <w:rsid w:val="0077535D"/>
    <w:rsid w:val="007754AD"/>
    <w:rsid w:val="0077553D"/>
    <w:rsid w:val="00775655"/>
    <w:rsid w:val="00775894"/>
    <w:rsid w:val="00775A34"/>
    <w:rsid w:val="00775A71"/>
    <w:rsid w:val="00775C3D"/>
    <w:rsid w:val="00775C42"/>
    <w:rsid w:val="00775C6D"/>
    <w:rsid w:val="00775C8D"/>
    <w:rsid w:val="00775DD2"/>
    <w:rsid w:val="00775DF2"/>
    <w:rsid w:val="00775E0A"/>
    <w:rsid w:val="00775F5F"/>
    <w:rsid w:val="00775F9C"/>
    <w:rsid w:val="00776003"/>
    <w:rsid w:val="00776020"/>
    <w:rsid w:val="00776303"/>
    <w:rsid w:val="007764A7"/>
    <w:rsid w:val="007765FD"/>
    <w:rsid w:val="0077660E"/>
    <w:rsid w:val="00776627"/>
    <w:rsid w:val="00776655"/>
    <w:rsid w:val="0077665C"/>
    <w:rsid w:val="007767FE"/>
    <w:rsid w:val="00776821"/>
    <w:rsid w:val="0077687C"/>
    <w:rsid w:val="007768DB"/>
    <w:rsid w:val="00776951"/>
    <w:rsid w:val="00776A2E"/>
    <w:rsid w:val="00776A38"/>
    <w:rsid w:val="00776B41"/>
    <w:rsid w:val="00776BBA"/>
    <w:rsid w:val="00776C25"/>
    <w:rsid w:val="00776C3B"/>
    <w:rsid w:val="00776C44"/>
    <w:rsid w:val="00776DA6"/>
    <w:rsid w:val="00776F1F"/>
    <w:rsid w:val="00776F27"/>
    <w:rsid w:val="00777045"/>
    <w:rsid w:val="0077707A"/>
    <w:rsid w:val="007770C4"/>
    <w:rsid w:val="0077714D"/>
    <w:rsid w:val="00777269"/>
    <w:rsid w:val="00777355"/>
    <w:rsid w:val="0077738A"/>
    <w:rsid w:val="00777466"/>
    <w:rsid w:val="00777551"/>
    <w:rsid w:val="0077759C"/>
    <w:rsid w:val="007775E4"/>
    <w:rsid w:val="007777A6"/>
    <w:rsid w:val="00777821"/>
    <w:rsid w:val="00777983"/>
    <w:rsid w:val="00777AC5"/>
    <w:rsid w:val="00777B1A"/>
    <w:rsid w:val="00777C04"/>
    <w:rsid w:val="00777C3C"/>
    <w:rsid w:val="00777D11"/>
    <w:rsid w:val="00777D45"/>
    <w:rsid w:val="00777D9E"/>
    <w:rsid w:val="00777DE6"/>
    <w:rsid w:val="00777F81"/>
    <w:rsid w:val="00777FAF"/>
    <w:rsid w:val="00777FB7"/>
    <w:rsid w:val="0078021C"/>
    <w:rsid w:val="00780220"/>
    <w:rsid w:val="00780252"/>
    <w:rsid w:val="0078052F"/>
    <w:rsid w:val="00780791"/>
    <w:rsid w:val="007807F7"/>
    <w:rsid w:val="00780A76"/>
    <w:rsid w:val="00780D1F"/>
    <w:rsid w:val="00780F7F"/>
    <w:rsid w:val="00780FCF"/>
    <w:rsid w:val="00781000"/>
    <w:rsid w:val="00781277"/>
    <w:rsid w:val="00781317"/>
    <w:rsid w:val="0078136E"/>
    <w:rsid w:val="00781381"/>
    <w:rsid w:val="00781516"/>
    <w:rsid w:val="0078154D"/>
    <w:rsid w:val="0078155B"/>
    <w:rsid w:val="0078159E"/>
    <w:rsid w:val="00781664"/>
    <w:rsid w:val="00781701"/>
    <w:rsid w:val="00781702"/>
    <w:rsid w:val="00781744"/>
    <w:rsid w:val="007818A0"/>
    <w:rsid w:val="0078199E"/>
    <w:rsid w:val="00781A05"/>
    <w:rsid w:val="00781B25"/>
    <w:rsid w:val="00781C15"/>
    <w:rsid w:val="00781C3E"/>
    <w:rsid w:val="00781C4E"/>
    <w:rsid w:val="00781E8C"/>
    <w:rsid w:val="00781F71"/>
    <w:rsid w:val="007820E5"/>
    <w:rsid w:val="0078223B"/>
    <w:rsid w:val="00782242"/>
    <w:rsid w:val="00782417"/>
    <w:rsid w:val="00782443"/>
    <w:rsid w:val="00782684"/>
    <w:rsid w:val="007826D5"/>
    <w:rsid w:val="0078275A"/>
    <w:rsid w:val="007828B3"/>
    <w:rsid w:val="007828D8"/>
    <w:rsid w:val="007829E5"/>
    <w:rsid w:val="007829EE"/>
    <w:rsid w:val="00782A45"/>
    <w:rsid w:val="00782A97"/>
    <w:rsid w:val="00782AC6"/>
    <w:rsid w:val="00782B48"/>
    <w:rsid w:val="00782BED"/>
    <w:rsid w:val="00782C2D"/>
    <w:rsid w:val="00782CDA"/>
    <w:rsid w:val="00782CE9"/>
    <w:rsid w:val="00782DA0"/>
    <w:rsid w:val="00782E21"/>
    <w:rsid w:val="00782F5D"/>
    <w:rsid w:val="00782F91"/>
    <w:rsid w:val="00783004"/>
    <w:rsid w:val="0078305B"/>
    <w:rsid w:val="007830A2"/>
    <w:rsid w:val="007831F2"/>
    <w:rsid w:val="0078346A"/>
    <w:rsid w:val="0078346F"/>
    <w:rsid w:val="00783621"/>
    <w:rsid w:val="007836FC"/>
    <w:rsid w:val="00783752"/>
    <w:rsid w:val="007837EC"/>
    <w:rsid w:val="00783825"/>
    <w:rsid w:val="00783A77"/>
    <w:rsid w:val="00783B25"/>
    <w:rsid w:val="00783D1D"/>
    <w:rsid w:val="00783D31"/>
    <w:rsid w:val="00783E4C"/>
    <w:rsid w:val="00783F5F"/>
    <w:rsid w:val="007840CD"/>
    <w:rsid w:val="00784115"/>
    <w:rsid w:val="00784224"/>
    <w:rsid w:val="00784770"/>
    <w:rsid w:val="007848DB"/>
    <w:rsid w:val="007848FC"/>
    <w:rsid w:val="007849AE"/>
    <w:rsid w:val="00784BD9"/>
    <w:rsid w:val="00784CAF"/>
    <w:rsid w:val="00784D7A"/>
    <w:rsid w:val="00784F80"/>
    <w:rsid w:val="00785011"/>
    <w:rsid w:val="00785038"/>
    <w:rsid w:val="0078518C"/>
    <w:rsid w:val="007856D9"/>
    <w:rsid w:val="0078574F"/>
    <w:rsid w:val="00785972"/>
    <w:rsid w:val="007859A1"/>
    <w:rsid w:val="007859A8"/>
    <w:rsid w:val="007859E9"/>
    <w:rsid w:val="00785A24"/>
    <w:rsid w:val="00785A3A"/>
    <w:rsid w:val="00785B8E"/>
    <w:rsid w:val="00785C70"/>
    <w:rsid w:val="00785D0B"/>
    <w:rsid w:val="00785F15"/>
    <w:rsid w:val="00786045"/>
    <w:rsid w:val="00786219"/>
    <w:rsid w:val="00786283"/>
    <w:rsid w:val="00786347"/>
    <w:rsid w:val="0078637F"/>
    <w:rsid w:val="0078646F"/>
    <w:rsid w:val="00786558"/>
    <w:rsid w:val="007866EF"/>
    <w:rsid w:val="00786792"/>
    <w:rsid w:val="007867E0"/>
    <w:rsid w:val="007867E2"/>
    <w:rsid w:val="00786A3F"/>
    <w:rsid w:val="00786B4E"/>
    <w:rsid w:val="00786B53"/>
    <w:rsid w:val="00786BDD"/>
    <w:rsid w:val="00786C24"/>
    <w:rsid w:val="00786D86"/>
    <w:rsid w:val="00787004"/>
    <w:rsid w:val="00787077"/>
    <w:rsid w:val="00787203"/>
    <w:rsid w:val="00787251"/>
    <w:rsid w:val="007872B8"/>
    <w:rsid w:val="00787320"/>
    <w:rsid w:val="00787600"/>
    <w:rsid w:val="00787745"/>
    <w:rsid w:val="0078774A"/>
    <w:rsid w:val="00787885"/>
    <w:rsid w:val="007879AE"/>
    <w:rsid w:val="00787A1F"/>
    <w:rsid w:val="00787C76"/>
    <w:rsid w:val="00787E8A"/>
    <w:rsid w:val="0079004C"/>
    <w:rsid w:val="007900F8"/>
    <w:rsid w:val="007902CE"/>
    <w:rsid w:val="007902D2"/>
    <w:rsid w:val="007902FF"/>
    <w:rsid w:val="007903E7"/>
    <w:rsid w:val="00790466"/>
    <w:rsid w:val="007904A8"/>
    <w:rsid w:val="00790695"/>
    <w:rsid w:val="007906BB"/>
    <w:rsid w:val="0079072B"/>
    <w:rsid w:val="007909DB"/>
    <w:rsid w:val="00790B86"/>
    <w:rsid w:val="00790BE6"/>
    <w:rsid w:val="00790C88"/>
    <w:rsid w:val="00790CC5"/>
    <w:rsid w:val="00790D5F"/>
    <w:rsid w:val="00790DF2"/>
    <w:rsid w:val="00790E78"/>
    <w:rsid w:val="00790EB4"/>
    <w:rsid w:val="00790FB2"/>
    <w:rsid w:val="00790FD2"/>
    <w:rsid w:val="00790FF1"/>
    <w:rsid w:val="007910DD"/>
    <w:rsid w:val="00791142"/>
    <w:rsid w:val="00791200"/>
    <w:rsid w:val="00791265"/>
    <w:rsid w:val="0079135E"/>
    <w:rsid w:val="0079143E"/>
    <w:rsid w:val="00791468"/>
    <w:rsid w:val="00791479"/>
    <w:rsid w:val="007914B2"/>
    <w:rsid w:val="00791583"/>
    <w:rsid w:val="007916E1"/>
    <w:rsid w:val="00791868"/>
    <w:rsid w:val="007918BC"/>
    <w:rsid w:val="007918C3"/>
    <w:rsid w:val="007918D7"/>
    <w:rsid w:val="0079190C"/>
    <w:rsid w:val="00791A6F"/>
    <w:rsid w:val="00791A82"/>
    <w:rsid w:val="00791AC3"/>
    <w:rsid w:val="00791B78"/>
    <w:rsid w:val="00791B84"/>
    <w:rsid w:val="00791BFB"/>
    <w:rsid w:val="00791CF8"/>
    <w:rsid w:val="00791D29"/>
    <w:rsid w:val="00791E01"/>
    <w:rsid w:val="00791E31"/>
    <w:rsid w:val="0079204D"/>
    <w:rsid w:val="00792174"/>
    <w:rsid w:val="00792187"/>
    <w:rsid w:val="00792308"/>
    <w:rsid w:val="00792359"/>
    <w:rsid w:val="007925AA"/>
    <w:rsid w:val="00792692"/>
    <w:rsid w:val="0079290C"/>
    <w:rsid w:val="007929A7"/>
    <w:rsid w:val="007929E1"/>
    <w:rsid w:val="00792B2F"/>
    <w:rsid w:val="00792B3D"/>
    <w:rsid w:val="00792B3E"/>
    <w:rsid w:val="00792B45"/>
    <w:rsid w:val="00792C61"/>
    <w:rsid w:val="00792DFD"/>
    <w:rsid w:val="00792E35"/>
    <w:rsid w:val="00792EA8"/>
    <w:rsid w:val="00792F0F"/>
    <w:rsid w:val="00792F90"/>
    <w:rsid w:val="00793134"/>
    <w:rsid w:val="007931A3"/>
    <w:rsid w:val="00793280"/>
    <w:rsid w:val="00793345"/>
    <w:rsid w:val="007933A2"/>
    <w:rsid w:val="007933C0"/>
    <w:rsid w:val="00793677"/>
    <w:rsid w:val="007937C0"/>
    <w:rsid w:val="007937E2"/>
    <w:rsid w:val="007937F6"/>
    <w:rsid w:val="00793855"/>
    <w:rsid w:val="007938B8"/>
    <w:rsid w:val="0079396F"/>
    <w:rsid w:val="0079399A"/>
    <w:rsid w:val="00793BBB"/>
    <w:rsid w:val="00793E1A"/>
    <w:rsid w:val="00793EE4"/>
    <w:rsid w:val="00793F58"/>
    <w:rsid w:val="007940B6"/>
    <w:rsid w:val="007940CC"/>
    <w:rsid w:val="00794166"/>
    <w:rsid w:val="007944EA"/>
    <w:rsid w:val="0079457D"/>
    <w:rsid w:val="0079458F"/>
    <w:rsid w:val="00794771"/>
    <w:rsid w:val="00794777"/>
    <w:rsid w:val="007947A5"/>
    <w:rsid w:val="007947D7"/>
    <w:rsid w:val="00794908"/>
    <w:rsid w:val="0079493E"/>
    <w:rsid w:val="0079496E"/>
    <w:rsid w:val="00794990"/>
    <w:rsid w:val="007949D5"/>
    <w:rsid w:val="00794A12"/>
    <w:rsid w:val="00794A1F"/>
    <w:rsid w:val="00794A89"/>
    <w:rsid w:val="00794A8D"/>
    <w:rsid w:val="00794AE6"/>
    <w:rsid w:val="00794B1A"/>
    <w:rsid w:val="00794B7F"/>
    <w:rsid w:val="00794F91"/>
    <w:rsid w:val="00795033"/>
    <w:rsid w:val="0079505A"/>
    <w:rsid w:val="00795097"/>
    <w:rsid w:val="007950FA"/>
    <w:rsid w:val="00795182"/>
    <w:rsid w:val="00795219"/>
    <w:rsid w:val="00795225"/>
    <w:rsid w:val="007952D5"/>
    <w:rsid w:val="007952F7"/>
    <w:rsid w:val="00795344"/>
    <w:rsid w:val="0079548B"/>
    <w:rsid w:val="00795673"/>
    <w:rsid w:val="00795708"/>
    <w:rsid w:val="00795893"/>
    <w:rsid w:val="00795987"/>
    <w:rsid w:val="00795B04"/>
    <w:rsid w:val="00795B80"/>
    <w:rsid w:val="00795B9A"/>
    <w:rsid w:val="00795C48"/>
    <w:rsid w:val="00795C71"/>
    <w:rsid w:val="00795E6A"/>
    <w:rsid w:val="00795EA2"/>
    <w:rsid w:val="0079601B"/>
    <w:rsid w:val="00796079"/>
    <w:rsid w:val="00796128"/>
    <w:rsid w:val="0079614F"/>
    <w:rsid w:val="007961DF"/>
    <w:rsid w:val="007961FD"/>
    <w:rsid w:val="007962E2"/>
    <w:rsid w:val="00796326"/>
    <w:rsid w:val="00796365"/>
    <w:rsid w:val="00796434"/>
    <w:rsid w:val="0079644D"/>
    <w:rsid w:val="00796578"/>
    <w:rsid w:val="00796647"/>
    <w:rsid w:val="0079667D"/>
    <w:rsid w:val="0079667F"/>
    <w:rsid w:val="0079673A"/>
    <w:rsid w:val="00796778"/>
    <w:rsid w:val="00796918"/>
    <w:rsid w:val="00796C95"/>
    <w:rsid w:val="00796CB8"/>
    <w:rsid w:val="00796CF9"/>
    <w:rsid w:val="00796E3E"/>
    <w:rsid w:val="00796F31"/>
    <w:rsid w:val="007970D8"/>
    <w:rsid w:val="007971D0"/>
    <w:rsid w:val="00797215"/>
    <w:rsid w:val="007973AD"/>
    <w:rsid w:val="007973CE"/>
    <w:rsid w:val="007973E1"/>
    <w:rsid w:val="00797472"/>
    <w:rsid w:val="0079749A"/>
    <w:rsid w:val="007974BC"/>
    <w:rsid w:val="0079752F"/>
    <w:rsid w:val="007975A0"/>
    <w:rsid w:val="007975A2"/>
    <w:rsid w:val="00797668"/>
    <w:rsid w:val="007977A7"/>
    <w:rsid w:val="0079791B"/>
    <w:rsid w:val="00797AEE"/>
    <w:rsid w:val="00797C69"/>
    <w:rsid w:val="00797CD1"/>
    <w:rsid w:val="00797EB1"/>
    <w:rsid w:val="00797EC5"/>
    <w:rsid w:val="007A003D"/>
    <w:rsid w:val="007A007B"/>
    <w:rsid w:val="007A00F0"/>
    <w:rsid w:val="007A014D"/>
    <w:rsid w:val="007A01A1"/>
    <w:rsid w:val="007A0226"/>
    <w:rsid w:val="007A03C0"/>
    <w:rsid w:val="007A03F7"/>
    <w:rsid w:val="007A044F"/>
    <w:rsid w:val="007A0459"/>
    <w:rsid w:val="007A04CF"/>
    <w:rsid w:val="007A0513"/>
    <w:rsid w:val="007A0536"/>
    <w:rsid w:val="007A05F6"/>
    <w:rsid w:val="007A0759"/>
    <w:rsid w:val="007A088E"/>
    <w:rsid w:val="007A08BA"/>
    <w:rsid w:val="007A09DA"/>
    <w:rsid w:val="007A0AB8"/>
    <w:rsid w:val="007A0AE6"/>
    <w:rsid w:val="007A0B5B"/>
    <w:rsid w:val="007A0C8C"/>
    <w:rsid w:val="007A0D1F"/>
    <w:rsid w:val="007A0D21"/>
    <w:rsid w:val="007A0D35"/>
    <w:rsid w:val="007A0D57"/>
    <w:rsid w:val="007A0DA7"/>
    <w:rsid w:val="007A0F6B"/>
    <w:rsid w:val="007A0F80"/>
    <w:rsid w:val="007A117B"/>
    <w:rsid w:val="007A127A"/>
    <w:rsid w:val="007A14F7"/>
    <w:rsid w:val="007A15E8"/>
    <w:rsid w:val="007A1699"/>
    <w:rsid w:val="007A1818"/>
    <w:rsid w:val="007A182D"/>
    <w:rsid w:val="007A1977"/>
    <w:rsid w:val="007A19E7"/>
    <w:rsid w:val="007A1C11"/>
    <w:rsid w:val="007A1DDA"/>
    <w:rsid w:val="007A1E64"/>
    <w:rsid w:val="007A1EBB"/>
    <w:rsid w:val="007A2009"/>
    <w:rsid w:val="007A218A"/>
    <w:rsid w:val="007A2320"/>
    <w:rsid w:val="007A2328"/>
    <w:rsid w:val="007A244D"/>
    <w:rsid w:val="007A2495"/>
    <w:rsid w:val="007A2516"/>
    <w:rsid w:val="007A2522"/>
    <w:rsid w:val="007A2548"/>
    <w:rsid w:val="007A263A"/>
    <w:rsid w:val="007A2696"/>
    <w:rsid w:val="007A26B7"/>
    <w:rsid w:val="007A271B"/>
    <w:rsid w:val="007A28CE"/>
    <w:rsid w:val="007A2A11"/>
    <w:rsid w:val="007A2B30"/>
    <w:rsid w:val="007A2BFB"/>
    <w:rsid w:val="007A2CB8"/>
    <w:rsid w:val="007A2DCB"/>
    <w:rsid w:val="007A2E2E"/>
    <w:rsid w:val="007A2E72"/>
    <w:rsid w:val="007A2F51"/>
    <w:rsid w:val="007A302D"/>
    <w:rsid w:val="007A306C"/>
    <w:rsid w:val="007A32D5"/>
    <w:rsid w:val="007A331A"/>
    <w:rsid w:val="007A332D"/>
    <w:rsid w:val="007A3355"/>
    <w:rsid w:val="007A3396"/>
    <w:rsid w:val="007A34FF"/>
    <w:rsid w:val="007A35DC"/>
    <w:rsid w:val="007A360F"/>
    <w:rsid w:val="007A3683"/>
    <w:rsid w:val="007A36BB"/>
    <w:rsid w:val="007A370E"/>
    <w:rsid w:val="007A38B9"/>
    <w:rsid w:val="007A3912"/>
    <w:rsid w:val="007A39EB"/>
    <w:rsid w:val="007A3A1D"/>
    <w:rsid w:val="007A3A95"/>
    <w:rsid w:val="007A3C6C"/>
    <w:rsid w:val="007A3CFD"/>
    <w:rsid w:val="007A3D09"/>
    <w:rsid w:val="007A3D23"/>
    <w:rsid w:val="007A3E4F"/>
    <w:rsid w:val="007A3E7F"/>
    <w:rsid w:val="007A3F0F"/>
    <w:rsid w:val="007A3F31"/>
    <w:rsid w:val="007A3FCB"/>
    <w:rsid w:val="007A400A"/>
    <w:rsid w:val="007A412B"/>
    <w:rsid w:val="007A4238"/>
    <w:rsid w:val="007A434F"/>
    <w:rsid w:val="007A4501"/>
    <w:rsid w:val="007A4525"/>
    <w:rsid w:val="007A45D7"/>
    <w:rsid w:val="007A463E"/>
    <w:rsid w:val="007A46CD"/>
    <w:rsid w:val="007A4751"/>
    <w:rsid w:val="007A4821"/>
    <w:rsid w:val="007A4883"/>
    <w:rsid w:val="007A4897"/>
    <w:rsid w:val="007A4A76"/>
    <w:rsid w:val="007A4C07"/>
    <w:rsid w:val="007A4D91"/>
    <w:rsid w:val="007A4F12"/>
    <w:rsid w:val="007A4F20"/>
    <w:rsid w:val="007A4FCB"/>
    <w:rsid w:val="007A51CA"/>
    <w:rsid w:val="007A54E4"/>
    <w:rsid w:val="007A5629"/>
    <w:rsid w:val="007A5644"/>
    <w:rsid w:val="007A56F7"/>
    <w:rsid w:val="007A58BF"/>
    <w:rsid w:val="007A59B9"/>
    <w:rsid w:val="007A5A28"/>
    <w:rsid w:val="007A5BBC"/>
    <w:rsid w:val="007A5C30"/>
    <w:rsid w:val="007A5C38"/>
    <w:rsid w:val="007A5C60"/>
    <w:rsid w:val="007A5D55"/>
    <w:rsid w:val="007A5E0F"/>
    <w:rsid w:val="007A5F23"/>
    <w:rsid w:val="007A5F7A"/>
    <w:rsid w:val="007A5FEF"/>
    <w:rsid w:val="007A5FFC"/>
    <w:rsid w:val="007A6061"/>
    <w:rsid w:val="007A6099"/>
    <w:rsid w:val="007A624E"/>
    <w:rsid w:val="007A6305"/>
    <w:rsid w:val="007A6349"/>
    <w:rsid w:val="007A640A"/>
    <w:rsid w:val="007A6443"/>
    <w:rsid w:val="007A64FA"/>
    <w:rsid w:val="007A65A9"/>
    <w:rsid w:val="007A6646"/>
    <w:rsid w:val="007A66EB"/>
    <w:rsid w:val="007A6737"/>
    <w:rsid w:val="007A677A"/>
    <w:rsid w:val="007A68C3"/>
    <w:rsid w:val="007A6A89"/>
    <w:rsid w:val="007A6B54"/>
    <w:rsid w:val="007A6B57"/>
    <w:rsid w:val="007A6BD2"/>
    <w:rsid w:val="007A6CE8"/>
    <w:rsid w:val="007A6CED"/>
    <w:rsid w:val="007A6D58"/>
    <w:rsid w:val="007A6DF1"/>
    <w:rsid w:val="007A6E6F"/>
    <w:rsid w:val="007A6F04"/>
    <w:rsid w:val="007A7018"/>
    <w:rsid w:val="007A7023"/>
    <w:rsid w:val="007A702D"/>
    <w:rsid w:val="007A7093"/>
    <w:rsid w:val="007A7112"/>
    <w:rsid w:val="007A71CF"/>
    <w:rsid w:val="007A7233"/>
    <w:rsid w:val="007A7294"/>
    <w:rsid w:val="007A7417"/>
    <w:rsid w:val="007A7591"/>
    <w:rsid w:val="007A762B"/>
    <w:rsid w:val="007A762D"/>
    <w:rsid w:val="007A765A"/>
    <w:rsid w:val="007A77F1"/>
    <w:rsid w:val="007A790E"/>
    <w:rsid w:val="007A7936"/>
    <w:rsid w:val="007A7952"/>
    <w:rsid w:val="007A795A"/>
    <w:rsid w:val="007A7A07"/>
    <w:rsid w:val="007A7B86"/>
    <w:rsid w:val="007A7DA9"/>
    <w:rsid w:val="007A7EB9"/>
    <w:rsid w:val="007A7F22"/>
    <w:rsid w:val="007A7F2B"/>
    <w:rsid w:val="007A7F3E"/>
    <w:rsid w:val="007A7F52"/>
    <w:rsid w:val="007A7F5E"/>
    <w:rsid w:val="007A7FB1"/>
    <w:rsid w:val="007A7FE8"/>
    <w:rsid w:val="007B002F"/>
    <w:rsid w:val="007B01B7"/>
    <w:rsid w:val="007B0245"/>
    <w:rsid w:val="007B029F"/>
    <w:rsid w:val="007B02E7"/>
    <w:rsid w:val="007B0351"/>
    <w:rsid w:val="007B03BB"/>
    <w:rsid w:val="007B03EB"/>
    <w:rsid w:val="007B04B6"/>
    <w:rsid w:val="007B0987"/>
    <w:rsid w:val="007B0B12"/>
    <w:rsid w:val="007B0B1B"/>
    <w:rsid w:val="007B0C37"/>
    <w:rsid w:val="007B0D05"/>
    <w:rsid w:val="007B0D24"/>
    <w:rsid w:val="007B0ECA"/>
    <w:rsid w:val="007B0F30"/>
    <w:rsid w:val="007B1018"/>
    <w:rsid w:val="007B13C7"/>
    <w:rsid w:val="007B1477"/>
    <w:rsid w:val="007B14F6"/>
    <w:rsid w:val="007B1679"/>
    <w:rsid w:val="007B1850"/>
    <w:rsid w:val="007B1A1C"/>
    <w:rsid w:val="007B1A44"/>
    <w:rsid w:val="007B1BB2"/>
    <w:rsid w:val="007B1C09"/>
    <w:rsid w:val="007B1C2E"/>
    <w:rsid w:val="007B1C39"/>
    <w:rsid w:val="007B1CCB"/>
    <w:rsid w:val="007B1E1B"/>
    <w:rsid w:val="007B1F3F"/>
    <w:rsid w:val="007B1F74"/>
    <w:rsid w:val="007B1FE6"/>
    <w:rsid w:val="007B232A"/>
    <w:rsid w:val="007B23BD"/>
    <w:rsid w:val="007B247B"/>
    <w:rsid w:val="007B24C2"/>
    <w:rsid w:val="007B2590"/>
    <w:rsid w:val="007B2753"/>
    <w:rsid w:val="007B2A85"/>
    <w:rsid w:val="007B2BBE"/>
    <w:rsid w:val="007B2BCC"/>
    <w:rsid w:val="007B2C34"/>
    <w:rsid w:val="007B2D0E"/>
    <w:rsid w:val="007B2D51"/>
    <w:rsid w:val="007B2DB1"/>
    <w:rsid w:val="007B2ED8"/>
    <w:rsid w:val="007B2F5E"/>
    <w:rsid w:val="007B2FEA"/>
    <w:rsid w:val="007B30DB"/>
    <w:rsid w:val="007B3380"/>
    <w:rsid w:val="007B33E7"/>
    <w:rsid w:val="007B3446"/>
    <w:rsid w:val="007B3486"/>
    <w:rsid w:val="007B3511"/>
    <w:rsid w:val="007B397F"/>
    <w:rsid w:val="007B3A52"/>
    <w:rsid w:val="007B3C35"/>
    <w:rsid w:val="007B3E1D"/>
    <w:rsid w:val="007B3ED8"/>
    <w:rsid w:val="007B3EFA"/>
    <w:rsid w:val="007B3F68"/>
    <w:rsid w:val="007B3FF6"/>
    <w:rsid w:val="007B4048"/>
    <w:rsid w:val="007B41BE"/>
    <w:rsid w:val="007B4312"/>
    <w:rsid w:val="007B46A8"/>
    <w:rsid w:val="007B47D4"/>
    <w:rsid w:val="007B47E4"/>
    <w:rsid w:val="007B495A"/>
    <w:rsid w:val="007B4A3A"/>
    <w:rsid w:val="007B4A8E"/>
    <w:rsid w:val="007B4AA7"/>
    <w:rsid w:val="007B4B8F"/>
    <w:rsid w:val="007B4BB1"/>
    <w:rsid w:val="007B4BB4"/>
    <w:rsid w:val="007B4C69"/>
    <w:rsid w:val="007B4D2B"/>
    <w:rsid w:val="007B4E3F"/>
    <w:rsid w:val="007B4EA9"/>
    <w:rsid w:val="007B4ED6"/>
    <w:rsid w:val="007B4EF6"/>
    <w:rsid w:val="007B4FCC"/>
    <w:rsid w:val="007B5126"/>
    <w:rsid w:val="007B5189"/>
    <w:rsid w:val="007B51BD"/>
    <w:rsid w:val="007B5279"/>
    <w:rsid w:val="007B54DC"/>
    <w:rsid w:val="007B56F1"/>
    <w:rsid w:val="007B57AA"/>
    <w:rsid w:val="007B57E0"/>
    <w:rsid w:val="007B5836"/>
    <w:rsid w:val="007B58FF"/>
    <w:rsid w:val="007B593B"/>
    <w:rsid w:val="007B59A4"/>
    <w:rsid w:val="007B5A6A"/>
    <w:rsid w:val="007B5A73"/>
    <w:rsid w:val="007B5B3F"/>
    <w:rsid w:val="007B5B8C"/>
    <w:rsid w:val="007B5C40"/>
    <w:rsid w:val="007B5C99"/>
    <w:rsid w:val="007B5CC4"/>
    <w:rsid w:val="007B5DB1"/>
    <w:rsid w:val="007B5E8D"/>
    <w:rsid w:val="007B5FD2"/>
    <w:rsid w:val="007B60D2"/>
    <w:rsid w:val="007B60ED"/>
    <w:rsid w:val="007B613E"/>
    <w:rsid w:val="007B61ED"/>
    <w:rsid w:val="007B6326"/>
    <w:rsid w:val="007B64C2"/>
    <w:rsid w:val="007B64ED"/>
    <w:rsid w:val="007B65CF"/>
    <w:rsid w:val="007B65D1"/>
    <w:rsid w:val="007B65F8"/>
    <w:rsid w:val="007B65FC"/>
    <w:rsid w:val="007B662E"/>
    <w:rsid w:val="007B67AE"/>
    <w:rsid w:val="007B67D0"/>
    <w:rsid w:val="007B67E6"/>
    <w:rsid w:val="007B68D8"/>
    <w:rsid w:val="007B6914"/>
    <w:rsid w:val="007B699F"/>
    <w:rsid w:val="007B6ACC"/>
    <w:rsid w:val="007B6B2E"/>
    <w:rsid w:val="007B6CBF"/>
    <w:rsid w:val="007B6D3B"/>
    <w:rsid w:val="007B6E67"/>
    <w:rsid w:val="007B6EFC"/>
    <w:rsid w:val="007B7089"/>
    <w:rsid w:val="007B709E"/>
    <w:rsid w:val="007B713A"/>
    <w:rsid w:val="007B722F"/>
    <w:rsid w:val="007B7240"/>
    <w:rsid w:val="007B729D"/>
    <w:rsid w:val="007B72A2"/>
    <w:rsid w:val="007B72C8"/>
    <w:rsid w:val="007B731C"/>
    <w:rsid w:val="007B73DA"/>
    <w:rsid w:val="007B741B"/>
    <w:rsid w:val="007B7447"/>
    <w:rsid w:val="007B74B3"/>
    <w:rsid w:val="007B75A4"/>
    <w:rsid w:val="007B76CB"/>
    <w:rsid w:val="007B7959"/>
    <w:rsid w:val="007B7AF5"/>
    <w:rsid w:val="007B7C40"/>
    <w:rsid w:val="007B7C51"/>
    <w:rsid w:val="007B7CBC"/>
    <w:rsid w:val="007B7CF2"/>
    <w:rsid w:val="007B7F02"/>
    <w:rsid w:val="007C00BA"/>
    <w:rsid w:val="007C00C7"/>
    <w:rsid w:val="007C00CF"/>
    <w:rsid w:val="007C0342"/>
    <w:rsid w:val="007C03CC"/>
    <w:rsid w:val="007C040E"/>
    <w:rsid w:val="007C0537"/>
    <w:rsid w:val="007C05D3"/>
    <w:rsid w:val="007C05D4"/>
    <w:rsid w:val="007C062E"/>
    <w:rsid w:val="007C069E"/>
    <w:rsid w:val="007C0736"/>
    <w:rsid w:val="007C07D0"/>
    <w:rsid w:val="007C0810"/>
    <w:rsid w:val="007C08BB"/>
    <w:rsid w:val="007C0AEB"/>
    <w:rsid w:val="007C0C42"/>
    <w:rsid w:val="007C0D14"/>
    <w:rsid w:val="007C0D53"/>
    <w:rsid w:val="007C0DA7"/>
    <w:rsid w:val="007C0DEC"/>
    <w:rsid w:val="007C0EF0"/>
    <w:rsid w:val="007C10F4"/>
    <w:rsid w:val="007C1466"/>
    <w:rsid w:val="007C146B"/>
    <w:rsid w:val="007C14F2"/>
    <w:rsid w:val="007C15B6"/>
    <w:rsid w:val="007C16FE"/>
    <w:rsid w:val="007C1716"/>
    <w:rsid w:val="007C17D4"/>
    <w:rsid w:val="007C195C"/>
    <w:rsid w:val="007C1A5D"/>
    <w:rsid w:val="007C1CFA"/>
    <w:rsid w:val="007C1DC3"/>
    <w:rsid w:val="007C205C"/>
    <w:rsid w:val="007C21A1"/>
    <w:rsid w:val="007C21CE"/>
    <w:rsid w:val="007C23B5"/>
    <w:rsid w:val="007C244E"/>
    <w:rsid w:val="007C2455"/>
    <w:rsid w:val="007C25E1"/>
    <w:rsid w:val="007C27BB"/>
    <w:rsid w:val="007C27FC"/>
    <w:rsid w:val="007C28A7"/>
    <w:rsid w:val="007C28C8"/>
    <w:rsid w:val="007C2908"/>
    <w:rsid w:val="007C29A7"/>
    <w:rsid w:val="007C29B8"/>
    <w:rsid w:val="007C2A7D"/>
    <w:rsid w:val="007C2A87"/>
    <w:rsid w:val="007C2B95"/>
    <w:rsid w:val="007C2C8B"/>
    <w:rsid w:val="007C2D20"/>
    <w:rsid w:val="007C2D4C"/>
    <w:rsid w:val="007C2D51"/>
    <w:rsid w:val="007C2E95"/>
    <w:rsid w:val="007C2F1F"/>
    <w:rsid w:val="007C3008"/>
    <w:rsid w:val="007C30FC"/>
    <w:rsid w:val="007C33A6"/>
    <w:rsid w:val="007C33D7"/>
    <w:rsid w:val="007C3432"/>
    <w:rsid w:val="007C3484"/>
    <w:rsid w:val="007C34E2"/>
    <w:rsid w:val="007C350A"/>
    <w:rsid w:val="007C3519"/>
    <w:rsid w:val="007C35A0"/>
    <w:rsid w:val="007C369E"/>
    <w:rsid w:val="007C36CD"/>
    <w:rsid w:val="007C394D"/>
    <w:rsid w:val="007C39AB"/>
    <w:rsid w:val="007C3A2D"/>
    <w:rsid w:val="007C3AB7"/>
    <w:rsid w:val="007C3B7A"/>
    <w:rsid w:val="007C3BFA"/>
    <w:rsid w:val="007C3C0A"/>
    <w:rsid w:val="007C3C3D"/>
    <w:rsid w:val="007C3C8A"/>
    <w:rsid w:val="007C3D06"/>
    <w:rsid w:val="007C3E2F"/>
    <w:rsid w:val="007C3E9C"/>
    <w:rsid w:val="007C4028"/>
    <w:rsid w:val="007C4102"/>
    <w:rsid w:val="007C4143"/>
    <w:rsid w:val="007C41D9"/>
    <w:rsid w:val="007C42F0"/>
    <w:rsid w:val="007C44D2"/>
    <w:rsid w:val="007C455E"/>
    <w:rsid w:val="007C458B"/>
    <w:rsid w:val="007C46A5"/>
    <w:rsid w:val="007C46B8"/>
    <w:rsid w:val="007C47AD"/>
    <w:rsid w:val="007C48DA"/>
    <w:rsid w:val="007C4920"/>
    <w:rsid w:val="007C494E"/>
    <w:rsid w:val="007C4A5E"/>
    <w:rsid w:val="007C4AF8"/>
    <w:rsid w:val="007C4AFD"/>
    <w:rsid w:val="007C4B5D"/>
    <w:rsid w:val="007C4DF3"/>
    <w:rsid w:val="007C4E8B"/>
    <w:rsid w:val="007C4F42"/>
    <w:rsid w:val="007C4F59"/>
    <w:rsid w:val="007C4FD5"/>
    <w:rsid w:val="007C50B7"/>
    <w:rsid w:val="007C52CC"/>
    <w:rsid w:val="007C53B5"/>
    <w:rsid w:val="007C55C5"/>
    <w:rsid w:val="007C5784"/>
    <w:rsid w:val="007C585A"/>
    <w:rsid w:val="007C5915"/>
    <w:rsid w:val="007C5A1C"/>
    <w:rsid w:val="007C5AAB"/>
    <w:rsid w:val="007C5AF1"/>
    <w:rsid w:val="007C5B01"/>
    <w:rsid w:val="007C5C40"/>
    <w:rsid w:val="007C5D35"/>
    <w:rsid w:val="007C5D3B"/>
    <w:rsid w:val="007C5DC5"/>
    <w:rsid w:val="007C5EE6"/>
    <w:rsid w:val="007C5F9D"/>
    <w:rsid w:val="007C5FB0"/>
    <w:rsid w:val="007C607F"/>
    <w:rsid w:val="007C6087"/>
    <w:rsid w:val="007C60BE"/>
    <w:rsid w:val="007C6228"/>
    <w:rsid w:val="007C62E0"/>
    <w:rsid w:val="007C6324"/>
    <w:rsid w:val="007C6385"/>
    <w:rsid w:val="007C646D"/>
    <w:rsid w:val="007C64D8"/>
    <w:rsid w:val="007C657E"/>
    <w:rsid w:val="007C658C"/>
    <w:rsid w:val="007C65A4"/>
    <w:rsid w:val="007C671C"/>
    <w:rsid w:val="007C6838"/>
    <w:rsid w:val="007C69B5"/>
    <w:rsid w:val="007C6A39"/>
    <w:rsid w:val="007C6AEA"/>
    <w:rsid w:val="007C6C9D"/>
    <w:rsid w:val="007C6CE4"/>
    <w:rsid w:val="007C6D76"/>
    <w:rsid w:val="007C6D8B"/>
    <w:rsid w:val="007C6F18"/>
    <w:rsid w:val="007C6F6C"/>
    <w:rsid w:val="007C70B0"/>
    <w:rsid w:val="007C70FD"/>
    <w:rsid w:val="007C712D"/>
    <w:rsid w:val="007C7148"/>
    <w:rsid w:val="007C715A"/>
    <w:rsid w:val="007C71BC"/>
    <w:rsid w:val="007C727B"/>
    <w:rsid w:val="007C7324"/>
    <w:rsid w:val="007C7326"/>
    <w:rsid w:val="007C7399"/>
    <w:rsid w:val="007C73EF"/>
    <w:rsid w:val="007C7421"/>
    <w:rsid w:val="007C74DF"/>
    <w:rsid w:val="007C7534"/>
    <w:rsid w:val="007C7571"/>
    <w:rsid w:val="007C7662"/>
    <w:rsid w:val="007C7686"/>
    <w:rsid w:val="007C77B6"/>
    <w:rsid w:val="007C792A"/>
    <w:rsid w:val="007C79B1"/>
    <w:rsid w:val="007C79F0"/>
    <w:rsid w:val="007C7ABD"/>
    <w:rsid w:val="007C7BE4"/>
    <w:rsid w:val="007C7C33"/>
    <w:rsid w:val="007C7CD4"/>
    <w:rsid w:val="007C7CEB"/>
    <w:rsid w:val="007C7D03"/>
    <w:rsid w:val="007C7D33"/>
    <w:rsid w:val="007C7EA2"/>
    <w:rsid w:val="007C7EE8"/>
    <w:rsid w:val="007C7F8E"/>
    <w:rsid w:val="007C7FA0"/>
    <w:rsid w:val="007C7FD1"/>
    <w:rsid w:val="007D0018"/>
    <w:rsid w:val="007D003E"/>
    <w:rsid w:val="007D01EF"/>
    <w:rsid w:val="007D01F5"/>
    <w:rsid w:val="007D0277"/>
    <w:rsid w:val="007D02D6"/>
    <w:rsid w:val="007D0388"/>
    <w:rsid w:val="007D05A0"/>
    <w:rsid w:val="007D0625"/>
    <w:rsid w:val="007D0642"/>
    <w:rsid w:val="007D06A9"/>
    <w:rsid w:val="007D0711"/>
    <w:rsid w:val="007D071C"/>
    <w:rsid w:val="007D07B2"/>
    <w:rsid w:val="007D07D0"/>
    <w:rsid w:val="007D07EE"/>
    <w:rsid w:val="007D0906"/>
    <w:rsid w:val="007D09BD"/>
    <w:rsid w:val="007D0A5A"/>
    <w:rsid w:val="007D1029"/>
    <w:rsid w:val="007D1041"/>
    <w:rsid w:val="007D10CE"/>
    <w:rsid w:val="007D11D2"/>
    <w:rsid w:val="007D127D"/>
    <w:rsid w:val="007D136D"/>
    <w:rsid w:val="007D145A"/>
    <w:rsid w:val="007D147F"/>
    <w:rsid w:val="007D15C2"/>
    <w:rsid w:val="007D15FB"/>
    <w:rsid w:val="007D1649"/>
    <w:rsid w:val="007D166D"/>
    <w:rsid w:val="007D172B"/>
    <w:rsid w:val="007D172C"/>
    <w:rsid w:val="007D17A5"/>
    <w:rsid w:val="007D18A7"/>
    <w:rsid w:val="007D18B6"/>
    <w:rsid w:val="007D18FC"/>
    <w:rsid w:val="007D19E2"/>
    <w:rsid w:val="007D1AB0"/>
    <w:rsid w:val="007D1C1C"/>
    <w:rsid w:val="007D1C58"/>
    <w:rsid w:val="007D1C5E"/>
    <w:rsid w:val="007D1E8E"/>
    <w:rsid w:val="007D1EC3"/>
    <w:rsid w:val="007D1FF1"/>
    <w:rsid w:val="007D20AE"/>
    <w:rsid w:val="007D20C6"/>
    <w:rsid w:val="007D2101"/>
    <w:rsid w:val="007D22D6"/>
    <w:rsid w:val="007D2338"/>
    <w:rsid w:val="007D23BD"/>
    <w:rsid w:val="007D2425"/>
    <w:rsid w:val="007D2626"/>
    <w:rsid w:val="007D2685"/>
    <w:rsid w:val="007D2706"/>
    <w:rsid w:val="007D27CB"/>
    <w:rsid w:val="007D27F4"/>
    <w:rsid w:val="007D284C"/>
    <w:rsid w:val="007D2895"/>
    <w:rsid w:val="007D28AF"/>
    <w:rsid w:val="007D28E8"/>
    <w:rsid w:val="007D2918"/>
    <w:rsid w:val="007D2A02"/>
    <w:rsid w:val="007D2A3A"/>
    <w:rsid w:val="007D2F0A"/>
    <w:rsid w:val="007D2F55"/>
    <w:rsid w:val="007D3146"/>
    <w:rsid w:val="007D33FA"/>
    <w:rsid w:val="007D34BB"/>
    <w:rsid w:val="007D359A"/>
    <w:rsid w:val="007D3665"/>
    <w:rsid w:val="007D3725"/>
    <w:rsid w:val="007D3AAE"/>
    <w:rsid w:val="007D3B86"/>
    <w:rsid w:val="007D3BB9"/>
    <w:rsid w:val="007D3BC2"/>
    <w:rsid w:val="007D3C1C"/>
    <w:rsid w:val="007D3D6F"/>
    <w:rsid w:val="007D3D78"/>
    <w:rsid w:val="007D3DA9"/>
    <w:rsid w:val="007D3DB2"/>
    <w:rsid w:val="007D3E02"/>
    <w:rsid w:val="007D3EB1"/>
    <w:rsid w:val="007D4403"/>
    <w:rsid w:val="007D445E"/>
    <w:rsid w:val="007D471F"/>
    <w:rsid w:val="007D4817"/>
    <w:rsid w:val="007D4924"/>
    <w:rsid w:val="007D4941"/>
    <w:rsid w:val="007D4957"/>
    <w:rsid w:val="007D49F1"/>
    <w:rsid w:val="007D4A40"/>
    <w:rsid w:val="007D4A96"/>
    <w:rsid w:val="007D4B3D"/>
    <w:rsid w:val="007D4B43"/>
    <w:rsid w:val="007D4B88"/>
    <w:rsid w:val="007D4C2F"/>
    <w:rsid w:val="007D4CE6"/>
    <w:rsid w:val="007D4D73"/>
    <w:rsid w:val="007D4DE0"/>
    <w:rsid w:val="007D4E58"/>
    <w:rsid w:val="007D4E70"/>
    <w:rsid w:val="007D511E"/>
    <w:rsid w:val="007D51B4"/>
    <w:rsid w:val="007D5362"/>
    <w:rsid w:val="007D5376"/>
    <w:rsid w:val="007D53E6"/>
    <w:rsid w:val="007D54EB"/>
    <w:rsid w:val="007D5534"/>
    <w:rsid w:val="007D55B9"/>
    <w:rsid w:val="007D55E0"/>
    <w:rsid w:val="007D55F4"/>
    <w:rsid w:val="007D57E9"/>
    <w:rsid w:val="007D59C6"/>
    <w:rsid w:val="007D59E7"/>
    <w:rsid w:val="007D5AFA"/>
    <w:rsid w:val="007D5B02"/>
    <w:rsid w:val="007D5B0B"/>
    <w:rsid w:val="007D5B36"/>
    <w:rsid w:val="007D5D6D"/>
    <w:rsid w:val="007D5DDB"/>
    <w:rsid w:val="007D5E30"/>
    <w:rsid w:val="007D5E87"/>
    <w:rsid w:val="007D5EB1"/>
    <w:rsid w:val="007D5FF9"/>
    <w:rsid w:val="007D6421"/>
    <w:rsid w:val="007D642D"/>
    <w:rsid w:val="007D675A"/>
    <w:rsid w:val="007D6774"/>
    <w:rsid w:val="007D684E"/>
    <w:rsid w:val="007D68FB"/>
    <w:rsid w:val="007D692F"/>
    <w:rsid w:val="007D6A28"/>
    <w:rsid w:val="007D6B1A"/>
    <w:rsid w:val="007D6B5C"/>
    <w:rsid w:val="007D6CD5"/>
    <w:rsid w:val="007D6D5B"/>
    <w:rsid w:val="007D6DD6"/>
    <w:rsid w:val="007D6E15"/>
    <w:rsid w:val="007D6F1E"/>
    <w:rsid w:val="007D7034"/>
    <w:rsid w:val="007D7068"/>
    <w:rsid w:val="007D7084"/>
    <w:rsid w:val="007D70F4"/>
    <w:rsid w:val="007D7122"/>
    <w:rsid w:val="007D7167"/>
    <w:rsid w:val="007D717D"/>
    <w:rsid w:val="007D728F"/>
    <w:rsid w:val="007D733E"/>
    <w:rsid w:val="007D73A0"/>
    <w:rsid w:val="007D74A1"/>
    <w:rsid w:val="007D756D"/>
    <w:rsid w:val="007D7797"/>
    <w:rsid w:val="007D796E"/>
    <w:rsid w:val="007D7988"/>
    <w:rsid w:val="007D79C4"/>
    <w:rsid w:val="007D7A60"/>
    <w:rsid w:val="007D7AF4"/>
    <w:rsid w:val="007D7C45"/>
    <w:rsid w:val="007D7E26"/>
    <w:rsid w:val="007D7E92"/>
    <w:rsid w:val="007D7F00"/>
    <w:rsid w:val="007D7F8A"/>
    <w:rsid w:val="007E00A4"/>
    <w:rsid w:val="007E02D2"/>
    <w:rsid w:val="007E0446"/>
    <w:rsid w:val="007E0530"/>
    <w:rsid w:val="007E056F"/>
    <w:rsid w:val="007E05B6"/>
    <w:rsid w:val="007E05ED"/>
    <w:rsid w:val="007E074A"/>
    <w:rsid w:val="007E07FA"/>
    <w:rsid w:val="007E08DA"/>
    <w:rsid w:val="007E0A82"/>
    <w:rsid w:val="007E0A9B"/>
    <w:rsid w:val="007E0B27"/>
    <w:rsid w:val="007E0B48"/>
    <w:rsid w:val="007E0C3E"/>
    <w:rsid w:val="007E0C96"/>
    <w:rsid w:val="007E0CF9"/>
    <w:rsid w:val="007E0EE4"/>
    <w:rsid w:val="007E0F04"/>
    <w:rsid w:val="007E0F94"/>
    <w:rsid w:val="007E10B9"/>
    <w:rsid w:val="007E10BA"/>
    <w:rsid w:val="007E10BF"/>
    <w:rsid w:val="007E10EF"/>
    <w:rsid w:val="007E1298"/>
    <w:rsid w:val="007E1664"/>
    <w:rsid w:val="007E16A9"/>
    <w:rsid w:val="007E175A"/>
    <w:rsid w:val="007E182F"/>
    <w:rsid w:val="007E18EE"/>
    <w:rsid w:val="007E1A10"/>
    <w:rsid w:val="007E1B09"/>
    <w:rsid w:val="007E1C43"/>
    <w:rsid w:val="007E1C96"/>
    <w:rsid w:val="007E1D50"/>
    <w:rsid w:val="007E1D62"/>
    <w:rsid w:val="007E1DBC"/>
    <w:rsid w:val="007E1E9D"/>
    <w:rsid w:val="007E1F82"/>
    <w:rsid w:val="007E204A"/>
    <w:rsid w:val="007E2285"/>
    <w:rsid w:val="007E2349"/>
    <w:rsid w:val="007E2508"/>
    <w:rsid w:val="007E257B"/>
    <w:rsid w:val="007E2643"/>
    <w:rsid w:val="007E2712"/>
    <w:rsid w:val="007E2776"/>
    <w:rsid w:val="007E27F0"/>
    <w:rsid w:val="007E2928"/>
    <w:rsid w:val="007E2940"/>
    <w:rsid w:val="007E2C06"/>
    <w:rsid w:val="007E2CE2"/>
    <w:rsid w:val="007E2DBF"/>
    <w:rsid w:val="007E2E1C"/>
    <w:rsid w:val="007E2FA3"/>
    <w:rsid w:val="007E3071"/>
    <w:rsid w:val="007E307A"/>
    <w:rsid w:val="007E30DC"/>
    <w:rsid w:val="007E3105"/>
    <w:rsid w:val="007E3183"/>
    <w:rsid w:val="007E31D2"/>
    <w:rsid w:val="007E327E"/>
    <w:rsid w:val="007E32FC"/>
    <w:rsid w:val="007E3302"/>
    <w:rsid w:val="007E35D4"/>
    <w:rsid w:val="007E35F2"/>
    <w:rsid w:val="007E36D6"/>
    <w:rsid w:val="007E36E6"/>
    <w:rsid w:val="007E36E8"/>
    <w:rsid w:val="007E3703"/>
    <w:rsid w:val="007E377D"/>
    <w:rsid w:val="007E37C9"/>
    <w:rsid w:val="007E39FA"/>
    <w:rsid w:val="007E3AF4"/>
    <w:rsid w:val="007E3C66"/>
    <w:rsid w:val="007E3CFD"/>
    <w:rsid w:val="007E3D35"/>
    <w:rsid w:val="007E3DBE"/>
    <w:rsid w:val="007E3FEE"/>
    <w:rsid w:val="007E4050"/>
    <w:rsid w:val="007E418E"/>
    <w:rsid w:val="007E430D"/>
    <w:rsid w:val="007E4361"/>
    <w:rsid w:val="007E44FB"/>
    <w:rsid w:val="007E4533"/>
    <w:rsid w:val="007E45A5"/>
    <w:rsid w:val="007E45AD"/>
    <w:rsid w:val="007E468F"/>
    <w:rsid w:val="007E48CB"/>
    <w:rsid w:val="007E4A68"/>
    <w:rsid w:val="007E4CCE"/>
    <w:rsid w:val="007E4E4E"/>
    <w:rsid w:val="007E5016"/>
    <w:rsid w:val="007E5056"/>
    <w:rsid w:val="007E5116"/>
    <w:rsid w:val="007E53A1"/>
    <w:rsid w:val="007E5527"/>
    <w:rsid w:val="007E5597"/>
    <w:rsid w:val="007E55A2"/>
    <w:rsid w:val="007E55C2"/>
    <w:rsid w:val="007E5604"/>
    <w:rsid w:val="007E5607"/>
    <w:rsid w:val="007E56BA"/>
    <w:rsid w:val="007E5A1D"/>
    <w:rsid w:val="007E5A6A"/>
    <w:rsid w:val="007E5B49"/>
    <w:rsid w:val="007E5B9F"/>
    <w:rsid w:val="007E5CAA"/>
    <w:rsid w:val="007E5CE2"/>
    <w:rsid w:val="007E5D80"/>
    <w:rsid w:val="007E5E31"/>
    <w:rsid w:val="007E5F92"/>
    <w:rsid w:val="007E5FA2"/>
    <w:rsid w:val="007E606F"/>
    <w:rsid w:val="007E616A"/>
    <w:rsid w:val="007E61BD"/>
    <w:rsid w:val="007E61EC"/>
    <w:rsid w:val="007E629C"/>
    <w:rsid w:val="007E629D"/>
    <w:rsid w:val="007E639A"/>
    <w:rsid w:val="007E63E3"/>
    <w:rsid w:val="007E640C"/>
    <w:rsid w:val="007E6465"/>
    <w:rsid w:val="007E66BF"/>
    <w:rsid w:val="007E66D1"/>
    <w:rsid w:val="007E670A"/>
    <w:rsid w:val="007E68EC"/>
    <w:rsid w:val="007E6BB8"/>
    <w:rsid w:val="007E6C0C"/>
    <w:rsid w:val="007E6C6A"/>
    <w:rsid w:val="007E6D40"/>
    <w:rsid w:val="007E6E38"/>
    <w:rsid w:val="007E6F52"/>
    <w:rsid w:val="007E718A"/>
    <w:rsid w:val="007E724A"/>
    <w:rsid w:val="007E732D"/>
    <w:rsid w:val="007E7367"/>
    <w:rsid w:val="007E7425"/>
    <w:rsid w:val="007E74AF"/>
    <w:rsid w:val="007E75C0"/>
    <w:rsid w:val="007E76BA"/>
    <w:rsid w:val="007E77B7"/>
    <w:rsid w:val="007E784C"/>
    <w:rsid w:val="007E795C"/>
    <w:rsid w:val="007E79B7"/>
    <w:rsid w:val="007E79B9"/>
    <w:rsid w:val="007E79CA"/>
    <w:rsid w:val="007E7A57"/>
    <w:rsid w:val="007E7ACC"/>
    <w:rsid w:val="007E7CA7"/>
    <w:rsid w:val="007E7D34"/>
    <w:rsid w:val="007E7D94"/>
    <w:rsid w:val="007E7DBD"/>
    <w:rsid w:val="007E7E0A"/>
    <w:rsid w:val="007E7E16"/>
    <w:rsid w:val="007E7F14"/>
    <w:rsid w:val="007F0070"/>
    <w:rsid w:val="007F008C"/>
    <w:rsid w:val="007F008D"/>
    <w:rsid w:val="007F00CD"/>
    <w:rsid w:val="007F013E"/>
    <w:rsid w:val="007F014A"/>
    <w:rsid w:val="007F016B"/>
    <w:rsid w:val="007F02A9"/>
    <w:rsid w:val="007F03BF"/>
    <w:rsid w:val="007F0463"/>
    <w:rsid w:val="007F0526"/>
    <w:rsid w:val="007F0640"/>
    <w:rsid w:val="007F064B"/>
    <w:rsid w:val="007F0664"/>
    <w:rsid w:val="007F09C4"/>
    <w:rsid w:val="007F0B3E"/>
    <w:rsid w:val="007F0B8D"/>
    <w:rsid w:val="007F0E09"/>
    <w:rsid w:val="007F0E3F"/>
    <w:rsid w:val="007F0E5D"/>
    <w:rsid w:val="007F0FCE"/>
    <w:rsid w:val="007F10F5"/>
    <w:rsid w:val="007F1115"/>
    <w:rsid w:val="007F1201"/>
    <w:rsid w:val="007F1339"/>
    <w:rsid w:val="007F1370"/>
    <w:rsid w:val="007F13E6"/>
    <w:rsid w:val="007F1402"/>
    <w:rsid w:val="007F148B"/>
    <w:rsid w:val="007F161C"/>
    <w:rsid w:val="007F191E"/>
    <w:rsid w:val="007F194C"/>
    <w:rsid w:val="007F1B12"/>
    <w:rsid w:val="007F1DEE"/>
    <w:rsid w:val="007F1E89"/>
    <w:rsid w:val="007F1F5D"/>
    <w:rsid w:val="007F1FB0"/>
    <w:rsid w:val="007F20D8"/>
    <w:rsid w:val="007F213B"/>
    <w:rsid w:val="007F229A"/>
    <w:rsid w:val="007F235E"/>
    <w:rsid w:val="007F2454"/>
    <w:rsid w:val="007F254D"/>
    <w:rsid w:val="007F2568"/>
    <w:rsid w:val="007F2583"/>
    <w:rsid w:val="007F25FB"/>
    <w:rsid w:val="007F27A6"/>
    <w:rsid w:val="007F27DA"/>
    <w:rsid w:val="007F2967"/>
    <w:rsid w:val="007F297D"/>
    <w:rsid w:val="007F2A5B"/>
    <w:rsid w:val="007F2BD9"/>
    <w:rsid w:val="007F2C47"/>
    <w:rsid w:val="007F2C4A"/>
    <w:rsid w:val="007F2CE9"/>
    <w:rsid w:val="007F2ED7"/>
    <w:rsid w:val="007F2FAF"/>
    <w:rsid w:val="007F303C"/>
    <w:rsid w:val="007F30EE"/>
    <w:rsid w:val="007F319A"/>
    <w:rsid w:val="007F31F0"/>
    <w:rsid w:val="007F3331"/>
    <w:rsid w:val="007F3352"/>
    <w:rsid w:val="007F33D8"/>
    <w:rsid w:val="007F34C1"/>
    <w:rsid w:val="007F34EF"/>
    <w:rsid w:val="007F3542"/>
    <w:rsid w:val="007F35F7"/>
    <w:rsid w:val="007F364B"/>
    <w:rsid w:val="007F3705"/>
    <w:rsid w:val="007F37B6"/>
    <w:rsid w:val="007F3879"/>
    <w:rsid w:val="007F388B"/>
    <w:rsid w:val="007F39D2"/>
    <w:rsid w:val="007F3A7B"/>
    <w:rsid w:val="007F3A90"/>
    <w:rsid w:val="007F3ABF"/>
    <w:rsid w:val="007F3B39"/>
    <w:rsid w:val="007F3BA3"/>
    <w:rsid w:val="007F3C0D"/>
    <w:rsid w:val="007F3C39"/>
    <w:rsid w:val="007F3D51"/>
    <w:rsid w:val="007F3EB9"/>
    <w:rsid w:val="007F3EDE"/>
    <w:rsid w:val="007F3FEF"/>
    <w:rsid w:val="007F4082"/>
    <w:rsid w:val="007F408C"/>
    <w:rsid w:val="007F408F"/>
    <w:rsid w:val="007F4118"/>
    <w:rsid w:val="007F41D9"/>
    <w:rsid w:val="007F41F9"/>
    <w:rsid w:val="007F4229"/>
    <w:rsid w:val="007F424C"/>
    <w:rsid w:val="007F424F"/>
    <w:rsid w:val="007F42AC"/>
    <w:rsid w:val="007F4305"/>
    <w:rsid w:val="007F4366"/>
    <w:rsid w:val="007F43DD"/>
    <w:rsid w:val="007F4476"/>
    <w:rsid w:val="007F44DF"/>
    <w:rsid w:val="007F463A"/>
    <w:rsid w:val="007F469D"/>
    <w:rsid w:val="007F46C9"/>
    <w:rsid w:val="007F46E4"/>
    <w:rsid w:val="007F471F"/>
    <w:rsid w:val="007F476B"/>
    <w:rsid w:val="007F4867"/>
    <w:rsid w:val="007F49A3"/>
    <w:rsid w:val="007F4B5B"/>
    <w:rsid w:val="007F4B80"/>
    <w:rsid w:val="007F4BA0"/>
    <w:rsid w:val="007F4C16"/>
    <w:rsid w:val="007F4EA1"/>
    <w:rsid w:val="007F4FB5"/>
    <w:rsid w:val="007F4FBF"/>
    <w:rsid w:val="007F502A"/>
    <w:rsid w:val="007F50EE"/>
    <w:rsid w:val="007F5171"/>
    <w:rsid w:val="007F51B8"/>
    <w:rsid w:val="007F51E2"/>
    <w:rsid w:val="007F51F1"/>
    <w:rsid w:val="007F5257"/>
    <w:rsid w:val="007F5282"/>
    <w:rsid w:val="007F53AD"/>
    <w:rsid w:val="007F53CE"/>
    <w:rsid w:val="007F54DF"/>
    <w:rsid w:val="007F55F3"/>
    <w:rsid w:val="007F5792"/>
    <w:rsid w:val="007F580A"/>
    <w:rsid w:val="007F596C"/>
    <w:rsid w:val="007F5975"/>
    <w:rsid w:val="007F5979"/>
    <w:rsid w:val="007F5A3B"/>
    <w:rsid w:val="007F5A47"/>
    <w:rsid w:val="007F5AFA"/>
    <w:rsid w:val="007F5B47"/>
    <w:rsid w:val="007F5B8A"/>
    <w:rsid w:val="007F5BE3"/>
    <w:rsid w:val="007F5C1C"/>
    <w:rsid w:val="007F5DC0"/>
    <w:rsid w:val="007F5E48"/>
    <w:rsid w:val="007F5FBC"/>
    <w:rsid w:val="007F603F"/>
    <w:rsid w:val="007F621E"/>
    <w:rsid w:val="007F63AC"/>
    <w:rsid w:val="007F647F"/>
    <w:rsid w:val="007F68C8"/>
    <w:rsid w:val="007F6AE5"/>
    <w:rsid w:val="007F6C28"/>
    <w:rsid w:val="007F6C43"/>
    <w:rsid w:val="007F6D4A"/>
    <w:rsid w:val="007F6DE7"/>
    <w:rsid w:val="007F6E14"/>
    <w:rsid w:val="007F6ECF"/>
    <w:rsid w:val="007F70DD"/>
    <w:rsid w:val="007F7347"/>
    <w:rsid w:val="007F7399"/>
    <w:rsid w:val="007F73ED"/>
    <w:rsid w:val="007F73F7"/>
    <w:rsid w:val="007F74D7"/>
    <w:rsid w:val="007F7557"/>
    <w:rsid w:val="007F759D"/>
    <w:rsid w:val="007F7681"/>
    <w:rsid w:val="007F799B"/>
    <w:rsid w:val="007F79A5"/>
    <w:rsid w:val="007F79DD"/>
    <w:rsid w:val="007F7AE3"/>
    <w:rsid w:val="007F7C6C"/>
    <w:rsid w:val="007F7CCC"/>
    <w:rsid w:val="007F7D28"/>
    <w:rsid w:val="007F7D30"/>
    <w:rsid w:val="007F7D5A"/>
    <w:rsid w:val="007F7DBD"/>
    <w:rsid w:val="007F7E24"/>
    <w:rsid w:val="007F7F8E"/>
    <w:rsid w:val="007F7FCF"/>
    <w:rsid w:val="00800109"/>
    <w:rsid w:val="008002A5"/>
    <w:rsid w:val="008002E8"/>
    <w:rsid w:val="00800338"/>
    <w:rsid w:val="008005EC"/>
    <w:rsid w:val="0080083E"/>
    <w:rsid w:val="00800884"/>
    <w:rsid w:val="0080088A"/>
    <w:rsid w:val="008008CB"/>
    <w:rsid w:val="008009B0"/>
    <w:rsid w:val="008009F0"/>
    <w:rsid w:val="00800B39"/>
    <w:rsid w:val="00800D3F"/>
    <w:rsid w:val="00800E98"/>
    <w:rsid w:val="00800EA0"/>
    <w:rsid w:val="00800EB0"/>
    <w:rsid w:val="00800EF0"/>
    <w:rsid w:val="00800F30"/>
    <w:rsid w:val="00800F50"/>
    <w:rsid w:val="00801100"/>
    <w:rsid w:val="00801257"/>
    <w:rsid w:val="008013FA"/>
    <w:rsid w:val="00801403"/>
    <w:rsid w:val="008014BC"/>
    <w:rsid w:val="0080151F"/>
    <w:rsid w:val="00801528"/>
    <w:rsid w:val="00801560"/>
    <w:rsid w:val="008015C6"/>
    <w:rsid w:val="00801813"/>
    <w:rsid w:val="00801850"/>
    <w:rsid w:val="008018B1"/>
    <w:rsid w:val="00801E0A"/>
    <w:rsid w:val="00801ECC"/>
    <w:rsid w:val="00801F52"/>
    <w:rsid w:val="00802037"/>
    <w:rsid w:val="00802266"/>
    <w:rsid w:val="008022B3"/>
    <w:rsid w:val="008022BE"/>
    <w:rsid w:val="00802319"/>
    <w:rsid w:val="00802514"/>
    <w:rsid w:val="008025DC"/>
    <w:rsid w:val="0080260F"/>
    <w:rsid w:val="00802744"/>
    <w:rsid w:val="008027F4"/>
    <w:rsid w:val="0080282F"/>
    <w:rsid w:val="008028C5"/>
    <w:rsid w:val="0080296E"/>
    <w:rsid w:val="00802A40"/>
    <w:rsid w:val="00802B93"/>
    <w:rsid w:val="00802C33"/>
    <w:rsid w:val="00802D1A"/>
    <w:rsid w:val="00802D30"/>
    <w:rsid w:val="00802D31"/>
    <w:rsid w:val="00802DF5"/>
    <w:rsid w:val="00802E61"/>
    <w:rsid w:val="00802E67"/>
    <w:rsid w:val="00802F50"/>
    <w:rsid w:val="00802F5B"/>
    <w:rsid w:val="00803030"/>
    <w:rsid w:val="0080304D"/>
    <w:rsid w:val="0080311A"/>
    <w:rsid w:val="0080327C"/>
    <w:rsid w:val="008032C4"/>
    <w:rsid w:val="00803385"/>
    <w:rsid w:val="008033DF"/>
    <w:rsid w:val="00803479"/>
    <w:rsid w:val="008034FD"/>
    <w:rsid w:val="008035ED"/>
    <w:rsid w:val="0080361A"/>
    <w:rsid w:val="00803689"/>
    <w:rsid w:val="0080374C"/>
    <w:rsid w:val="0080385A"/>
    <w:rsid w:val="008038BD"/>
    <w:rsid w:val="008038CB"/>
    <w:rsid w:val="0080391A"/>
    <w:rsid w:val="00803971"/>
    <w:rsid w:val="00803996"/>
    <w:rsid w:val="00803B1B"/>
    <w:rsid w:val="00803B47"/>
    <w:rsid w:val="00803C2C"/>
    <w:rsid w:val="00803D71"/>
    <w:rsid w:val="00803D87"/>
    <w:rsid w:val="00803E67"/>
    <w:rsid w:val="00803F61"/>
    <w:rsid w:val="0080402D"/>
    <w:rsid w:val="00804085"/>
    <w:rsid w:val="008040F7"/>
    <w:rsid w:val="00804233"/>
    <w:rsid w:val="0080426E"/>
    <w:rsid w:val="00804347"/>
    <w:rsid w:val="00804432"/>
    <w:rsid w:val="00804574"/>
    <w:rsid w:val="0080460E"/>
    <w:rsid w:val="0080466B"/>
    <w:rsid w:val="00804688"/>
    <w:rsid w:val="008047B0"/>
    <w:rsid w:val="00804913"/>
    <w:rsid w:val="00804B3C"/>
    <w:rsid w:val="00804C2F"/>
    <w:rsid w:val="00804C8A"/>
    <w:rsid w:val="00804D3F"/>
    <w:rsid w:val="00804D99"/>
    <w:rsid w:val="00804E1E"/>
    <w:rsid w:val="00805062"/>
    <w:rsid w:val="00805076"/>
    <w:rsid w:val="008051CA"/>
    <w:rsid w:val="008052FA"/>
    <w:rsid w:val="0080538E"/>
    <w:rsid w:val="00805443"/>
    <w:rsid w:val="0080547E"/>
    <w:rsid w:val="00805482"/>
    <w:rsid w:val="008054A4"/>
    <w:rsid w:val="00805509"/>
    <w:rsid w:val="008055D1"/>
    <w:rsid w:val="0080568E"/>
    <w:rsid w:val="0080580A"/>
    <w:rsid w:val="00805955"/>
    <w:rsid w:val="00805A0F"/>
    <w:rsid w:val="00805A11"/>
    <w:rsid w:val="00805D7C"/>
    <w:rsid w:val="00805E93"/>
    <w:rsid w:val="00805EF9"/>
    <w:rsid w:val="00805EFF"/>
    <w:rsid w:val="008060CB"/>
    <w:rsid w:val="00806142"/>
    <w:rsid w:val="0080631F"/>
    <w:rsid w:val="008063B1"/>
    <w:rsid w:val="00806464"/>
    <w:rsid w:val="008064BA"/>
    <w:rsid w:val="00806560"/>
    <w:rsid w:val="00806591"/>
    <w:rsid w:val="008065A5"/>
    <w:rsid w:val="00806713"/>
    <w:rsid w:val="00806969"/>
    <w:rsid w:val="008069A3"/>
    <w:rsid w:val="00806B78"/>
    <w:rsid w:val="00806C66"/>
    <w:rsid w:val="00806DB9"/>
    <w:rsid w:val="00806F5E"/>
    <w:rsid w:val="00806FEF"/>
    <w:rsid w:val="008070AA"/>
    <w:rsid w:val="008071DD"/>
    <w:rsid w:val="008072A1"/>
    <w:rsid w:val="008072ED"/>
    <w:rsid w:val="0080753F"/>
    <w:rsid w:val="0080768B"/>
    <w:rsid w:val="008076DE"/>
    <w:rsid w:val="008076F3"/>
    <w:rsid w:val="0080773B"/>
    <w:rsid w:val="0080777B"/>
    <w:rsid w:val="0080781F"/>
    <w:rsid w:val="0080790F"/>
    <w:rsid w:val="008079D5"/>
    <w:rsid w:val="00807A2A"/>
    <w:rsid w:val="00807A7C"/>
    <w:rsid w:val="00807ABD"/>
    <w:rsid w:val="00807C50"/>
    <w:rsid w:val="00807C8E"/>
    <w:rsid w:val="00807C98"/>
    <w:rsid w:val="00807D2E"/>
    <w:rsid w:val="00807E1C"/>
    <w:rsid w:val="00807E70"/>
    <w:rsid w:val="0081016C"/>
    <w:rsid w:val="008101A3"/>
    <w:rsid w:val="008101FA"/>
    <w:rsid w:val="00810218"/>
    <w:rsid w:val="008102BA"/>
    <w:rsid w:val="00810342"/>
    <w:rsid w:val="00810401"/>
    <w:rsid w:val="00810566"/>
    <w:rsid w:val="008105F2"/>
    <w:rsid w:val="00810831"/>
    <w:rsid w:val="00810882"/>
    <w:rsid w:val="00810895"/>
    <w:rsid w:val="008109B2"/>
    <w:rsid w:val="00810A04"/>
    <w:rsid w:val="00810A12"/>
    <w:rsid w:val="00810A39"/>
    <w:rsid w:val="00810AF3"/>
    <w:rsid w:val="00810AFE"/>
    <w:rsid w:val="00810B89"/>
    <w:rsid w:val="00810C55"/>
    <w:rsid w:val="00810D16"/>
    <w:rsid w:val="00810D28"/>
    <w:rsid w:val="00810D7E"/>
    <w:rsid w:val="00810E23"/>
    <w:rsid w:val="00810F6C"/>
    <w:rsid w:val="00810FF8"/>
    <w:rsid w:val="008110C6"/>
    <w:rsid w:val="00811148"/>
    <w:rsid w:val="008111F9"/>
    <w:rsid w:val="00811240"/>
    <w:rsid w:val="0081136F"/>
    <w:rsid w:val="00811374"/>
    <w:rsid w:val="00811389"/>
    <w:rsid w:val="008114DA"/>
    <w:rsid w:val="008114ED"/>
    <w:rsid w:val="008114F0"/>
    <w:rsid w:val="0081160E"/>
    <w:rsid w:val="00811693"/>
    <w:rsid w:val="00811774"/>
    <w:rsid w:val="00811881"/>
    <w:rsid w:val="00811A34"/>
    <w:rsid w:val="00811A4C"/>
    <w:rsid w:val="00811B0A"/>
    <w:rsid w:val="00811BB1"/>
    <w:rsid w:val="00811D89"/>
    <w:rsid w:val="00811E31"/>
    <w:rsid w:val="00811F92"/>
    <w:rsid w:val="008120EA"/>
    <w:rsid w:val="0081212F"/>
    <w:rsid w:val="00812243"/>
    <w:rsid w:val="0081245B"/>
    <w:rsid w:val="008126E9"/>
    <w:rsid w:val="00812815"/>
    <w:rsid w:val="0081298E"/>
    <w:rsid w:val="008129C3"/>
    <w:rsid w:val="00812A1E"/>
    <w:rsid w:val="00812AA2"/>
    <w:rsid w:val="00812C26"/>
    <w:rsid w:val="00812D00"/>
    <w:rsid w:val="00812E12"/>
    <w:rsid w:val="00812E33"/>
    <w:rsid w:val="00812E6B"/>
    <w:rsid w:val="00812EE9"/>
    <w:rsid w:val="00812F69"/>
    <w:rsid w:val="00812FA4"/>
    <w:rsid w:val="00812FB3"/>
    <w:rsid w:val="0081301A"/>
    <w:rsid w:val="00813191"/>
    <w:rsid w:val="008131A2"/>
    <w:rsid w:val="008132AC"/>
    <w:rsid w:val="008132EF"/>
    <w:rsid w:val="00813407"/>
    <w:rsid w:val="00813560"/>
    <w:rsid w:val="00813774"/>
    <w:rsid w:val="008137C7"/>
    <w:rsid w:val="008137E5"/>
    <w:rsid w:val="008138D5"/>
    <w:rsid w:val="00813BF1"/>
    <w:rsid w:val="00813BF9"/>
    <w:rsid w:val="00813D4E"/>
    <w:rsid w:val="00813D9D"/>
    <w:rsid w:val="00813E01"/>
    <w:rsid w:val="00813E23"/>
    <w:rsid w:val="008140E5"/>
    <w:rsid w:val="008140FB"/>
    <w:rsid w:val="0081410C"/>
    <w:rsid w:val="0081429E"/>
    <w:rsid w:val="00814309"/>
    <w:rsid w:val="0081431A"/>
    <w:rsid w:val="00814492"/>
    <w:rsid w:val="0081457F"/>
    <w:rsid w:val="008146DB"/>
    <w:rsid w:val="00814744"/>
    <w:rsid w:val="00814837"/>
    <w:rsid w:val="00814AA7"/>
    <w:rsid w:val="00814C63"/>
    <w:rsid w:val="00814CD0"/>
    <w:rsid w:val="00815124"/>
    <w:rsid w:val="00815126"/>
    <w:rsid w:val="00815146"/>
    <w:rsid w:val="0081514D"/>
    <w:rsid w:val="00815188"/>
    <w:rsid w:val="00815193"/>
    <w:rsid w:val="00815289"/>
    <w:rsid w:val="0081528F"/>
    <w:rsid w:val="00815353"/>
    <w:rsid w:val="008153B1"/>
    <w:rsid w:val="0081544D"/>
    <w:rsid w:val="0081546F"/>
    <w:rsid w:val="00815482"/>
    <w:rsid w:val="00815500"/>
    <w:rsid w:val="0081552A"/>
    <w:rsid w:val="008155F3"/>
    <w:rsid w:val="00815617"/>
    <w:rsid w:val="00815662"/>
    <w:rsid w:val="00815958"/>
    <w:rsid w:val="00815B98"/>
    <w:rsid w:val="00815BF4"/>
    <w:rsid w:val="00815C0B"/>
    <w:rsid w:val="00815D77"/>
    <w:rsid w:val="00815EAB"/>
    <w:rsid w:val="00815F4A"/>
    <w:rsid w:val="0081604B"/>
    <w:rsid w:val="00816071"/>
    <w:rsid w:val="008161B8"/>
    <w:rsid w:val="00816229"/>
    <w:rsid w:val="00816309"/>
    <w:rsid w:val="00816482"/>
    <w:rsid w:val="0081651D"/>
    <w:rsid w:val="0081661A"/>
    <w:rsid w:val="0081673E"/>
    <w:rsid w:val="008168BA"/>
    <w:rsid w:val="00816939"/>
    <w:rsid w:val="00816AEA"/>
    <w:rsid w:val="00816B78"/>
    <w:rsid w:val="00816B94"/>
    <w:rsid w:val="00816BDA"/>
    <w:rsid w:val="00816BDC"/>
    <w:rsid w:val="00816C76"/>
    <w:rsid w:val="00816CD6"/>
    <w:rsid w:val="00816CED"/>
    <w:rsid w:val="00816D83"/>
    <w:rsid w:val="008171A6"/>
    <w:rsid w:val="008171F2"/>
    <w:rsid w:val="00817218"/>
    <w:rsid w:val="00817242"/>
    <w:rsid w:val="0081725B"/>
    <w:rsid w:val="00817320"/>
    <w:rsid w:val="0081742C"/>
    <w:rsid w:val="0081747D"/>
    <w:rsid w:val="008174B6"/>
    <w:rsid w:val="008174B8"/>
    <w:rsid w:val="0081752B"/>
    <w:rsid w:val="00817777"/>
    <w:rsid w:val="00817B11"/>
    <w:rsid w:val="00817B48"/>
    <w:rsid w:val="00817EDA"/>
    <w:rsid w:val="00817FA3"/>
    <w:rsid w:val="00820024"/>
    <w:rsid w:val="0082011B"/>
    <w:rsid w:val="008203DC"/>
    <w:rsid w:val="0082048F"/>
    <w:rsid w:val="008204B6"/>
    <w:rsid w:val="008205A8"/>
    <w:rsid w:val="008206FD"/>
    <w:rsid w:val="00820801"/>
    <w:rsid w:val="008208A5"/>
    <w:rsid w:val="008208BF"/>
    <w:rsid w:val="008208D2"/>
    <w:rsid w:val="008208D7"/>
    <w:rsid w:val="008209B2"/>
    <w:rsid w:val="00820C41"/>
    <w:rsid w:val="00820C64"/>
    <w:rsid w:val="00820E46"/>
    <w:rsid w:val="00820EA5"/>
    <w:rsid w:val="00820F16"/>
    <w:rsid w:val="00820F53"/>
    <w:rsid w:val="00820FBE"/>
    <w:rsid w:val="00820FE5"/>
    <w:rsid w:val="00821227"/>
    <w:rsid w:val="008212EA"/>
    <w:rsid w:val="008213C8"/>
    <w:rsid w:val="00821449"/>
    <w:rsid w:val="00821458"/>
    <w:rsid w:val="00821477"/>
    <w:rsid w:val="00821529"/>
    <w:rsid w:val="0082157E"/>
    <w:rsid w:val="00821586"/>
    <w:rsid w:val="008215CB"/>
    <w:rsid w:val="008215CC"/>
    <w:rsid w:val="00821755"/>
    <w:rsid w:val="0082181D"/>
    <w:rsid w:val="0082192C"/>
    <w:rsid w:val="00821993"/>
    <w:rsid w:val="00821A80"/>
    <w:rsid w:val="00821A93"/>
    <w:rsid w:val="00821B55"/>
    <w:rsid w:val="00821C10"/>
    <w:rsid w:val="00821CE6"/>
    <w:rsid w:val="00821DB5"/>
    <w:rsid w:val="00821EC8"/>
    <w:rsid w:val="00821F95"/>
    <w:rsid w:val="00821FA7"/>
    <w:rsid w:val="00822088"/>
    <w:rsid w:val="008220A5"/>
    <w:rsid w:val="00822290"/>
    <w:rsid w:val="00822354"/>
    <w:rsid w:val="008224DC"/>
    <w:rsid w:val="00822560"/>
    <w:rsid w:val="008226B7"/>
    <w:rsid w:val="0082273B"/>
    <w:rsid w:val="00822772"/>
    <w:rsid w:val="00822923"/>
    <w:rsid w:val="0082295E"/>
    <w:rsid w:val="008229B6"/>
    <w:rsid w:val="008229F8"/>
    <w:rsid w:val="00822C0B"/>
    <w:rsid w:val="00822C8A"/>
    <w:rsid w:val="00822CA0"/>
    <w:rsid w:val="00822D24"/>
    <w:rsid w:val="00822D6E"/>
    <w:rsid w:val="00822E65"/>
    <w:rsid w:val="00822EF1"/>
    <w:rsid w:val="00822F20"/>
    <w:rsid w:val="00823100"/>
    <w:rsid w:val="00823121"/>
    <w:rsid w:val="008231AA"/>
    <w:rsid w:val="00823226"/>
    <w:rsid w:val="008232CC"/>
    <w:rsid w:val="0082338A"/>
    <w:rsid w:val="0082342C"/>
    <w:rsid w:val="0082350D"/>
    <w:rsid w:val="008235C8"/>
    <w:rsid w:val="008236A4"/>
    <w:rsid w:val="008236B5"/>
    <w:rsid w:val="00823709"/>
    <w:rsid w:val="008238FB"/>
    <w:rsid w:val="0082398B"/>
    <w:rsid w:val="008239F2"/>
    <w:rsid w:val="00823B1C"/>
    <w:rsid w:val="00823B2F"/>
    <w:rsid w:val="00823F3E"/>
    <w:rsid w:val="00823FC4"/>
    <w:rsid w:val="0082416A"/>
    <w:rsid w:val="008243FE"/>
    <w:rsid w:val="00824426"/>
    <w:rsid w:val="00824605"/>
    <w:rsid w:val="00824699"/>
    <w:rsid w:val="00824A2C"/>
    <w:rsid w:val="00824A59"/>
    <w:rsid w:val="00824A96"/>
    <w:rsid w:val="00824C20"/>
    <w:rsid w:val="00824E41"/>
    <w:rsid w:val="00824E57"/>
    <w:rsid w:val="00824F07"/>
    <w:rsid w:val="00824FBB"/>
    <w:rsid w:val="00824FBF"/>
    <w:rsid w:val="00825222"/>
    <w:rsid w:val="00825249"/>
    <w:rsid w:val="0082524C"/>
    <w:rsid w:val="008252B5"/>
    <w:rsid w:val="00825327"/>
    <w:rsid w:val="00825390"/>
    <w:rsid w:val="00825431"/>
    <w:rsid w:val="008254A1"/>
    <w:rsid w:val="00825656"/>
    <w:rsid w:val="0082569D"/>
    <w:rsid w:val="008256E5"/>
    <w:rsid w:val="00825706"/>
    <w:rsid w:val="008259CC"/>
    <w:rsid w:val="00825BA6"/>
    <w:rsid w:val="00825C13"/>
    <w:rsid w:val="00825D1D"/>
    <w:rsid w:val="00825E3E"/>
    <w:rsid w:val="00825E82"/>
    <w:rsid w:val="00825EB0"/>
    <w:rsid w:val="00825F08"/>
    <w:rsid w:val="00825FDC"/>
    <w:rsid w:val="0082608A"/>
    <w:rsid w:val="0082612B"/>
    <w:rsid w:val="0082614A"/>
    <w:rsid w:val="00826285"/>
    <w:rsid w:val="00826309"/>
    <w:rsid w:val="00826343"/>
    <w:rsid w:val="0082635D"/>
    <w:rsid w:val="00826373"/>
    <w:rsid w:val="008263A3"/>
    <w:rsid w:val="008263C3"/>
    <w:rsid w:val="00826507"/>
    <w:rsid w:val="0082657C"/>
    <w:rsid w:val="008265C0"/>
    <w:rsid w:val="0082661B"/>
    <w:rsid w:val="0082663B"/>
    <w:rsid w:val="008266CB"/>
    <w:rsid w:val="00826840"/>
    <w:rsid w:val="0082687B"/>
    <w:rsid w:val="00826905"/>
    <w:rsid w:val="00826930"/>
    <w:rsid w:val="00826938"/>
    <w:rsid w:val="00826A08"/>
    <w:rsid w:val="00826B37"/>
    <w:rsid w:val="00826B55"/>
    <w:rsid w:val="00826C5F"/>
    <w:rsid w:val="00826D0F"/>
    <w:rsid w:val="00826D5D"/>
    <w:rsid w:val="00826EFB"/>
    <w:rsid w:val="00826F6E"/>
    <w:rsid w:val="00827075"/>
    <w:rsid w:val="00827217"/>
    <w:rsid w:val="008272C1"/>
    <w:rsid w:val="00827308"/>
    <w:rsid w:val="008273E2"/>
    <w:rsid w:val="00827441"/>
    <w:rsid w:val="00827457"/>
    <w:rsid w:val="0082749F"/>
    <w:rsid w:val="008274D6"/>
    <w:rsid w:val="00827509"/>
    <w:rsid w:val="00827530"/>
    <w:rsid w:val="0082789F"/>
    <w:rsid w:val="008279DE"/>
    <w:rsid w:val="00827B99"/>
    <w:rsid w:val="00827BD0"/>
    <w:rsid w:val="00827C42"/>
    <w:rsid w:val="00827C94"/>
    <w:rsid w:val="00827CE9"/>
    <w:rsid w:val="00827D7A"/>
    <w:rsid w:val="00827D8D"/>
    <w:rsid w:val="00827DDE"/>
    <w:rsid w:val="00827E35"/>
    <w:rsid w:val="00827E77"/>
    <w:rsid w:val="00827F36"/>
    <w:rsid w:val="008301BA"/>
    <w:rsid w:val="00830265"/>
    <w:rsid w:val="00830288"/>
    <w:rsid w:val="0083037C"/>
    <w:rsid w:val="0083045B"/>
    <w:rsid w:val="00830464"/>
    <w:rsid w:val="00830591"/>
    <w:rsid w:val="008305B0"/>
    <w:rsid w:val="0083066F"/>
    <w:rsid w:val="008307D8"/>
    <w:rsid w:val="0083082F"/>
    <w:rsid w:val="008308AA"/>
    <w:rsid w:val="00830991"/>
    <w:rsid w:val="00830A25"/>
    <w:rsid w:val="00830B8E"/>
    <w:rsid w:val="00830BD9"/>
    <w:rsid w:val="00830BDE"/>
    <w:rsid w:val="00830E01"/>
    <w:rsid w:val="00831159"/>
    <w:rsid w:val="00831170"/>
    <w:rsid w:val="0083124B"/>
    <w:rsid w:val="008312AA"/>
    <w:rsid w:val="00831311"/>
    <w:rsid w:val="0083140E"/>
    <w:rsid w:val="00831485"/>
    <w:rsid w:val="008314BC"/>
    <w:rsid w:val="00831509"/>
    <w:rsid w:val="00831629"/>
    <w:rsid w:val="008317CD"/>
    <w:rsid w:val="0083186F"/>
    <w:rsid w:val="00831AB1"/>
    <w:rsid w:val="00831AB6"/>
    <w:rsid w:val="00831B1B"/>
    <w:rsid w:val="00831B4C"/>
    <w:rsid w:val="00831BFA"/>
    <w:rsid w:val="00831C5D"/>
    <w:rsid w:val="00831DB0"/>
    <w:rsid w:val="00831E11"/>
    <w:rsid w:val="00831F89"/>
    <w:rsid w:val="0083207B"/>
    <w:rsid w:val="008321D3"/>
    <w:rsid w:val="008321EA"/>
    <w:rsid w:val="0083283B"/>
    <w:rsid w:val="00832854"/>
    <w:rsid w:val="00832964"/>
    <w:rsid w:val="008329A5"/>
    <w:rsid w:val="008329F4"/>
    <w:rsid w:val="00832C8F"/>
    <w:rsid w:val="00832CA7"/>
    <w:rsid w:val="00832D1C"/>
    <w:rsid w:val="00832E90"/>
    <w:rsid w:val="00832ED6"/>
    <w:rsid w:val="00832F19"/>
    <w:rsid w:val="00832F1B"/>
    <w:rsid w:val="00832F91"/>
    <w:rsid w:val="008330FE"/>
    <w:rsid w:val="008331A3"/>
    <w:rsid w:val="008332AE"/>
    <w:rsid w:val="008332D1"/>
    <w:rsid w:val="0083336D"/>
    <w:rsid w:val="0083338F"/>
    <w:rsid w:val="008333F5"/>
    <w:rsid w:val="00833604"/>
    <w:rsid w:val="0083366E"/>
    <w:rsid w:val="00833770"/>
    <w:rsid w:val="00833822"/>
    <w:rsid w:val="0083382D"/>
    <w:rsid w:val="0083390D"/>
    <w:rsid w:val="00833A2C"/>
    <w:rsid w:val="00833B60"/>
    <w:rsid w:val="00833C50"/>
    <w:rsid w:val="00833CAF"/>
    <w:rsid w:val="00833CDB"/>
    <w:rsid w:val="00833D66"/>
    <w:rsid w:val="00833DFC"/>
    <w:rsid w:val="00833FAC"/>
    <w:rsid w:val="00834167"/>
    <w:rsid w:val="00834168"/>
    <w:rsid w:val="00834284"/>
    <w:rsid w:val="008342B9"/>
    <w:rsid w:val="00834357"/>
    <w:rsid w:val="00834469"/>
    <w:rsid w:val="0083446A"/>
    <w:rsid w:val="0083454D"/>
    <w:rsid w:val="008345CE"/>
    <w:rsid w:val="008345E0"/>
    <w:rsid w:val="008348F4"/>
    <w:rsid w:val="0083494B"/>
    <w:rsid w:val="00834965"/>
    <w:rsid w:val="00834AAC"/>
    <w:rsid w:val="00834BB6"/>
    <w:rsid w:val="00834C4D"/>
    <w:rsid w:val="00834EF7"/>
    <w:rsid w:val="0083506E"/>
    <w:rsid w:val="00835077"/>
    <w:rsid w:val="008350E3"/>
    <w:rsid w:val="008350F7"/>
    <w:rsid w:val="008350FC"/>
    <w:rsid w:val="00835120"/>
    <w:rsid w:val="0083528F"/>
    <w:rsid w:val="008353DB"/>
    <w:rsid w:val="008353E9"/>
    <w:rsid w:val="008354A8"/>
    <w:rsid w:val="008354E4"/>
    <w:rsid w:val="0083573B"/>
    <w:rsid w:val="008357AE"/>
    <w:rsid w:val="008357D5"/>
    <w:rsid w:val="00835872"/>
    <w:rsid w:val="00835A43"/>
    <w:rsid w:val="00835A5A"/>
    <w:rsid w:val="00835A7F"/>
    <w:rsid w:val="00835CDE"/>
    <w:rsid w:val="00835CE6"/>
    <w:rsid w:val="00835F49"/>
    <w:rsid w:val="00835FB5"/>
    <w:rsid w:val="00835FEC"/>
    <w:rsid w:val="00835FF9"/>
    <w:rsid w:val="008360F9"/>
    <w:rsid w:val="00836166"/>
    <w:rsid w:val="0083621D"/>
    <w:rsid w:val="0083639D"/>
    <w:rsid w:val="0083648A"/>
    <w:rsid w:val="008364BF"/>
    <w:rsid w:val="0083662A"/>
    <w:rsid w:val="00836651"/>
    <w:rsid w:val="00836782"/>
    <w:rsid w:val="0083679B"/>
    <w:rsid w:val="008367F4"/>
    <w:rsid w:val="00836801"/>
    <w:rsid w:val="00836828"/>
    <w:rsid w:val="008369BA"/>
    <w:rsid w:val="008369C5"/>
    <w:rsid w:val="00836C11"/>
    <w:rsid w:val="00836D0A"/>
    <w:rsid w:val="00836E33"/>
    <w:rsid w:val="00836E86"/>
    <w:rsid w:val="00836FE4"/>
    <w:rsid w:val="00837027"/>
    <w:rsid w:val="00837030"/>
    <w:rsid w:val="008372FC"/>
    <w:rsid w:val="0083731F"/>
    <w:rsid w:val="00837361"/>
    <w:rsid w:val="0083739F"/>
    <w:rsid w:val="008374AA"/>
    <w:rsid w:val="0083758C"/>
    <w:rsid w:val="00837840"/>
    <w:rsid w:val="0083791D"/>
    <w:rsid w:val="008379DA"/>
    <w:rsid w:val="008379F3"/>
    <w:rsid w:val="008379F7"/>
    <w:rsid w:val="00837E9A"/>
    <w:rsid w:val="00840127"/>
    <w:rsid w:val="00840170"/>
    <w:rsid w:val="00840342"/>
    <w:rsid w:val="0084046D"/>
    <w:rsid w:val="008404C9"/>
    <w:rsid w:val="0084054E"/>
    <w:rsid w:val="00840602"/>
    <w:rsid w:val="008406D8"/>
    <w:rsid w:val="00840762"/>
    <w:rsid w:val="00840789"/>
    <w:rsid w:val="0084095B"/>
    <w:rsid w:val="00840970"/>
    <w:rsid w:val="00840C2F"/>
    <w:rsid w:val="00840DEA"/>
    <w:rsid w:val="008410C2"/>
    <w:rsid w:val="008410D8"/>
    <w:rsid w:val="00841121"/>
    <w:rsid w:val="0084122C"/>
    <w:rsid w:val="0084143E"/>
    <w:rsid w:val="0084144E"/>
    <w:rsid w:val="00841455"/>
    <w:rsid w:val="008417AB"/>
    <w:rsid w:val="00841938"/>
    <w:rsid w:val="00841D20"/>
    <w:rsid w:val="00841E1B"/>
    <w:rsid w:val="00841F53"/>
    <w:rsid w:val="00842028"/>
    <w:rsid w:val="0084205A"/>
    <w:rsid w:val="00842160"/>
    <w:rsid w:val="008421D4"/>
    <w:rsid w:val="0084221F"/>
    <w:rsid w:val="0084229B"/>
    <w:rsid w:val="00842305"/>
    <w:rsid w:val="00842321"/>
    <w:rsid w:val="00842408"/>
    <w:rsid w:val="00842416"/>
    <w:rsid w:val="008424C8"/>
    <w:rsid w:val="008426D1"/>
    <w:rsid w:val="0084282A"/>
    <w:rsid w:val="0084287B"/>
    <w:rsid w:val="008428D4"/>
    <w:rsid w:val="008428F8"/>
    <w:rsid w:val="00842935"/>
    <w:rsid w:val="00842A7D"/>
    <w:rsid w:val="00842B37"/>
    <w:rsid w:val="00842BA9"/>
    <w:rsid w:val="00842CB0"/>
    <w:rsid w:val="00842D10"/>
    <w:rsid w:val="00842D32"/>
    <w:rsid w:val="00842DED"/>
    <w:rsid w:val="00842E37"/>
    <w:rsid w:val="00843186"/>
    <w:rsid w:val="00843192"/>
    <w:rsid w:val="00843198"/>
    <w:rsid w:val="0084330D"/>
    <w:rsid w:val="0084340C"/>
    <w:rsid w:val="0084341F"/>
    <w:rsid w:val="008434ED"/>
    <w:rsid w:val="008435C2"/>
    <w:rsid w:val="008435EB"/>
    <w:rsid w:val="00843607"/>
    <w:rsid w:val="008436DC"/>
    <w:rsid w:val="0084394A"/>
    <w:rsid w:val="00843977"/>
    <w:rsid w:val="00843985"/>
    <w:rsid w:val="00843A88"/>
    <w:rsid w:val="00843A90"/>
    <w:rsid w:val="00843B06"/>
    <w:rsid w:val="00843C1B"/>
    <w:rsid w:val="00843F30"/>
    <w:rsid w:val="00843F6C"/>
    <w:rsid w:val="00844135"/>
    <w:rsid w:val="00844172"/>
    <w:rsid w:val="008442C5"/>
    <w:rsid w:val="008442CE"/>
    <w:rsid w:val="008442D7"/>
    <w:rsid w:val="008443F8"/>
    <w:rsid w:val="00844472"/>
    <w:rsid w:val="0084468C"/>
    <w:rsid w:val="00844724"/>
    <w:rsid w:val="00844808"/>
    <w:rsid w:val="008448AF"/>
    <w:rsid w:val="0084494B"/>
    <w:rsid w:val="00844A44"/>
    <w:rsid w:val="00844A6A"/>
    <w:rsid w:val="00844B7B"/>
    <w:rsid w:val="00844C69"/>
    <w:rsid w:val="00844C80"/>
    <w:rsid w:val="00844CB2"/>
    <w:rsid w:val="00844DC3"/>
    <w:rsid w:val="00844E39"/>
    <w:rsid w:val="00844E43"/>
    <w:rsid w:val="00844EDB"/>
    <w:rsid w:val="00845108"/>
    <w:rsid w:val="00845111"/>
    <w:rsid w:val="00845210"/>
    <w:rsid w:val="008452FE"/>
    <w:rsid w:val="00845326"/>
    <w:rsid w:val="0084532C"/>
    <w:rsid w:val="0084538E"/>
    <w:rsid w:val="00845841"/>
    <w:rsid w:val="00845886"/>
    <w:rsid w:val="00845918"/>
    <w:rsid w:val="0084594F"/>
    <w:rsid w:val="0084596D"/>
    <w:rsid w:val="00845AFD"/>
    <w:rsid w:val="00845C71"/>
    <w:rsid w:val="00845C85"/>
    <w:rsid w:val="00845CB8"/>
    <w:rsid w:val="00845CF0"/>
    <w:rsid w:val="00845D44"/>
    <w:rsid w:val="00845D97"/>
    <w:rsid w:val="00845DB4"/>
    <w:rsid w:val="00846063"/>
    <w:rsid w:val="0084606C"/>
    <w:rsid w:val="008461D0"/>
    <w:rsid w:val="00846315"/>
    <w:rsid w:val="008463C5"/>
    <w:rsid w:val="008464D5"/>
    <w:rsid w:val="00846558"/>
    <w:rsid w:val="00846637"/>
    <w:rsid w:val="008466BB"/>
    <w:rsid w:val="00846744"/>
    <w:rsid w:val="00846839"/>
    <w:rsid w:val="00846869"/>
    <w:rsid w:val="00846882"/>
    <w:rsid w:val="008468FA"/>
    <w:rsid w:val="00846929"/>
    <w:rsid w:val="008469CF"/>
    <w:rsid w:val="00846AD4"/>
    <w:rsid w:val="00846C69"/>
    <w:rsid w:val="00846ED5"/>
    <w:rsid w:val="00846F9B"/>
    <w:rsid w:val="0084701F"/>
    <w:rsid w:val="008470D0"/>
    <w:rsid w:val="00847664"/>
    <w:rsid w:val="0084768E"/>
    <w:rsid w:val="008476A3"/>
    <w:rsid w:val="008476E4"/>
    <w:rsid w:val="00847718"/>
    <w:rsid w:val="00847878"/>
    <w:rsid w:val="008478AE"/>
    <w:rsid w:val="00847921"/>
    <w:rsid w:val="0084796F"/>
    <w:rsid w:val="0084797E"/>
    <w:rsid w:val="008479C7"/>
    <w:rsid w:val="00847A12"/>
    <w:rsid w:val="00847A73"/>
    <w:rsid w:val="00847A86"/>
    <w:rsid w:val="00847A93"/>
    <w:rsid w:val="00847B2F"/>
    <w:rsid w:val="00847B44"/>
    <w:rsid w:val="00847B88"/>
    <w:rsid w:val="00847C9C"/>
    <w:rsid w:val="00847CD2"/>
    <w:rsid w:val="00847D2B"/>
    <w:rsid w:val="00847E95"/>
    <w:rsid w:val="00847F29"/>
    <w:rsid w:val="00847FA7"/>
    <w:rsid w:val="0085049F"/>
    <w:rsid w:val="008504A7"/>
    <w:rsid w:val="0085065D"/>
    <w:rsid w:val="008506A4"/>
    <w:rsid w:val="008506A9"/>
    <w:rsid w:val="00850755"/>
    <w:rsid w:val="0085076D"/>
    <w:rsid w:val="008509A4"/>
    <w:rsid w:val="008509AF"/>
    <w:rsid w:val="00850A38"/>
    <w:rsid w:val="00850A76"/>
    <w:rsid w:val="00850BA7"/>
    <w:rsid w:val="00850CC4"/>
    <w:rsid w:val="00850D4F"/>
    <w:rsid w:val="00850EF5"/>
    <w:rsid w:val="00850F22"/>
    <w:rsid w:val="00850F6E"/>
    <w:rsid w:val="00850FA3"/>
    <w:rsid w:val="00850FD6"/>
    <w:rsid w:val="00851084"/>
    <w:rsid w:val="008510B2"/>
    <w:rsid w:val="00851378"/>
    <w:rsid w:val="008513F9"/>
    <w:rsid w:val="008514D9"/>
    <w:rsid w:val="008514FE"/>
    <w:rsid w:val="008515B4"/>
    <w:rsid w:val="0085165A"/>
    <w:rsid w:val="00851708"/>
    <w:rsid w:val="0085186F"/>
    <w:rsid w:val="008518A1"/>
    <w:rsid w:val="00851BC7"/>
    <w:rsid w:val="00851C9F"/>
    <w:rsid w:val="00851CD8"/>
    <w:rsid w:val="00851DB7"/>
    <w:rsid w:val="00851DC0"/>
    <w:rsid w:val="00851E77"/>
    <w:rsid w:val="00851EB3"/>
    <w:rsid w:val="00851EB9"/>
    <w:rsid w:val="00851EF6"/>
    <w:rsid w:val="0085227D"/>
    <w:rsid w:val="00852309"/>
    <w:rsid w:val="0085239C"/>
    <w:rsid w:val="00852485"/>
    <w:rsid w:val="008525C3"/>
    <w:rsid w:val="0085260C"/>
    <w:rsid w:val="00852625"/>
    <w:rsid w:val="00852685"/>
    <w:rsid w:val="008526AA"/>
    <w:rsid w:val="00852883"/>
    <w:rsid w:val="008528A7"/>
    <w:rsid w:val="00852957"/>
    <w:rsid w:val="00852A17"/>
    <w:rsid w:val="00852A47"/>
    <w:rsid w:val="00852AEA"/>
    <w:rsid w:val="00852B12"/>
    <w:rsid w:val="00852B34"/>
    <w:rsid w:val="00852B70"/>
    <w:rsid w:val="00852B96"/>
    <w:rsid w:val="00852C48"/>
    <w:rsid w:val="00852D9C"/>
    <w:rsid w:val="00852EFF"/>
    <w:rsid w:val="00852F28"/>
    <w:rsid w:val="00852F60"/>
    <w:rsid w:val="00852F7F"/>
    <w:rsid w:val="00852FB9"/>
    <w:rsid w:val="00852FE0"/>
    <w:rsid w:val="00853008"/>
    <w:rsid w:val="00853035"/>
    <w:rsid w:val="0085306F"/>
    <w:rsid w:val="00853089"/>
    <w:rsid w:val="0085314A"/>
    <w:rsid w:val="00853173"/>
    <w:rsid w:val="00853203"/>
    <w:rsid w:val="0085322D"/>
    <w:rsid w:val="008532BB"/>
    <w:rsid w:val="008533F0"/>
    <w:rsid w:val="00853408"/>
    <w:rsid w:val="00853539"/>
    <w:rsid w:val="008538BC"/>
    <w:rsid w:val="00853AC3"/>
    <w:rsid w:val="00853AF5"/>
    <w:rsid w:val="00853BB4"/>
    <w:rsid w:val="00853D8C"/>
    <w:rsid w:val="00853DDF"/>
    <w:rsid w:val="00853F53"/>
    <w:rsid w:val="00854158"/>
    <w:rsid w:val="0085417F"/>
    <w:rsid w:val="008541AF"/>
    <w:rsid w:val="00854207"/>
    <w:rsid w:val="00854450"/>
    <w:rsid w:val="008544A1"/>
    <w:rsid w:val="00854506"/>
    <w:rsid w:val="00854519"/>
    <w:rsid w:val="0085455B"/>
    <w:rsid w:val="0085464B"/>
    <w:rsid w:val="00854711"/>
    <w:rsid w:val="0085480E"/>
    <w:rsid w:val="00854A4C"/>
    <w:rsid w:val="00854AA6"/>
    <w:rsid w:val="00854AAB"/>
    <w:rsid w:val="00854B05"/>
    <w:rsid w:val="00854B07"/>
    <w:rsid w:val="00854D53"/>
    <w:rsid w:val="00854E62"/>
    <w:rsid w:val="00854EC3"/>
    <w:rsid w:val="00854FB5"/>
    <w:rsid w:val="00855003"/>
    <w:rsid w:val="00855037"/>
    <w:rsid w:val="00855067"/>
    <w:rsid w:val="008550B2"/>
    <w:rsid w:val="008552A1"/>
    <w:rsid w:val="0085533F"/>
    <w:rsid w:val="00855372"/>
    <w:rsid w:val="008553DD"/>
    <w:rsid w:val="00855425"/>
    <w:rsid w:val="00855583"/>
    <w:rsid w:val="008556D2"/>
    <w:rsid w:val="00855812"/>
    <w:rsid w:val="0085599F"/>
    <w:rsid w:val="00855A38"/>
    <w:rsid w:val="00855ACB"/>
    <w:rsid w:val="00855C98"/>
    <w:rsid w:val="00855FFC"/>
    <w:rsid w:val="0085604F"/>
    <w:rsid w:val="008560AB"/>
    <w:rsid w:val="0085610A"/>
    <w:rsid w:val="00856315"/>
    <w:rsid w:val="0085643C"/>
    <w:rsid w:val="008565EE"/>
    <w:rsid w:val="0085661A"/>
    <w:rsid w:val="00856621"/>
    <w:rsid w:val="0085686B"/>
    <w:rsid w:val="008568AC"/>
    <w:rsid w:val="008568D7"/>
    <w:rsid w:val="00856956"/>
    <w:rsid w:val="00856967"/>
    <w:rsid w:val="008569AC"/>
    <w:rsid w:val="008569B6"/>
    <w:rsid w:val="00856AA4"/>
    <w:rsid w:val="00856AF1"/>
    <w:rsid w:val="00856B97"/>
    <w:rsid w:val="00856BC8"/>
    <w:rsid w:val="00856CBC"/>
    <w:rsid w:val="00856CD1"/>
    <w:rsid w:val="00856D15"/>
    <w:rsid w:val="00857194"/>
    <w:rsid w:val="0085726E"/>
    <w:rsid w:val="008573C5"/>
    <w:rsid w:val="00857420"/>
    <w:rsid w:val="00857464"/>
    <w:rsid w:val="008575A8"/>
    <w:rsid w:val="008575E6"/>
    <w:rsid w:val="00857683"/>
    <w:rsid w:val="00857833"/>
    <w:rsid w:val="00857A51"/>
    <w:rsid w:val="00857B21"/>
    <w:rsid w:val="00857B76"/>
    <w:rsid w:val="00857C0D"/>
    <w:rsid w:val="00857C19"/>
    <w:rsid w:val="00857C4C"/>
    <w:rsid w:val="00857C84"/>
    <w:rsid w:val="00857D61"/>
    <w:rsid w:val="00857DE4"/>
    <w:rsid w:val="00857ED7"/>
    <w:rsid w:val="00857F33"/>
    <w:rsid w:val="008600CF"/>
    <w:rsid w:val="008600F3"/>
    <w:rsid w:val="00860115"/>
    <w:rsid w:val="00860142"/>
    <w:rsid w:val="00860316"/>
    <w:rsid w:val="008603D4"/>
    <w:rsid w:val="00860401"/>
    <w:rsid w:val="00860447"/>
    <w:rsid w:val="008604F6"/>
    <w:rsid w:val="008605B6"/>
    <w:rsid w:val="008605CB"/>
    <w:rsid w:val="008606ED"/>
    <w:rsid w:val="008607B9"/>
    <w:rsid w:val="00860834"/>
    <w:rsid w:val="00860839"/>
    <w:rsid w:val="00860882"/>
    <w:rsid w:val="00860910"/>
    <w:rsid w:val="00860B9E"/>
    <w:rsid w:val="00860D24"/>
    <w:rsid w:val="00860D7D"/>
    <w:rsid w:val="00860FF3"/>
    <w:rsid w:val="008610AF"/>
    <w:rsid w:val="008610E1"/>
    <w:rsid w:val="008611ED"/>
    <w:rsid w:val="00861310"/>
    <w:rsid w:val="008615B4"/>
    <w:rsid w:val="00861710"/>
    <w:rsid w:val="008617F9"/>
    <w:rsid w:val="0086189B"/>
    <w:rsid w:val="0086193F"/>
    <w:rsid w:val="00861AE9"/>
    <w:rsid w:val="00861AF0"/>
    <w:rsid w:val="00861B61"/>
    <w:rsid w:val="00861BB4"/>
    <w:rsid w:val="00861C3F"/>
    <w:rsid w:val="00861C89"/>
    <w:rsid w:val="00861CDD"/>
    <w:rsid w:val="00861E7D"/>
    <w:rsid w:val="00861F60"/>
    <w:rsid w:val="00861FC3"/>
    <w:rsid w:val="00861FF9"/>
    <w:rsid w:val="00862140"/>
    <w:rsid w:val="00862324"/>
    <w:rsid w:val="00862451"/>
    <w:rsid w:val="00862477"/>
    <w:rsid w:val="00862498"/>
    <w:rsid w:val="00862626"/>
    <w:rsid w:val="0086264C"/>
    <w:rsid w:val="00862781"/>
    <w:rsid w:val="00862825"/>
    <w:rsid w:val="00862972"/>
    <w:rsid w:val="00862AA9"/>
    <w:rsid w:val="00862B63"/>
    <w:rsid w:val="00862BCD"/>
    <w:rsid w:val="00862C80"/>
    <w:rsid w:val="00862D6A"/>
    <w:rsid w:val="00862D88"/>
    <w:rsid w:val="00862E44"/>
    <w:rsid w:val="00862E75"/>
    <w:rsid w:val="0086305F"/>
    <w:rsid w:val="00863078"/>
    <w:rsid w:val="0086318C"/>
    <w:rsid w:val="00863274"/>
    <w:rsid w:val="0086333E"/>
    <w:rsid w:val="0086347E"/>
    <w:rsid w:val="00863553"/>
    <w:rsid w:val="0086362A"/>
    <w:rsid w:val="008636EE"/>
    <w:rsid w:val="00863842"/>
    <w:rsid w:val="00863880"/>
    <w:rsid w:val="008638B4"/>
    <w:rsid w:val="008639BE"/>
    <w:rsid w:val="00863AB2"/>
    <w:rsid w:val="00863B33"/>
    <w:rsid w:val="00863B6D"/>
    <w:rsid w:val="00863BB0"/>
    <w:rsid w:val="00863BCD"/>
    <w:rsid w:val="00863C11"/>
    <w:rsid w:val="00863D9E"/>
    <w:rsid w:val="00863E19"/>
    <w:rsid w:val="00863EB9"/>
    <w:rsid w:val="00863F5E"/>
    <w:rsid w:val="0086429F"/>
    <w:rsid w:val="008642C0"/>
    <w:rsid w:val="00864313"/>
    <w:rsid w:val="008643E7"/>
    <w:rsid w:val="0086471C"/>
    <w:rsid w:val="00864737"/>
    <w:rsid w:val="0086473F"/>
    <w:rsid w:val="00864789"/>
    <w:rsid w:val="008647B4"/>
    <w:rsid w:val="008647F1"/>
    <w:rsid w:val="00864898"/>
    <w:rsid w:val="0086493F"/>
    <w:rsid w:val="00864968"/>
    <w:rsid w:val="00864AC0"/>
    <w:rsid w:val="00864D25"/>
    <w:rsid w:val="00864D7F"/>
    <w:rsid w:val="00864E7B"/>
    <w:rsid w:val="00864EB0"/>
    <w:rsid w:val="008650AA"/>
    <w:rsid w:val="008650BC"/>
    <w:rsid w:val="008650C9"/>
    <w:rsid w:val="0086519D"/>
    <w:rsid w:val="00865313"/>
    <w:rsid w:val="0086532B"/>
    <w:rsid w:val="00865338"/>
    <w:rsid w:val="00865599"/>
    <w:rsid w:val="008655A1"/>
    <w:rsid w:val="008655A3"/>
    <w:rsid w:val="008656AD"/>
    <w:rsid w:val="008656ED"/>
    <w:rsid w:val="008656FD"/>
    <w:rsid w:val="00865968"/>
    <w:rsid w:val="00865987"/>
    <w:rsid w:val="008659CF"/>
    <w:rsid w:val="00865A46"/>
    <w:rsid w:val="00865AD5"/>
    <w:rsid w:val="00865B3D"/>
    <w:rsid w:val="00865C49"/>
    <w:rsid w:val="00865C50"/>
    <w:rsid w:val="00865CF0"/>
    <w:rsid w:val="00865D21"/>
    <w:rsid w:val="00865E3E"/>
    <w:rsid w:val="0086600D"/>
    <w:rsid w:val="00866012"/>
    <w:rsid w:val="0086611E"/>
    <w:rsid w:val="00866136"/>
    <w:rsid w:val="0086622F"/>
    <w:rsid w:val="008662B0"/>
    <w:rsid w:val="008662DC"/>
    <w:rsid w:val="0086633D"/>
    <w:rsid w:val="00866362"/>
    <w:rsid w:val="008666EF"/>
    <w:rsid w:val="00866843"/>
    <w:rsid w:val="0086688A"/>
    <w:rsid w:val="008668C8"/>
    <w:rsid w:val="00866ADE"/>
    <w:rsid w:val="00866B45"/>
    <w:rsid w:val="00866D1E"/>
    <w:rsid w:val="00866D50"/>
    <w:rsid w:val="00866ED2"/>
    <w:rsid w:val="00866EDE"/>
    <w:rsid w:val="008671A4"/>
    <w:rsid w:val="008671E0"/>
    <w:rsid w:val="0086722F"/>
    <w:rsid w:val="008672F2"/>
    <w:rsid w:val="008673DA"/>
    <w:rsid w:val="0086789B"/>
    <w:rsid w:val="00867960"/>
    <w:rsid w:val="008679AD"/>
    <w:rsid w:val="008679E4"/>
    <w:rsid w:val="008679FA"/>
    <w:rsid w:val="00867A37"/>
    <w:rsid w:val="00867A7C"/>
    <w:rsid w:val="00867C2B"/>
    <w:rsid w:val="00867D4A"/>
    <w:rsid w:val="00867DC2"/>
    <w:rsid w:val="00867E79"/>
    <w:rsid w:val="00867F30"/>
    <w:rsid w:val="00867FD2"/>
    <w:rsid w:val="0087000B"/>
    <w:rsid w:val="0087001E"/>
    <w:rsid w:val="0087005D"/>
    <w:rsid w:val="00870301"/>
    <w:rsid w:val="00870367"/>
    <w:rsid w:val="00870488"/>
    <w:rsid w:val="00870648"/>
    <w:rsid w:val="0087077A"/>
    <w:rsid w:val="008707BE"/>
    <w:rsid w:val="0087080F"/>
    <w:rsid w:val="00870877"/>
    <w:rsid w:val="008709AE"/>
    <w:rsid w:val="00870AEC"/>
    <w:rsid w:val="00870B3A"/>
    <w:rsid w:val="00870B52"/>
    <w:rsid w:val="00870CA8"/>
    <w:rsid w:val="00870FF3"/>
    <w:rsid w:val="00871010"/>
    <w:rsid w:val="00871031"/>
    <w:rsid w:val="0087103F"/>
    <w:rsid w:val="0087104C"/>
    <w:rsid w:val="00871224"/>
    <w:rsid w:val="00871227"/>
    <w:rsid w:val="00871460"/>
    <w:rsid w:val="00871526"/>
    <w:rsid w:val="008715D0"/>
    <w:rsid w:val="0087166B"/>
    <w:rsid w:val="0087171C"/>
    <w:rsid w:val="008718E9"/>
    <w:rsid w:val="00871929"/>
    <w:rsid w:val="00871ADD"/>
    <w:rsid w:val="00871B6E"/>
    <w:rsid w:val="00871B76"/>
    <w:rsid w:val="00871DF7"/>
    <w:rsid w:val="00871DFE"/>
    <w:rsid w:val="00871F03"/>
    <w:rsid w:val="00871F51"/>
    <w:rsid w:val="00872079"/>
    <w:rsid w:val="0087212B"/>
    <w:rsid w:val="0087216B"/>
    <w:rsid w:val="008721A5"/>
    <w:rsid w:val="008722FE"/>
    <w:rsid w:val="00872362"/>
    <w:rsid w:val="0087237A"/>
    <w:rsid w:val="00872445"/>
    <w:rsid w:val="00872463"/>
    <w:rsid w:val="008724E0"/>
    <w:rsid w:val="008724F5"/>
    <w:rsid w:val="008724FB"/>
    <w:rsid w:val="0087257C"/>
    <w:rsid w:val="008726D9"/>
    <w:rsid w:val="008727E8"/>
    <w:rsid w:val="008729B3"/>
    <w:rsid w:val="00872EF2"/>
    <w:rsid w:val="00872EFF"/>
    <w:rsid w:val="00873028"/>
    <w:rsid w:val="008730B3"/>
    <w:rsid w:val="008730B6"/>
    <w:rsid w:val="00873178"/>
    <w:rsid w:val="00873239"/>
    <w:rsid w:val="00873274"/>
    <w:rsid w:val="00873280"/>
    <w:rsid w:val="008732B9"/>
    <w:rsid w:val="00873471"/>
    <w:rsid w:val="008735F8"/>
    <w:rsid w:val="00873699"/>
    <w:rsid w:val="008736D8"/>
    <w:rsid w:val="00873704"/>
    <w:rsid w:val="00873775"/>
    <w:rsid w:val="00873860"/>
    <w:rsid w:val="00873882"/>
    <w:rsid w:val="00873900"/>
    <w:rsid w:val="0087398A"/>
    <w:rsid w:val="00873A2C"/>
    <w:rsid w:val="00873A3C"/>
    <w:rsid w:val="00873A5D"/>
    <w:rsid w:val="00873B66"/>
    <w:rsid w:val="00873B8A"/>
    <w:rsid w:val="00873C3E"/>
    <w:rsid w:val="00873E38"/>
    <w:rsid w:val="00873F37"/>
    <w:rsid w:val="008740B9"/>
    <w:rsid w:val="008744D6"/>
    <w:rsid w:val="00874600"/>
    <w:rsid w:val="00874695"/>
    <w:rsid w:val="008747F5"/>
    <w:rsid w:val="0087482F"/>
    <w:rsid w:val="00874874"/>
    <w:rsid w:val="008749BD"/>
    <w:rsid w:val="00874B00"/>
    <w:rsid w:val="00874BD2"/>
    <w:rsid w:val="00874D19"/>
    <w:rsid w:val="00874D38"/>
    <w:rsid w:val="00874D70"/>
    <w:rsid w:val="00874F54"/>
    <w:rsid w:val="0087509A"/>
    <w:rsid w:val="00875103"/>
    <w:rsid w:val="0087524B"/>
    <w:rsid w:val="008754B9"/>
    <w:rsid w:val="0087552D"/>
    <w:rsid w:val="0087556B"/>
    <w:rsid w:val="00875580"/>
    <w:rsid w:val="008757E4"/>
    <w:rsid w:val="00875824"/>
    <w:rsid w:val="0087588D"/>
    <w:rsid w:val="008758DA"/>
    <w:rsid w:val="00875A9E"/>
    <w:rsid w:val="00875B39"/>
    <w:rsid w:val="00875BCC"/>
    <w:rsid w:val="00875C60"/>
    <w:rsid w:val="00875CF8"/>
    <w:rsid w:val="00875CFE"/>
    <w:rsid w:val="00875D5F"/>
    <w:rsid w:val="00875D6D"/>
    <w:rsid w:val="00875DAB"/>
    <w:rsid w:val="00875F86"/>
    <w:rsid w:val="00875FEF"/>
    <w:rsid w:val="008760C4"/>
    <w:rsid w:val="008760C9"/>
    <w:rsid w:val="0087626B"/>
    <w:rsid w:val="00876387"/>
    <w:rsid w:val="008763B3"/>
    <w:rsid w:val="00876424"/>
    <w:rsid w:val="00876498"/>
    <w:rsid w:val="0087658D"/>
    <w:rsid w:val="008767F1"/>
    <w:rsid w:val="00876892"/>
    <w:rsid w:val="0087690B"/>
    <w:rsid w:val="00876918"/>
    <w:rsid w:val="0087691C"/>
    <w:rsid w:val="00876AB1"/>
    <w:rsid w:val="00876AE1"/>
    <w:rsid w:val="00876C51"/>
    <w:rsid w:val="00876D1F"/>
    <w:rsid w:val="00876D2A"/>
    <w:rsid w:val="00876E16"/>
    <w:rsid w:val="00876E36"/>
    <w:rsid w:val="00876EAF"/>
    <w:rsid w:val="00876F1B"/>
    <w:rsid w:val="00876F51"/>
    <w:rsid w:val="008770A4"/>
    <w:rsid w:val="00877205"/>
    <w:rsid w:val="008772FC"/>
    <w:rsid w:val="0087736A"/>
    <w:rsid w:val="008773AD"/>
    <w:rsid w:val="008773B0"/>
    <w:rsid w:val="008774CA"/>
    <w:rsid w:val="008775D6"/>
    <w:rsid w:val="008775DB"/>
    <w:rsid w:val="008775E2"/>
    <w:rsid w:val="00877647"/>
    <w:rsid w:val="008776BE"/>
    <w:rsid w:val="0087770F"/>
    <w:rsid w:val="00877799"/>
    <w:rsid w:val="00877A1C"/>
    <w:rsid w:val="00877AF4"/>
    <w:rsid w:val="00877B55"/>
    <w:rsid w:val="00877BA3"/>
    <w:rsid w:val="00877CD1"/>
    <w:rsid w:val="00877CDC"/>
    <w:rsid w:val="00877D39"/>
    <w:rsid w:val="00877DA2"/>
    <w:rsid w:val="00877E12"/>
    <w:rsid w:val="00877E40"/>
    <w:rsid w:val="00877FA7"/>
    <w:rsid w:val="00877FB0"/>
    <w:rsid w:val="0087E49D"/>
    <w:rsid w:val="00880127"/>
    <w:rsid w:val="008802C5"/>
    <w:rsid w:val="008803DA"/>
    <w:rsid w:val="008803DD"/>
    <w:rsid w:val="008804C2"/>
    <w:rsid w:val="008806DB"/>
    <w:rsid w:val="00880707"/>
    <w:rsid w:val="008807FA"/>
    <w:rsid w:val="00880810"/>
    <w:rsid w:val="00880972"/>
    <w:rsid w:val="00880A4D"/>
    <w:rsid w:val="00880B15"/>
    <w:rsid w:val="00880C17"/>
    <w:rsid w:val="00880C26"/>
    <w:rsid w:val="00880C78"/>
    <w:rsid w:val="00880E2F"/>
    <w:rsid w:val="00880F29"/>
    <w:rsid w:val="008812C7"/>
    <w:rsid w:val="008812F1"/>
    <w:rsid w:val="0088136F"/>
    <w:rsid w:val="0088147D"/>
    <w:rsid w:val="008814DF"/>
    <w:rsid w:val="00881719"/>
    <w:rsid w:val="00881751"/>
    <w:rsid w:val="0088177A"/>
    <w:rsid w:val="008817B9"/>
    <w:rsid w:val="008817C2"/>
    <w:rsid w:val="008818F5"/>
    <w:rsid w:val="00881B18"/>
    <w:rsid w:val="00881B8A"/>
    <w:rsid w:val="00881DBA"/>
    <w:rsid w:val="00881EA2"/>
    <w:rsid w:val="00881EBE"/>
    <w:rsid w:val="00881ED4"/>
    <w:rsid w:val="00881FEE"/>
    <w:rsid w:val="008823C1"/>
    <w:rsid w:val="008823D3"/>
    <w:rsid w:val="008823FD"/>
    <w:rsid w:val="0088244E"/>
    <w:rsid w:val="00882462"/>
    <w:rsid w:val="0088258B"/>
    <w:rsid w:val="00882612"/>
    <w:rsid w:val="00882907"/>
    <w:rsid w:val="008829DE"/>
    <w:rsid w:val="008829F4"/>
    <w:rsid w:val="00882B0E"/>
    <w:rsid w:val="00882C4C"/>
    <w:rsid w:val="00882D35"/>
    <w:rsid w:val="00882D62"/>
    <w:rsid w:val="00882F54"/>
    <w:rsid w:val="00883106"/>
    <w:rsid w:val="00883146"/>
    <w:rsid w:val="00883194"/>
    <w:rsid w:val="008831D6"/>
    <w:rsid w:val="008831E7"/>
    <w:rsid w:val="008832E7"/>
    <w:rsid w:val="00883300"/>
    <w:rsid w:val="00883317"/>
    <w:rsid w:val="0088350A"/>
    <w:rsid w:val="00883589"/>
    <w:rsid w:val="0088373B"/>
    <w:rsid w:val="008837B8"/>
    <w:rsid w:val="0088382E"/>
    <w:rsid w:val="00883A65"/>
    <w:rsid w:val="00883ABC"/>
    <w:rsid w:val="00883D0A"/>
    <w:rsid w:val="00883D0F"/>
    <w:rsid w:val="00883F26"/>
    <w:rsid w:val="00884095"/>
    <w:rsid w:val="00884167"/>
    <w:rsid w:val="008841C4"/>
    <w:rsid w:val="0088420C"/>
    <w:rsid w:val="00884252"/>
    <w:rsid w:val="00884352"/>
    <w:rsid w:val="008843DB"/>
    <w:rsid w:val="008844B4"/>
    <w:rsid w:val="008844C2"/>
    <w:rsid w:val="00884578"/>
    <w:rsid w:val="008846E0"/>
    <w:rsid w:val="00884BED"/>
    <w:rsid w:val="00884BF1"/>
    <w:rsid w:val="00885099"/>
    <w:rsid w:val="00885218"/>
    <w:rsid w:val="008852A4"/>
    <w:rsid w:val="008853F0"/>
    <w:rsid w:val="00885435"/>
    <w:rsid w:val="0088543B"/>
    <w:rsid w:val="0088543E"/>
    <w:rsid w:val="00885455"/>
    <w:rsid w:val="008854E6"/>
    <w:rsid w:val="0088558C"/>
    <w:rsid w:val="008855AC"/>
    <w:rsid w:val="008855D5"/>
    <w:rsid w:val="0088562B"/>
    <w:rsid w:val="00885667"/>
    <w:rsid w:val="0088568B"/>
    <w:rsid w:val="008856B7"/>
    <w:rsid w:val="0088571B"/>
    <w:rsid w:val="0088576A"/>
    <w:rsid w:val="00885891"/>
    <w:rsid w:val="00885897"/>
    <w:rsid w:val="008859DC"/>
    <w:rsid w:val="00885A0C"/>
    <w:rsid w:val="00885A51"/>
    <w:rsid w:val="00885A90"/>
    <w:rsid w:val="00885B23"/>
    <w:rsid w:val="00885B47"/>
    <w:rsid w:val="00885C22"/>
    <w:rsid w:val="00885E3D"/>
    <w:rsid w:val="00885F2B"/>
    <w:rsid w:val="00886066"/>
    <w:rsid w:val="00886200"/>
    <w:rsid w:val="00886239"/>
    <w:rsid w:val="008862B6"/>
    <w:rsid w:val="00886493"/>
    <w:rsid w:val="008865B7"/>
    <w:rsid w:val="008865BF"/>
    <w:rsid w:val="00886607"/>
    <w:rsid w:val="008866C0"/>
    <w:rsid w:val="008867BF"/>
    <w:rsid w:val="008867C0"/>
    <w:rsid w:val="00886894"/>
    <w:rsid w:val="008869B2"/>
    <w:rsid w:val="00886A50"/>
    <w:rsid w:val="00886AA5"/>
    <w:rsid w:val="00886EE1"/>
    <w:rsid w:val="0088713C"/>
    <w:rsid w:val="008872D4"/>
    <w:rsid w:val="0088739A"/>
    <w:rsid w:val="008873AB"/>
    <w:rsid w:val="00887817"/>
    <w:rsid w:val="0088783D"/>
    <w:rsid w:val="00887AC1"/>
    <w:rsid w:val="00887BA0"/>
    <w:rsid w:val="00887CC4"/>
    <w:rsid w:val="00887F04"/>
    <w:rsid w:val="0089013E"/>
    <w:rsid w:val="00890351"/>
    <w:rsid w:val="008903D1"/>
    <w:rsid w:val="008905DC"/>
    <w:rsid w:val="00890644"/>
    <w:rsid w:val="00890654"/>
    <w:rsid w:val="0089068B"/>
    <w:rsid w:val="008907CE"/>
    <w:rsid w:val="00890803"/>
    <w:rsid w:val="0089084A"/>
    <w:rsid w:val="008909F5"/>
    <w:rsid w:val="00890A4C"/>
    <w:rsid w:val="00890A64"/>
    <w:rsid w:val="00890D82"/>
    <w:rsid w:val="00890DB1"/>
    <w:rsid w:val="00890E6E"/>
    <w:rsid w:val="00890E7C"/>
    <w:rsid w:val="00890EDE"/>
    <w:rsid w:val="00890EFC"/>
    <w:rsid w:val="00890F45"/>
    <w:rsid w:val="00890FAA"/>
    <w:rsid w:val="00890FE1"/>
    <w:rsid w:val="00891037"/>
    <w:rsid w:val="00891038"/>
    <w:rsid w:val="008910A0"/>
    <w:rsid w:val="008911B8"/>
    <w:rsid w:val="00891271"/>
    <w:rsid w:val="008912CA"/>
    <w:rsid w:val="008913DA"/>
    <w:rsid w:val="00891489"/>
    <w:rsid w:val="008916E3"/>
    <w:rsid w:val="0089188A"/>
    <w:rsid w:val="00891D14"/>
    <w:rsid w:val="00891D42"/>
    <w:rsid w:val="00891DE4"/>
    <w:rsid w:val="00891E76"/>
    <w:rsid w:val="00891FFE"/>
    <w:rsid w:val="00892049"/>
    <w:rsid w:val="0089207D"/>
    <w:rsid w:val="0089208A"/>
    <w:rsid w:val="008920AC"/>
    <w:rsid w:val="00892226"/>
    <w:rsid w:val="008922A9"/>
    <w:rsid w:val="0089235F"/>
    <w:rsid w:val="008924D5"/>
    <w:rsid w:val="008924FF"/>
    <w:rsid w:val="008925CE"/>
    <w:rsid w:val="008925D7"/>
    <w:rsid w:val="008925DF"/>
    <w:rsid w:val="008926B6"/>
    <w:rsid w:val="008927B9"/>
    <w:rsid w:val="008927CD"/>
    <w:rsid w:val="008927D1"/>
    <w:rsid w:val="008927F4"/>
    <w:rsid w:val="00892808"/>
    <w:rsid w:val="008928BF"/>
    <w:rsid w:val="00892B16"/>
    <w:rsid w:val="00892B4D"/>
    <w:rsid w:val="00892BFC"/>
    <w:rsid w:val="00892C41"/>
    <w:rsid w:val="00892C4C"/>
    <w:rsid w:val="0089303F"/>
    <w:rsid w:val="008930BE"/>
    <w:rsid w:val="008930FE"/>
    <w:rsid w:val="00893127"/>
    <w:rsid w:val="008931C8"/>
    <w:rsid w:val="00893456"/>
    <w:rsid w:val="00893465"/>
    <w:rsid w:val="00893483"/>
    <w:rsid w:val="00893484"/>
    <w:rsid w:val="008935EE"/>
    <w:rsid w:val="0089362B"/>
    <w:rsid w:val="008937CA"/>
    <w:rsid w:val="00893A5B"/>
    <w:rsid w:val="00893B0B"/>
    <w:rsid w:val="00893B2E"/>
    <w:rsid w:val="00893B5B"/>
    <w:rsid w:val="00893CCE"/>
    <w:rsid w:val="00893CEA"/>
    <w:rsid w:val="00893D0C"/>
    <w:rsid w:val="00893D37"/>
    <w:rsid w:val="00893D84"/>
    <w:rsid w:val="00893EA0"/>
    <w:rsid w:val="00893F1D"/>
    <w:rsid w:val="008941FE"/>
    <w:rsid w:val="008942FF"/>
    <w:rsid w:val="00894345"/>
    <w:rsid w:val="00894476"/>
    <w:rsid w:val="00894490"/>
    <w:rsid w:val="00894498"/>
    <w:rsid w:val="008946A5"/>
    <w:rsid w:val="00894728"/>
    <w:rsid w:val="0089474C"/>
    <w:rsid w:val="0089475F"/>
    <w:rsid w:val="00894799"/>
    <w:rsid w:val="008947B9"/>
    <w:rsid w:val="008947EA"/>
    <w:rsid w:val="00894C07"/>
    <w:rsid w:val="00894C61"/>
    <w:rsid w:val="00894D43"/>
    <w:rsid w:val="00895032"/>
    <w:rsid w:val="008950C2"/>
    <w:rsid w:val="00895162"/>
    <w:rsid w:val="008951FC"/>
    <w:rsid w:val="00895233"/>
    <w:rsid w:val="00895245"/>
    <w:rsid w:val="0089526A"/>
    <w:rsid w:val="00895356"/>
    <w:rsid w:val="00895485"/>
    <w:rsid w:val="008954BF"/>
    <w:rsid w:val="00895577"/>
    <w:rsid w:val="008955A7"/>
    <w:rsid w:val="0089568A"/>
    <w:rsid w:val="00895776"/>
    <w:rsid w:val="00895864"/>
    <w:rsid w:val="00895898"/>
    <w:rsid w:val="00895899"/>
    <w:rsid w:val="008959AF"/>
    <w:rsid w:val="00895A07"/>
    <w:rsid w:val="00895C54"/>
    <w:rsid w:val="00895CBE"/>
    <w:rsid w:val="00895CCB"/>
    <w:rsid w:val="00895D9D"/>
    <w:rsid w:val="00895DA2"/>
    <w:rsid w:val="00895DBE"/>
    <w:rsid w:val="00895EB2"/>
    <w:rsid w:val="00895F3D"/>
    <w:rsid w:val="00895F6B"/>
    <w:rsid w:val="00896264"/>
    <w:rsid w:val="0089628D"/>
    <w:rsid w:val="008962D7"/>
    <w:rsid w:val="00896441"/>
    <w:rsid w:val="008964B3"/>
    <w:rsid w:val="00896501"/>
    <w:rsid w:val="00896550"/>
    <w:rsid w:val="00896692"/>
    <w:rsid w:val="00896748"/>
    <w:rsid w:val="008967EA"/>
    <w:rsid w:val="00896A2B"/>
    <w:rsid w:val="00896AF3"/>
    <w:rsid w:val="00896B3C"/>
    <w:rsid w:val="00896CDA"/>
    <w:rsid w:val="00896D4D"/>
    <w:rsid w:val="00896D72"/>
    <w:rsid w:val="00896DA8"/>
    <w:rsid w:val="00896F09"/>
    <w:rsid w:val="0089705C"/>
    <w:rsid w:val="008971A6"/>
    <w:rsid w:val="008972E0"/>
    <w:rsid w:val="0089737A"/>
    <w:rsid w:val="0089743D"/>
    <w:rsid w:val="0089754B"/>
    <w:rsid w:val="00897557"/>
    <w:rsid w:val="00897683"/>
    <w:rsid w:val="008976F5"/>
    <w:rsid w:val="00897740"/>
    <w:rsid w:val="008977FC"/>
    <w:rsid w:val="00897979"/>
    <w:rsid w:val="00897A93"/>
    <w:rsid w:val="00897B13"/>
    <w:rsid w:val="00897B72"/>
    <w:rsid w:val="00897B87"/>
    <w:rsid w:val="00897C78"/>
    <w:rsid w:val="00897CB2"/>
    <w:rsid w:val="008A001B"/>
    <w:rsid w:val="008A0042"/>
    <w:rsid w:val="008A024D"/>
    <w:rsid w:val="008A03B8"/>
    <w:rsid w:val="008A062E"/>
    <w:rsid w:val="008A0706"/>
    <w:rsid w:val="008A072C"/>
    <w:rsid w:val="008A078C"/>
    <w:rsid w:val="008A084B"/>
    <w:rsid w:val="008A0916"/>
    <w:rsid w:val="008A09ED"/>
    <w:rsid w:val="008A0A7A"/>
    <w:rsid w:val="008A0ABA"/>
    <w:rsid w:val="008A0B07"/>
    <w:rsid w:val="008A0B22"/>
    <w:rsid w:val="008A0BB5"/>
    <w:rsid w:val="008A0CD4"/>
    <w:rsid w:val="008A0D95"/>
    <w:rsid w:val="008A0ED4"/>
    <w:rsid w:val="008A0F02"/>
    <w:rsid w:val="008A0FBF"/>
    <w:rsid w:val="008A12C9"/>
    <w:rsid w:val="008A131B"/>
    <w:rsid w:val="008A1361"/>
    <w:rsid w:val="008A1434"/>
    <w:rsid w:val="008A14D0"/>
    <w:rsid w:val="008A156E"/>
    <w:rsid w:val="008A157C"/>
    <w:rsid w:val="008A1589"/>
    <w:rsid w:val="008A1695"/>
    <w:rsid w:val="008A1788"/>
    <w:rsid w:val="008A179C"/>
    <w:rsid w:val="008A17DE"/>
    <w:rsid w:val="008A1935"/>
    <w:rsid w:val="008A197F"/>
    <w:rsid w:val="008A19B5"/>
    <w:rsid w:val="008A1A46"/>
    <w:rsid w:val="008A1A9A"/>
    <w:rsid w:val="008A1BE2"/>
    <w:rsid w:val="008A1C29"/>
    <w:rsid w:val="008A1C77"/>
    <w:rsid w:val="008A1C8A"/>
    <w:rsid w:val="008A1D0B"/>
    <w:rsid w:val="008A1D9B"/>
    <w:rsid w:val="008A1F13"/>
    <w:rsid w:val="008A1F25"/>
    <w:rsid w:val="008A1FC9"/>
    <w:rsid w:val="008A2071"/>
    <w:rsid w:val="008A20EA"/>
    <w:rsid w:val="008A21A6"/>
    <w:rsid w:val="008A235B"/>
    <w:rsid w:val="008A2717"/>
    <w:rsid w:val="008A2877"/>
    <w:rsid w:val="008A29EB"/>
    <w:rsid w:val="008A29EE"/>
    <w:rsid w:val="008A2D0B"/>
    <w:rsid w:val="008A2D9E"/>
    <w:rsid w:val="008A2ECC"/>
    <w:rsid w:val="008A2F36"/>
    <w:rsid w:val="008A2F81"/>
    <w:rsid w:val="008A2F83"/>
    <w:rsid w:val="008A30E8"/>
    <w:rsid w:val="008A3121"/>
    <w:rsid w:val="008A342C"/>
    <w:rsid w:val="008A3533"/>
    <w:rsid w:val="008A36A6"/>
    <w:rsid w:val="008A37A3"/>
    <w:rsid w:val="008A3823"/>
    <w:rsid w:val="008A38A5"/>
    <w:rsid w:val="008A38BE"/>
    <w:rsid w:val="008A3A50"/>
    <w:rsid w:val="008A3C6E"/>
    <w:rsid w:val="008A3C7E"/>
    <w:rsid w:val="008A3DA9"/>
    <w:rsid w:val="008A3E78"/>
    <w:rsid w:val="008A3E7E"/>
    <w:rsid w:val="008A3EC4"/>
    <w:rsid w:val="008A3FE4"/>
    <w:rsid w:val="008A40F0"/>
    <w:rsid w:val="008A412E"/>
    <w:rsid w:val="008A4193"/>
    <w:rsid w:val="008A41A8"/>
    <w:rsid w:val="008A424E"/>
    <w:rsid w:val="008A4255"/>
    <w:rsid w:val="008A43BB"/>
    <w:rsid w:val="008A44A2"/>
    <w:rsid w:val="008A4568"/>
    <w:rsid w:val="008A4636"/>
    <w:rsid w:val="008A4642"/>
    <w:rsid w:val="008A496B"/>
    <w:rsid w:val="008A4B1D"/>
    <w:rsid w:val="008A4C2A"/>
    <w:rsid w:val="008A4CF8"/>
    <w:rsid w:val="008A4E33"/>
    <w:rsid w:val="008A4E92"/>
    <w:rsid w:val="008A4ECC"/>
    <w:rsid w:val="008A4F1A"/>
    <w:rsid w:val="008A50A7"/>
    <w:rsid w:val="008A5112"/>
    <w:rsid w:val="008A512C"/>
    <w:rsid w:val="008A5163"/>
    <w:rsid w:val="008A51D4"/>
    <w:rsid w:val="008A5205"/>
    <w:rsid w:val="008A5269"/>
    <w:rsid w:val="008A5304"/>
    <w:rsid w:val="008A531F"/>
    <w:rsid w:val="008A5394"/>
    <w:rsid w:val="008A5409"/>
    <w:rsid w:val="008A5441"/>
    <w:rsid w:val="008A5515"/>
    <w:rsid w:val="008A56A1"/>
    <w:rsid w:val="008A56E8"/>
    <w:rsid w:val="008A56EE"/>
    <w:rsid w:val="008A5777"/>
    <w:rsid w:val="008A597A"/>
    <w:rsid w:val="008A5AB4"/>
    <w:rsid w:val="008A5AEC"/>
    <w:rsid w:val="008A5C14"/>
    <w:rsid w:val="008A5C20"/>
    <w:rsid w:val="008A5C63"/>
    <w:rsid w:val="008A5C79"/>
    <w:rsid w:val="008A5E48"/>
    <w:rsid w:val="008A6026"/>
    <w:rsid w:val="008A6082"/>
    <w:rsid w:val="008A608B"/>
    <w:rsid w:val="008A60A9"/>
    <w:rsid w:val="008A60C4"/>
    <w:rsid w:val="008A60F9"/>
    <w:rsid w:val="008A61A0"/>
    <w:rsid w:val="008A6276"/>
    <w:rsid w:val="008A62CB"/>
    <w:rsid w:val="008A6316"/>
    <w:rsid w:val="008A6476"/>
    <w:rsid w:val="008A653D"/>
    <w:rsid w:val="008A6610"/>
    <w:rsid w:val="008A678F"/>
    <w:rsid w:val="008A67A7"/>
    <w:rsid w:val="008A67E1"/>
    <w:rsid w:val="008A684D"/>
    <w:rsid w:val="008A687C"/>
    <w:rsid w:val="008A68D7"/>
    <w:rsid w:val="008A68EE"/>
    <w:rsid w:val="008A6ABA"/>
    <w:rsid w:val="008A6B00"/>
    <w:rsid w:val="008A6B02"/>
    <w:rsid w:val="008A6BCD"/>
    <w:rsid w:val="008A6BFC"/>
    <w:rsid w:val="008A6C0C"/>
    <w:rsid w:val="008A6C69"/>
    <w:rsid w:val="008A6DC8"/>
    <w:rsid w:val="008A6F77"/>
    <w:rsid w:val="008A7022"/>
    <w:rsid w:val="008A7023"/>
    <w:rsid w:val="008A7079"/>
    <w:rsid w:val="008A725B"/>
    <w:rsid w:val="008A72B0"/>
    <w:rsid w:val="008A739B"/>
    <w:rsid w:val="008A73B9"/>
    <w:rsid w:val="008A73E4"/>
    <w:rsid w:val="008A741B"/>
    <w:rsid w:val="008A7510"/>
    <w:rsid w:val="008A7625"/>
    <w:rsid w:val="008A766F"/>
    <w:rsid w:val="008A7675"/>
    <w:rsid w:val="008A7677"/>
    <w:rsid w:val="008A76A3"/>
    <w:rsid w:val="008A76A5"/>
    <w:rsid w:val="008A76D7"/>
    <w:rsid w:val="008A76FC"/>
    <w:rsid w:val="008A773C"/>
    <w:rsid w:val="008A7778"/>
    <w:rsid w:val="008A77D4"/>
    <w:rsid w:val="008A77DE"/>
    <w:rsid w:val="008A79DE"/>
    <w:rsid w:val="008A79FC"/>
    <w:rsid w:val="008A7DE1"/>
    <w:rsid w:val="008A7EAF"/>
    <w:rsid w:val="008A7EE9"/>
    <w:rsid w:val="008A7EEA"/>
    <w:rsid w:val="008A7FA1"/>
    <w:rsid w:val="008B0009"/>
    <w:rsid w:val="008B0058"/>
    <w:rsid w:val="008B0218"/>
    <w:rsid w:val="008B0279"/>
    <w:rsid w:val="008B028F"/>
    <w:rsid w:val="008B0420"/>
    <w:rsid w:val="008B0678"/>
    <w:rsid w:val="008B0736"/>
    <w:rsid w:val="008B0748"/>
    <w:rsid w:val="008B07A9"/>
    <w:rsid w:val="008B0874"/>
    <w:rsid w:val="008B0920"/>
    <w:rsid w:val="008B09C9"/>
    <w:rsid w:val="008B0A05"/>
    <w:rsid w:val="008B0A8F"/>
    <w:rsid w:val="008B0C7D"/>
    <w:rsid w:val="008B0DEF"/>
    <w:rsid w:val="008B0E4D"/>
    <w:rsid w:val="008B0F74"/>
    <w:rsid w:val="008B10AB"/>
    <w:rsid w:val="008B11FE"/>
    <w:rsid w:val="008B138C"/>
    <w:rsid w:val="008B14C5"/>
    <w:rsid w:val="008B155B"/>
    <w:rsid w:val="008B163B"/>
    <w:rsid w:val="008B17B9"/>
    <w:rsid w:val="008B185F"/>
    <w:rsid w:val="008B18C3"/>
    <w:rsid w:val="008B1C1B"/>
    <w:rsid w:val="008B1D07"/>
    <w:rsid w:val="008B1D47"/>
    <w:rsid w:val="008B1DBE"/>
    <w:rsid w:val="008B1F18"/>
    <w:rsid w:val="008B1FC0"/>
    <w:rsid w:val="008B2083"/>
    <w:rsid w:val="008B20FD"/>
    <w:rsid w:val="008B2138"/>
    <w:rsid w:val="008B214A"/>
    <w:rsid w:val="008B22C4"/>
    <w:rsid w:val="008B231A"/>
    <w:rsid w:val="008B232C"/>
    <w:rsid w:val="008B23D8"/>
    <w:rsid w:val="008B2748"/>
    <w:rsid w:val="008B2772"/>
    <w:rsid w:val="008B28C3"/>
    <w:rsid w:val="008B2903"/>
    <w:rsid w:val="008B297E"/>
    <w:rsid w:val="008B29E5"/>
    <w:rsid w:val="008B2C35"/>
    <w:rsid w:val="008B2D4D"/>
    <w:rsid w:val="008B2D99"/>
    <w:rsid w:val="008B2F95"/>
    <w:rsid w:val="008B300D"/>
    <w:rsid w:val="008B3251"/>
    <w:rsid w:val="008B3382"/>
    <w:rsid w:val="008B33CD"/>
    <w:rsid w:val="008B33E8"/>
    <w:rsid w:val="008B35D3"/>
    <w:rsid w:val="008B360C"/>
    <w:rsid w:val="008B362E"/>
    <w:rsid w:val="008B36A6"/>
    <w:rsid w:val="008B36D9"/>
    <w:rsid w:val="008B36F6"/>
    <w:rsid w:val="008B37BD"/>
    <w:rsid w:val="008B38EA"/>
    <w:rsid w:val="008B3972"/>
    <w:rsid w:val="008B3AC5"/>
    <w:rsid w:val="008B3AD3"/>
    <w:rsid w:val="008B3B8B"/>
    <w:rsid w:val="008B3BA8"/>
    <w:rsid w:val="008B3BF8"/>
    <w:rsid w:val="008B3C07"/>
    <w:rsid w:val="008B3C6C"/>
    <w:rsid w:val="008B3CB7"/>
    <w:rsid w:val="008B3E89"/>
    <w:rsid w:val="008B41AA"/>
    <w:rsid w:val="008B41BE"/>
    <w:rsid w:val="008B421D"/>
    <w:rsid w:val="008B42CF"/>
    <w:rsid w:val="008B42EE"/>
    <w:rsid w:val="008B440C"/>
    <w:rsid w:val="008B453C"/>
    <w:rsid w:val="008B4891"/>
    <w:rsid w:val="008B4AEF"/>
    <w:rsid w:val="008B4C19"/>
    <w:rsid w:val="008B4E37"/>
    <w:rsid w:val="008B4E79"/>
    <w:rsid w:val="008B4F2B"/>
    <w:rsid w:val="008B4F7C"/>
    <w:rsid w:val="008B5127"/>
    <w:rsid w:val="008B52A2"/>
    <w:rsid w:val="008B5313"/>
    <w:rsid w:val="008B53D6"/>
    <w:rsid w:val="008B54AF"/>
    <w:rsid w:val="008B54C5"/>
    <w:rsid w:val="008B555C"/>
    <w:rsid w:val="008B5592"/>
    <w:rsid w:val="008B5649"/>
    <w:rsid w:val="008B57CA"/>
    <w:rsid w:val="008B5849"/>
    <w:rsid w:val="008B5A5A"/>
    <w:rsid w:val="008B5B32"/>
    <w:rsid w:val="008B5BD4"/>
    <w:rsid w:val="008B5C78"/>
    <w:rsid w:val="008B5D93"/>
    <w:rsid w:val="008B5DFE"/>
    <w:rsid w:val="008B5E72"/>
    <w:rsid w:val="008B5E8C"/>
    <w:rsid w:val="008B60DE"/>
    <w:rsid w:val="008B6120"/>
    <w:rsid w:val="008B6151"/>
    <w:rsid w:val="008B6208"/>
    <w:rsid w:val="008B6398"/>
    <w:rsid w:val="008B63CB"/>
    <w:rsid w:val="008B6487"/>
    <w:rsid w:val="008B6497"/>
    <w:rsid w:val="008B658F"/>
    <w:rsid w:val="008B679D"/>
    <w:rsid w:val="008B682F"/>
    <w:rsid w:val="008B68AB"/>
    <w:rsid w:val="008B6A2F"/>
    <w:rsid w:val="008B6A68"/>
    <w:rsid w:val="008B6CFF"/>
    <w:rsid w:val="008B6EE9"/>
    <w:rsid w:val="008B7135"/>
    <w:rsid w:val="008B7139"/>
    <w:rsid w:val="008B7175"/>
    <w:rsid w:val="008B7230"/>
    <w:rsid w:val="008B725B"/>
    <w:rsid w:val="008B733E"/>
    <w:rsid w:val="008B7395"/>
    <w:rsid w:val="008B73C2"/>
    <w:rsid w:val="008B73CC"/>
    <w:rsid w:val="008B74DA"/>
    <w:rsid w:val="008B7547"/>
    <w:rsid w:val="008B75F0"/>
    <w:rsid w:val="008B7679"/>
    <w:rsid w:val="008B769A"/>
    <w:rsid w:val="008B7707"/>
    <w:rsid w:val="008B774D"/>
    <w:rsid w:val="008B7765"/>
    <w:rsid w:val="008B7A43"/>
    <w:rsid w:val="008B7B8F"/>
    <w:rsid w:val="008B7BEE"/>
    <w:rsid w:val="008B7CB2"/>
    <w:rsid w:val="008B7CE2"/>
    <w:rsid w:val="008B7D2D"/>
    <w:rsid w:val="008B7D4D"/>
    <w:rsid w:val="008B7E5B"/>
    <w:rsid w:val="008B7F16"/>
    <w:rsid w:val="008B7FE3"/>
    <w:rsid w:val="008C00D6"/>
    <w:rsid w:val="008C0123"/>
    <w:rsid w:val="008C0174"/>
    <w:rsid w:val="008C01EB"/>
    <w:rsid w:val="008C0362"/>
    <w:rsid w:val="008C0377"/>
    <w:rsid w:val="008C0521"/>
    <w:rsid w:val="008C063E"/>
    <w:rsid w:val="008C0791"/>
    <w:rsid w:val="008C0912"/>
    <w:rsid w:val="008C0961"/>
    <w:rsid w:val="008C0A05"/>
    <w:rsid w:val="008C0A21"/>
    <w:rsid w:val="008C0A24"/>
    <w:rsid w:val="008C0A7F"/>
    <w:rsid w:val="008C0ABD"/>
    <w:rsid w:val="008C0BF6"/>
    <w:rsid w:val="008C0C03"/>
    <w:rsid w:val="008C0C08"/>
    <w:rsid w:val="008C0D5E"/>
    <w:rsid w:val="008C0DE1"/>
    <w:rsid w:val="008C0EEC"/>
    <w:rsid w:val="008C0F5D"/>
    <w:rsid w:val="008C0F7F"/>
    <w:rsid w:val="008C0F93"/>
    <w:rsid w:val="008C101F"/>
    <w:rsid w:val="008C106A"/>
    <w:rsid w:val="008C10D9"/>
    <w:rsid w:val="008C1315"/>
    <w:rsid w:val="008C13A8"/>
    <w:rsid w:val="008C1423"/>
    <w:rsid w:val="008C14C1"/>
    <w:rsid w:val="008C14F3"/>
    <w:rsid w:val="008C14F8"/>
    <w:rsid w:val="008C16A3"/>
    <w:rsid w:val="008C1736"/>
    <w:rsid w:val="008C189B"/>
    <w:rsid w:val="008C1A52"/>
    <w:rsid w:val="008C1A96"/>
    <w:rsid w:val="008C1AA0"/>
    <w:rsid w:val="008C1BAE"/>
    <w:rsid w:val="008C1BBD"/>
    <w:rsid w:val="008C1BC9"/>
    <w:rsid w:val="008C1CFF"/>
    <w:rsid w:val="008C1D89"/>
    <w:rsid w:val="008C1E21"/>
    <w:rsid w:val="008C1E68"/>
    <w:rsid w:val="008C1F2B"/>
    <w:rsid w:val="008C1F98"/>
    <w:rsid w:val="008C2302"/>
    <w:rsid w:val="008C235D"/>
    <w:rsid w:val="008C2417"/>
    <w:rsid w:val="008C246D"/>
    <w:rsid w:val="008C24A9"/>
    <w:rsid w:val="008C2594"/>
    <w:rsid w:val="008C2644"/>
    <w:rsid w:val="008C26C9"/>
    <w:rsid w:val="008C26E0"/>
    <w:rsid w:val="008C272B"/>
    <w:rsid w:val="008C2772"/>
    <w:rsid w:val="008C27FF"/>
    <w:rsid w:val="008C2807"/>
    <w:rsid w:val="008C2979"/>
    <w:rsid w:val="008C2A70"/>
    <w:rsid w:val="008C2AA9"/>
    <w:rsid w:val="008C2AEA"/>
    <w:rsid w:val="008C2B1E"/>
    <w:rsid w:val="008C2DDE"/>
    <w:rsid w:val="008C2DEA"/>
    <w:rsid w:val="008C2E52"/>
    <w:rsid w:val="008C2E58"/>
    <w:rsid w:val="008C2ED4"/>
    <w:rsid w:val="008C2FC6"/>
    <w:rsid w:val="008C30C7"/>
    <w:rsid w:val="008C318F"/>
    <w:rsid w:val="008C323A"/>
    <w:rsid w:val="008C32D7"/>
    <w:rsid w:val="008C3411"/>
    <w:rsid w:val="008C3563"/>
    <w:rsid w:val="008C35A3"/>
    <w:rsid w:val="008C35C5"/>
    <w:rsid w:val="008C3679"/>
    <w:rsid w:val="008C36C2"/>
    <w:rsid w:val="008C36F0"/>
    <w:rsid w:val="008C390F"/>
    <w:rsid w:val="008C391A"/>
    <w:rsid w:val="008C3B87"/>
    <w:rsid w:val="008C3D04"/>
    <w:rsid w:val="008C3F22"/>
    <w:rsid w:val="008C3F40"/>
    <w:rsid w:val="008C3FDB"/>
    <w:rsid w:val="008C404E"/>
    <w:rsid w:val="008C4061"/>
    <w:rsid w:val="008C407D"/>
    <w:rsid w:val="008C410B"/>
    <w:rsid w:val="008C41E5"/>
    <w:rsid w:val="008C41F5"/>
    <w:rsid w:val="008C423A"/>
    <w:rsid w:val="008C4255"/>
    <w:rsid w:val="008C438E"/>
    <w:rsid w:val="008C4479"/>
    <w:rsid w:val="008C4637"/>
    <w:rsid w:val="008C488F"/>
    <w:rsid w:val="008C48C8"/>
    <w:rsid w:val="008C4916"/>
    <w:rsid w:val="008C4B42"/>
    <w:rsid w:val="008C4BBB"/>
    <w:rsid w:val="008C4E19"/>
    <w:rsid w:val="008C4EAA"/>
    <w:rsid w:val="008C501A"/>
    <w:rsid w:val="008C510E"/>
    <w:rsid w:val="008C5230"/>
    <w:rsid w:val="008C5245"/>
    <w:rsid w:val="008C52D8"/>
    <w:rsid w:val="008C5300"/>
    <w:rsid w:val="008C5400"/>
    <w:rsid w:val="008C544C"/>
    <w:rsid w:val="008C5561"/>
    <w:rsid w:val="008C5562"/>
    <w:rsid w:val="008C561A"/>
    <w:rsid w:val="008C561F"/>
    <w:rsid w:val="008C5842"/>
    <w:rsid w:val="008C58B3"/>
    <w:rsid w:val="008C58E7"/>
    <w:rsid w:val="008C5964"/>
    <w:rsid w:val="008C5A2C"/>
    <w:rsid w:val="008C5A4A"/>
    <w:rsid w:val="008C5B08"/>
    <w:rsid w:val="008C5C1B"/>
    <w:rsid w:val="008C5C7A"/>
    <w:rsid w:val="008C5C93"/>
    <w:rsid w:val="008C5CB3"/>
    <w:rsid w:val="008C5D41"/>
    <w:rsid w:val="008C5EEA"/>
    <w:rsid w:val="008C602A"/>
    <w:rsid w:val="008C607F"/>
    <w:rsid w:val="008C6109"/>
    <w:rsid w:val="008C612A"/>
    <w:rsid w:val="008C6169"/>
    <w:rsid w:val="008C61FF"/>
    <w:rsid w:val="008C6215"/>
    <w:rsid w:val="008C6221"/>
    <w:rsid w:val="008C63D1"/>
    <w:rsid w:val="008C63DF"/>
    <w:rsid w:val="008C6439"/>
    <w:rsid w:val="008C64ED"/>
    <w:rsid w:val="008C663B"/>
    <w:rsid w:val="008C687D"/>
    <w:rsid w:val="008C691D"/>
    <w:rsid w:val="008C6AB8"/>
    <w:rsid w:val="008C6AF3"/>
    <w:rsid w:val="008C6CEC"/>
    <w:rsid w:val="008C6D20"/>
    <w:rsid w:val="008C6D32"/>
    <w:rsid w:val="008C6E95"/>
    <w:rsid w:val="008C70EF"/>
    <w:rsid w:val="008C70F7"/>
    <w:rsid w:val="008C71A7"/>
    <w:rsid w:val="008C71F6"/>
    <w:rsid w:val="008C7267"/>
    <w:rsid w:val="008C7337"/>
    <w:rsid w:val="008C7353"/>
    <w:rsid w:val="008C73C5"/>
    <w:rsid w:val="008C73FE"/>
    <w:rsid w:val="008C74EE"/>
    <w:rsid w:val="008C7560"/>
    <w:rsid w:val="008C75A6"/>
    <w:rsid w:val="008C762F"/>
    <w:rsid w:val="008C76B4"/>
    <w:rsid w:val="008C7774"/>
    <w:rsid w:val="008C7800"/>
    <w:rsid w:val="008C7870"/>
    <w:rsid w:val="008C79D0"/>
    <w:rsid w:val="008C7A32"/>
    <w:rsid w:val="008C7A7D"/>
    <w:rsid w:val="008C7A84"/>
    <w:rsid w:val="008C7AFC"/>
    <w:rsid w:val="008C7C2E"/>
    <w:rsid w:val="008C7CB4"/>
    <w:rsid w:val="008C7D1D"/>
    <w:rsid w:val="008C7F43"/>
    <w:rsid w:val="008C7F77"/>
    <w:rsid w:val="008D001A"/>
    <w:rsid w:val="008D0043"/>
    <w:rsid w:val="008D01D7"/>
    <w:rsid w:val="008D0265"/>
    <w:rsid w:val="008D02F2"/>
    <w:rsid w:val="008D03BE"/>
    <w:rsid w:val="008D04FD"/>
    <w:rsid w:val="008D05A0"/>
    <w:rsid w:val="008D0686"/>
    <w:rsid w:val="008D06A2"/>
    <w:rsid w:val="008D089B"/>
    <w:rsid w:val="008D0A91"/>
    <w:rsid w:val="008D0B4C"/>
    <w:rsid w:val="008D0EAB"/>
    <w:rsid w:val="008D0F2C"/>
    <w:rsid w:val="008D0FAF"/>
    <w:rsid w:val="008D0FF7"/>
    <w:rsid w:val="008D1139"/>
    <w:rsid w:val="008D12CC"/>
    <w:rsid w:val="008D134A"/>
    <w:rsid w:val="008D14CF"/>
    <w:rsid w:val="008D150F"/>
    <w:rsid w:val="008D157F"/>
    <w:rsid w:val="008D1642"/>
    <w:rsid w:val="008D16EA"/>
    <w:rsid w:val="008D1705"/>
    <w:rsid w:val="008D177A"/>
    <w:rsid w:val="008D179B"/>
    <w:rsid w:val="008D17AB"/>
    <w:rsid w:val="008D1911"/>
    <w:rsid w:val="008D1935"/>
    <w:rsid w:val="008D1BCF"/>
    <w:rsid w:val="008D1D90"/>
    <w:rsid w:val="008D1E94"/>
    <w:rsid w:val="008D1E9A"/>
    <w:rsid w:val="008D1F63"/>
    <w:rsid w:val="008D1F8C"/>
    <w:rsid w:val="008D22CC"/>
    <w:rsid w:val="008D254C"/>
    <w:rsid w:val="008D25EA"/>
    <w:rsid w:val="008D2851"/>
    <w:rsid w:val="008D29C6"/>
    <w:rsid w:val="008D2A79"/>
    <w:rsid w:val="008D2A81"/>
    <w:rsid w:val="008D2AA9"/>
    <w:rsid w:val="008D2B4E"/>
    <w:rsid w:val="008D2ECE"/>
    <w:rsid w:val="008D2FE3"/>
    <w:rsid w:val="008D30FB"/>
    <w:rsid w:val="008D310E"/>
    <w:rsid w:val="008D3130"/>
    <w:rsid w:val="008D31BA"/>
    <w:rsid w:val="008D33DD"/>
    <w:rsid w:val="008D3417"/>
    <w:rsid w:val="008D34B7"/>
    <w:rsid w:val="008D34BF"/>
    <w:rsid w:val="008D355B"/>
    <w:rsid w:val="008D357E"/>
    <w:rsid w:val="008D35DC"/>
    <w:rsid w:val="008D36E8"/>
    <w:rsid w:val="008D371C"/>
    <w:rsid w:val="008D3810"/>
    <w:rsid w:val="008D3855"/>
    <w:rsid w:val="008D3877"/>
    <w:rsid w:val="008D3993"/>
    <w:rsid w:val="008D3AA2"/>
    <w:rsid w:val="008D3B10"/>
    <w:rsid w:val="008D3C19"/>
    <w:rsid w:val="008D3CAA"/>
    <w:rsid w:val="008D3CCA"/>
    <w:rsid w:val="008D3D78"/>
    <w:rsid w:val="008D3E4B"/>
    <w:rsid w:val="008D4074"/>
    <w:rsid w:val="008D40AD"/>
    <w:rsid w:val="008D4174"/>
    <w:rsid w:val="008D426E"/>
    <w:rsid w:val="008D43DF"/>
    <w:rsid w:val="008D446D"/>
    <w:rsid w:val="008D45D1"/>
    <w:rsid w:val="008D4674"/>
    <w:rsid w:val="008D46AE"/>
    <w:rsid w:val="008D475D"/>
    <w:rsid w:val="008D4768"/>
    <w:rsid w:val="008D48EE"/>
    <w:rsid w:val="008D4A50"/>
    <w:rsid w:val="008D4AD5"/>
    <w:rsid w:val="008D4AF6"/>
    <w:rsid w:val="008D4B72"/>
    <w:rsid w:val="008D4D74"/>
    <w:rsid w:val="008D4DF7"/>
    <w:rsid w:val="008D4FCE"/>
    <w:rsid w:val="008D4FD8"/>
    <w:rsid w:val="008D5039"/>
    <w:rsid w:val="008D51F0"/>
    <w:rsid w:val="008D5325"/>
    <w:rsid w:val="008D5359"/>
    <w:rsid w:val="008D5508"/>
    <w:rsid w:val="008D564B"/>
    <w:rsid w:val="008D5748"/>
    <w:rsid w:val="008D5777"/>
    <w:rsid w:val="008D5856"/>
    <w:rsid w:val="008D595B"/>
    <w:rsid w:val="008D59AA"/>
    <w:rsid w:val="008D5A0F"/>
    <w:rsid w:val="008D5B96"/>
    <w:rsid w:val="008D5BAB"/>
    <w:rsid w:val="008D5C33"/>
    <w:rsid w:val="008D5D2E"/>
    <w:rsid w:val="008D5DA0"/>
    <w:rsid w:val="008D5EE9"/>
    <w:rsid w:val="008D5FF4"/>
    <w:rsid w:val="008D61A4"/>
    <w:rsid w:val="008D61B7"/>
    <w:rsid w:val="008D62C3"/>
    <w:rsid w:val="008D6346"/>
    <w:rsid w:val="008D6399"/>
    <w:rsid w:val="008D655E"/>
    <w:rsid w:val="008D6627"/>
    <w:rsid w:val="008D667B"/>
    <w:rsid w:val="008D678B"/>
    <w:rsid w:val="008D6832"/>
    <w:rsid w:val="008D6835"/>
    <w:rsid w:val="008D68C7"/>
    <w:rsid w:val="008D68E0"/>
    <w:rsid w:val="008D6A29"/>
    <w:rsid w:val="008D6A65"/>
    <w:rsid w:val="008D6A88"/>
    <w:rsid w:val="008D6A95"/>
    <w:rsid w:val="008D6BE5"/>
    <w:rsid w:val="008D6BF8"/>
    <w:rsid w:val="008D6C60"/>
    <w:rsid w:val="008D6C69"/>
    <w:rsid w:val="008D6D1C"/>
    <w:rsid w:val="008D6D99"/>
    <w:rsid w:val="008D6DF4"/>
    <w:rsid w:val="008D6F1A"/>
    <w:rsid w:val="008D6FD0"/>
    <w:rsid w:val="008D70A8"/>
    <w:rsid w:val="008D7202"/>
    <w:rsid w:val="008D7224"/>
    <w:rsid w:val="008D72B2"/>
    <w:rsid w:val="008D72DE"/>
    <w:rsid w:val="008D7301"/>
    <w:rsid w:val="008D7365"/>
    <w:rsid w:val="008D7447"/>
    <w:rsid w:val="008D7547"/>
    <w:rsid w:val="008D770C"/>
    <w:rsid w:val="008D7717"/>
    <w:rsid w:val="008D78FB"/>
    <w:rsid w:val="008D79A8"/>
    <w:rsid w:val="008D7AD2"/>
    <w:rsid w:val="008D7B67"/>
    <w:rsid w:val="008D7BFB"/>
    <w:rsid w:val="008D7D00"/>
    <w:rsid w:val="008D7E8E"/>
    <w:rsid w:val="008D7E9D"/>
    <w:rsid w:val="008D7F23"/>
    <w:rsid w:val="008D7F7A"/>
    <w:rsid w:val="008D7F83"/>
    <w:rsid w:val="008D7FA4"/>
    <w:rsid w:val="008E0053"/>
    <w:rsid w:val="008E016E"/>
    <w:rsid w:val="008E01E3"/>
    <w:rsid w:val="008E025C"/>
    <w:rsid w:val="008E0307"/>
    <w:rsid w:val="008E0362"/>
    <w:rsid w:val="008E03CF"/>
    <w:rsid w:val="008E060E"/>
    <w:rsid w:val="008E06F5"/>
    <w:rsid w:val="008E0720"/>
    <w:rsid w:val="008E0752"/>
    <w:rsid w:val="008E07C9"/>
    <w:rsid w:val="008E086C"/>
    <w:rsid w:val="008E0983"/>
    <w:rsid w:val="008E09B8"/>
    <w:rsid w:val="008E09D8"/>
    <w:rsid w:val="008E0B75"/>
    <w:rsid w:val="008E0B7E"/>
    <w:rsid w:val="008E0BB9"/>
    <w:rsid w:val="008E0BE5"/>
    <w:rsid w:val="008E0CBA"/>
    <w:rsid w:val="008E0CE9"/>
    <w:rsid w:val="008E0E29"/>
    <w:rsid w:val="008E0FFD"/>
    <w:rsid w:val="008E1057"/>
    <w:rsid w:val="008E10C9"/>
    <w:rsid w:val="008E10FD"/>
    <w:rsid w:val="008E115F"/>
    <w:rsid w:val="008E1219"/>
    <w:rsid w:val="008E1367"/>
    <w:rsid w:val="008E13EF"/>
    <w:rsid w:val="008E15B0"/>
    <w:rsid w:val="008E1789"/>
    <w:rsid w:val="008E18A9"/>
    <w:rsid w:val="008E1A16"/>
    <w:rsid w:val="008E1AFD"/>
    <w:rsid w:val="008E1F28"/>
    <w:rsid w:val="008E1FA5"/>
    <w:rsid w:val="008E2029"/>
    <w:rsid w:val="008E202D"/>
    <w:rsid w:val="008E2173"/>
    <w:rsid w:val="008E21C1"/>
    <w:rsid w:val="008E21C2"/>
    <w:rsid w:val="008E2355"/>
    <w:rsid w:val="008E23C1"/>
    <w:rsid w:val="008E25B2"/>
    <w:rsid w:val="008E261A"/>
    <w:rsid w:val="008E27B1"/>
    <w:rsid w:val="008E29AD"/>
    <w:rsid w:val="008E2AAD"/>
    <w:rsid w:val="008E2C4A"/>
    <w:rsid w:val="008E2CB9"/>
    <w:rsid w:val="008E2CCA"/>
    <w:rsid w:val="008E2D3D"/>
    <w:rsid w:val="008E2E2E"/>
    <w:rsid w:val="008E2F47"/>
    <w:rsid w:val="008E3067"/>
    <w:rsid w:val="008E3089"/>
    <w:rsid w:val="008E311E"/>
    <w:rsid w:val="008E32CF"/>
    <w:rsid w:val="008E32DC"/>
    <w:rsid w:val="008E32E1"/>
    <w:rsid w:val="008E3333"/>
    <w:rsid w:val="008E33C3"/>
    <w:rsid w:val="008E33D7"/>
    <w:rsid w:val="008E3433"/>
    <w:rsid w:val="008E34B9"/>
    <w:rsid w:val="008E3610"/>
    <w:rsid w:val="008E3618"/>
    <w:rsid w:val="008E3686"/>
    <w:rsid w:val="008E3788"/>
    <w:rsid w:val="008E3883"/>
    <w:rsid w:val="008E3B67"/>
    <w:rsid w:val="008E3CB9"/>
    <w:rsid w:val="008E3DEB"/>
    <w:rsid w:val="008E3E34"/>
    <w:rsid w:val="008E3E3F"/>
    <w:rsid w:val="008E3F03"/>
    <w:rsid w:val="008E405D"/>
    <w:rsid w:val="008E408E"/>
    <w:rsid w:val="008E40A2"/>
    <w:rsid w:val="008E4113"/>
    <w:rsid w:val="008E4199"/>
    <w:rsid w:val="008E44EE"/>
    <w:rsid w:val="008E461F"/>
    <w:rsid w:val="008E4626"/>
    <w:rsid w:val="008E47B3"/>
    <w:rsid w:val="008E47EE"/>
    <w:rsid w:val="008E4828"/>
    <w:rsid w:val="008E485D"/>
    <w:rsid w:val="008E488B"/>
    <w:rsid w:val="008E48D1"/>
    <w:rsid w:val="008E4922"/>
    <w:rsid w:val="008E499E"/>
    <w:rsid w:val="008E4C56"/>
    <w:rsid w:val="008E4CEE"/>
    <w:rsid w:val="008E4CFA"/>
    <w:rsid w:val="008E4E55"/>
    <w:rsid w:val="008E4F23"/>
    <w:rsid w:val="008E5026"/>
    <w:rsid w:val="008E509D"/>
    <w:rsid w:val="008E5469"/>
    <w:rsid w:val="008E56FE"/>
    <w:rsid w:val="008E57DB"/>
    <w:rsid w:val="008E5812"/>
    <w:rsid w:val="008E5820"/>
    <w:rsid w:val="008E59CC"/>
    <w:rsid w:val="008E5BF1"/>
    <w:rsid w:val="008E5C13"/>
    <w:rsid w:val="008E5CCC"/>
    <w:rsid w:val="008E5F44"/>
    <w:rsid w:val="008E609B"/>
    <w:rsid w:val="008E61F8"/>
    <w:rsid w:val="008E61FE"/>
    <w:rsid w:val="008E647D"/>
    <w:rsid w:val="008E64C7"/>
    <w:rsid w:val="008E6502"/>
    <w:rsid w:val="008E66C9"/>
    <w:rsid w:val="008E66D6"/>
    <w:rsid w:val="008E6733"/>
    <w:rsid w:val="008E6785"/>
    <w:rsid w:val="008E6AA9"/>
    <w:rsid w:val="008E6B58"/>
    <w:rsid w:val="008E6B8E"/>
    <w:rsid w:val="008E6C01"/>
    <w:rsid w:val="008E6C63"/>
    <w:rsid w:val="008E6C9D"/>
    <w:rsid w:val="008E6D0A"/>
    <w:rsid w:val="008E6D93"/>
    <w:rsid w:val="008E6E2E"/>
    <w:rsid w:val="008E6F52"/>
    <w:rsid w:val="008E6F8D"/>
    <w:rsid w:val="008E6F99"/>
    <w:rsid w:val="008E705E"/>
    <w:rsid w:val="008E719E"/>
    <w:rsid w:val="008E71A6"/>
    <w:rsid w:val="008E728A"/>
    <w:rsid w:val="008E72B9"/>
    <w:rsid w:val="008E7413"/>
    <w:rsid w:val="008E7837"/>
    <w:rsid w:val="008E7844"/>
    <w:rsid w:val="008E786B"/>
    <w:rsid w:val="008E78B9"/>
    <w:rsid w:val="008E7A7D"/>
    <w:rsid w:val="008E7AA7"/>
    <w:rsid w:val="008E7B04"/>
    <w:rsid w:val="008E7C15"/>
    <w:rsid w:val="008E7C56"/>
    <w:rsid w:val="008E7C84"/>
    <w:rsid w:val="008E7E22"/>
    <w:rsid w:val="008E7EF2"/>
    <w:rsid w:val="008E7F75"/>
    <w:rsid w:val="008E7FAB"/>
    <w:rsid w:val="008F008E"/>
    <w:rsid w:val="008F00C0"/>
    <w:rsid w:val="008F0190"/>
    <w:rsid w:val="008F0194"/>
    <w:rsid w:val="008F01E2"/>
    <w:rsid w:val="008F022A"/>
    <w:rsid w:val="008F0264"/>
    <w:rsid w:val="008F0343"/>
    <w:rsid w:val="008F046B"/>
    <w:rsid w:val="008F05BA"/>
    <w:rsid w:val="008F07B2"/>
    <w:rsid w:val="008F091B"/>
    <w:rsid w:val="008F09DC"/>
    <w:rsid w:val="008F0B16"/>
    <w:rsid w:val="008F0B78"/>
    <w:rsid w:val="008F0C27"/>
    <w:rsid w:val="008F0C5D"/>
    <w:rsid w:val="008F0C84"/>
    <w:rsid w:val="008F0D1A"/>
    <w:rsid w:val="008F0DF6"/>
    <w:rsid w:val="008F0E47"/>
    <w:rsid w:val="008F0E5C"/>
    <w:rsid w:val="008F0EE0"/>
    <w:rsid w:val="008F0F34"/>
    <w:rsid w:val="008F1097"/>
    <w:rsid w:val="008F1158"/>
    <w:rsid w:val="008F117C"/>
    <w:rsid w:val="008F1227"/>
    <w:rsid w:val="008F122F"/>
    <w:rsid w:val="008F1336"/>
    <w:rsid w:val="008F13B2"/>
    <w:rsid w:val="008F1555"/>
    <w:rsid w:val="008F159B"/>
    <w:rsid w:val="008F15CC"/>
    <w:rsid w:val="008F19FC"/>
    <w:rsid w:val="008F1A9E"/>
    <w:rsid w:val="008F1AF4"/>
    <w:rsid w:val="008F1B94"/>
    <w:rsid w:val="008F1E89"/>
    <w:rsid w:val="008F1EA1"/>
    <w:rsid w:val="008F233E"/>
    <w:rsid w:val="008F2348"/>
    <w:rsid w:val="008F23A5"/>
    <w:rsid w:val="008F255B"/>
    <w:rsid w:val="008F25A1"/>
    <w:rsid w:val="008F25D4"/>
    <w:rsid w:val="008F269A"/>
    <w:rsid w:val="008F275B"/>
    <w:rsid w:val="008F2816"/>
    <w:rsid w:val="008F2863"/>
    <w:rsid w:val="008F2867"/>
    <w:rsid w:val="008F29A3"/>
    <w:rsid w:val="008F29D8"/>
    <w:rsid w:val="008F29DE"/>
    <w:rsid w:val="008F2A5E"/>
    <w:rsid w:val="008F2B85"/>
    <w:rsid w:val="008F2BD7"/>
    <w:rsid w:val="008F2BE4"/>
    <w:rsid w:val="008F2D6C"/>
    <w:rsid w:val="008F2E33"/>
    <w:rsid w:val="008F2EA1"/>
    <w:rsid w:val="008F2F86"/>
    <w:rsid w:val="008F2F88"/>
    <w:rsid w:val="008F31D6"/>
    <w:rsid w:val="008F33EB"/>
    <w:rsid w:val="008F36BF"/>
    <w:rsid w:val="008F38CE"/>
    <w:rsid w:val="008F3A61"/>
    <w:rsid w:val="008F3B2B"/>
    <w:rsid w:val="008F3DDA"/>
    <w:rsid w:val="008F3FD2"/>
    <w:rsid w:val="008F426D"/>
    <w:rsid w:val="008F42B2"/>
    <w:rsid w:val="008F434A"/>
    <w:rsid w:val="008F446E"/>
    <w:rsid w:val="008F4581"/>
    <w:rsid w:val="008F46B3"/>
    <w:rsid w:val="008F4822"/>
    <w:rsid w:val="008F48A1"/>
    <w:rsid w:val="008F499B"/>
    <w:rsid w:val="008F49A1"/>
    <w:rsid w:val="008F4A48"/>
    <w:rsid w:val="008F4C46"/>
    <w:rsid w:val="008F4D13"/>
    <w:rsid w:val="008F4DB0"/>
    <w:rsid w:val="008F4F30"/>
    <w:rsid w:val="008F5077"/>
    <w:rsid w:val="008F50BE"/>
    <w:rsid w:val="008F51F1"/>
    <w:rsid w:val="008F5253"/>
    <w:rsid w:val="008F52E3"/>
    <w:rsid w:val="008F550C"/>
    <w:rsid w:val="008F551C"/>
    <w:rsid w:val="008F5564"/>
    <w:rsid w:val="008F586C"/>
    <w:rsid w:val="008F58BD"/>
    <w:rsid w:val="008F5AD9"/>
    <w:rsid w:val="008F5B53"/>
    <w:rsid w:val="008F5C95"/>
    <w:rsid w:val="008F5D83"/>
    <w:rsid w:val="008F5E1F"/>
    <w:rsid w:val="008F5ED9"/>
    <w:rsid w:val="008F5F94"/>
    <w:rsid w:val="008F6096"/>
    <w:rsid w:val="008F6206"/>
    <w:rsid w:val="008F6404"/>
    <w:rsid w:val="008F64A7"/>
    <w:rsid w:val="008F6587"/>
    <w:rsid w:val="008F661F"/>
    <w:rsid w:val="008F6765"/>
    <w:rsid w:val="008F6845"/>
    <w:rsid w:val="008F6B2F"/>
    <w:rsid w:val="008F6D0A"/>
    <w:rsid w:val="008F6D48"/>
    <w:rsid w:val="008F6DA0"/>
    <w:rsid w:val="008F6E3B"/>
    <w:rsid w:val="008F6F42"/>
    <w:rsid w:val="008F6F46"/>
    <w:rsid w:val="008F7052"/>
    <w:rsid w:val="008F7093"/>
    <w:rsid w:val="008F71C2"/>
    <w:rsid w:val="008F7350"/>
    <w:rsid w:val="008F7499"/>
    <w:rsid w:val="008F7626"/>
    <w:rsid w:val="008F763D"/>
    <w:rsid w:val="008F773C"/>
    <w:rsid w:val="008F779D"/>
    <w:rsid w:val="008F7804"/>
    <w:rsid w:val="008F78B8"/>
    <w:rsid w:val="008F78C3"/>
    <w:rsid w:val="008F7B8A"/>
    <w:rsid w:val="008F7CE4"/>
    <w:rsid w:val="008F7D28"/>
    <w:rsid w:val="008F7DB6"/>
    <w:rsid w:val="008F7FF2"/>
    <w:rsid w:val="00900025"/>
    <w:rsid w:val="009000CC"/>
    <w:rsid w:val="009000E6"/>
    <w:rsid w:val="00900235"/>
    <w:rsid w:val="009002BB"/>
    <w:rsid w:val="00900367"/>
    <w:rsid w:val="009003B6"/>
    <w:rsid w:val="009003C6"/>
    <w:rsid w:val="009004AA"/>
    <w:rsid w:val="009004DC"/>
    <w:rsid w:val="00900518"/>
    <w:rsid w:val="009005D7"/>
    <w:rsid w:val="0090071D"/>
    <w:rsid w:val="0090076E"/>
    <w:rsid w:val="009007F4"/>
    <w:rsid w:val="00900895"/>
    <w:rsid w:val="00900916"/>
    <w:rsid w:val="00900AF7"/>
    <w:rsid w:val="00900B8A"/>
    <w:rsid w:val="00900EBE"/>
    <w:rsid w:val="00900EE0"/>
    <w:rsid w:val="00900EFA"/>
    <w:rsid w:val="00900FDE"/>
    <w:rsid w:val="00900FE4"/>
    <w:rsid w:val="00901093"/>
    <w:rsid w:val="009010F6"/>
    <w:rsid w:val="00901134"/>
    <w:rsid w:val="009011BF"/>
    <w:rsid w:val="00901204"/>
    <w:rsid w:val="00901283"/>
    <w:rsid w:val="00901380"/>
    <w:rsid w:val="009013AA"/>
    <w:rsid w:val="00901409"/>
    <w:rsid w:val="009014D6"/>
    <w:rsid w:val="00901508"/>
    <w:rsid w:val="00901620"/>
    <w:rsid w:val="009016B5"/>
    <w:rsid w:val="00901757"/>
    <w:rsid w:val="0090178C"/>
    <w:rsid w:val="009018D6"/>
    <w:rsid w:val="0090193D"/>
    <w:rsid w:val="00901A27"/>
    <w:rsid w:val="00901AAA"/>
    <w:rsid w:val="00901DD6"/>
    <w:rsid w:val="00901E17"/>
    <w:rsid w:val="00901F54"/>
    <w:rsid w:val="00901F95"/>
    <w:rsid w:val="00902188"/>
    <w:rsid w:val="009021AE"/>
    <w:rsid w:val="009021E2"/>
    <w:rsid w:val="009022FA"/>
    <w:rsid w:val="0090236D"/>
    <w:rsid w:val="00902540"/>
    <w:rsid w:val="009025E3"/>
    <w:rsid w:val="009025E8"/>
    <w:rsid w:val="00902673"/>
    <w:rsid w:val="00902880"/>
    <w:rsid w:val="009029F3"/>
    <w:rsid w:val="00902A57"/>
    <w:rsid w:val="00902AA7"/>
    <w:rsid w:val="00902AB5"/>
    <w:rsid w:val="00902AE4"/>
    <w:rsid w:val="00902B8D"/>
    <w:rsid w:val="00902BBD"/>
    <w:rsid w:val="00902C73"/>
    <w:rsid w:val="00902D4F"/>
    <w:rsid w:val="00902D79"/>
    <w:rsid w:val="00902DCA"/>
    <w:rsid w:val="00902DF7"/>
    <w:rsid w:val="00902FF8"/>
    <w:rsid w:val="009031D9"/>
    <w:rsid w:val="00903241"/>
    <w:rsid w:val="009032C0"/>
    <w:rsid w:val="009032E6"/>
    <w:rsid w:val="009033B7"/>
    <w:rsid w:val="009033ED"/>
    <w:rsid w:val="009034C1"/>
    <w:rsid w:val="00903505"/>
    <w:rsid w:val="00903672"/>
    <w:rsid w:val="0090377D"/>
    <w:rsid w:val="009037DE"/>
    <w:rsid w:val="0090392D"/>
    <w:rsid w:val="00903AA0"/>
    <w:rsid w:val="00903ACB"/>
    <w:rsid w:val="00903B05"/>
    <w:rsid w:val="00903B56"/>
    <w:rsid w:val="00903B9A"/>
    <w:rsid w:val="00903C89"/>
    <w:rsid w:val="00903CDF"/>
    <w:rsid w:val="00903D41"/>
    <w:rsid w:val="00903DEE"/>
    <w:rsid w:val="00903F25"/>
    <w:rsid w:val="00904027"/>
    <w:rsid w:val="009040DF"/>
    <w:rsid w:val="0090417F"/>
    <w:rsid w:val="0090423C"/>
    <w:rsid w:val="00904243"/>
    <w:rsid w:val="00904486"/>
    <w:rsid w:val="00904693"/>
    <w:rsid w:val="009046CD"/>
    <w:rsid w:val="00904A18"/>
    <w:rsid w:val="00904A49"/>
    <w:rsid w:val="00904E0C"/>
    <w:rsid w:val="00904E24"/>
    <w:rsid w:val="00904E81"/>
    <w:rsid w:val="00904ED2"/>
    <w:rsid w:val="00904F3C"/>
    <w:rsid w:val="00905020"/>
    <w:rsid w:val="00905097"/>
    <w:rsid w:val="009050C1"/>
    <w:rsid w:val="00905100"/>
    <w:rsid w:val="0090517D"/>
    <w:rsid w:val="00905228"/>
    <w:rsid w:val="00905360"/>
    <w:rsid w:val="00905362"/>
    <w:rsid w:val="0090537E"/>
    <w:rsid w:val="00905403"/>
    <w:rsid w:val="00905520"/>
    <w:rsid w:val="00905591"/>
    <w:rsid w:val="009056FF"/>
    <w:rsid w:val="0090571F"/>
    <w:rsid w:val="00905845"/>
    <w:rsid w:val="0090593E"/>
    <w:rsid w:val="00905A11"/>
    <w:rsid w:val="00905A70"/>
    <w:rsid w:val="00905ABD"/>
    <w:rsid w:val="00905BC5"/>
    <w:rsid w:val="00905C15"/>
    <w:rsid w:val="00905C65"/>
    <w:rsid w:val="00905C71"/>
    <w:rsid w:val="00905CCB"/>
    <w:rsid w:val="00905D56"/>
    <w:rsid w:val="00905EA5"/>
    <w:rsid w:val="00905EFE"/>
    <w:rsid w:val="00906071"/>
    <w:rsid w:val="009062C8"/>
    <w:rsid w:val="009062D2"/>
    <w:rsid w:val="009063DC"/>
    <w:rsid w:val="00906479"/>
    <w:rsid w:val="009064B4"/>
    <w:rsid w:val="00906633"/>
    <w:rsid w:val="009067DD"/>
    <w:rsid w:val="009067F2"/>
    <w:rsid w:val="009068D7"/>
    <w:rsid w:val="009068F3"/>
    <w:rsid w:val="00906A46"/>
    <w:rsid w:val="00906C98"/>
    <w:rsid w:val="00906CA0"/>
    <w:rsid w:val="00906CB0"/>
    <w:rsid w:val="00906D5A"/>
    <w:rsid w:val="00906D89"/>
    <w:rsid w:val="00906F43"/>
    <w:rsid w:val="00906F69"/>
    <w:rsid w:val="00906FAB"/>
    <w:rsid w:val="00907022"/>
    <w:rsid w:val="0090708C"/>
    <w:rsid w:val="009070BA"/>
    <w:rsid w:val="009070BD"/>
    <w:rsid w:val="0090710C"/>
    <w:rsid w:val="0090712E"/>
    <w:rsid w:val="00907314"/>
    <w:rsid w:val="00907355"/>
    <w:rsid w:val="00907382"/>
    <w:rsid w:val="00907528"/>
    <w:rsid w:val="00907590"/>
    <w:rsid w:val="0090774F"/>
    <w:rsid w:val="00907B89"/>
    <w:rsid w:val="00907EF4"/>
    <w:rsid w:val="009102AA"/>
    <w:rsid w:val="009102E2"/>
    <w:rsid w:val="00910324"/>
    <w:rsid w:val="00910440"/>
    <w:rsid w:val="009104BD"/>
    <w:rsid w:val="009104C2"/>
    <w:rsid w:val="009106BA"/>
    <w:rsid w:val="009107B8"/>
    <w:rsid w:val="009107C6"/>
    <w:rsid w:val="00910927"/>
    <w:rsid w:val="0091096A"/>
    <w:rsid w:val="00910A4A"/>
    <w:rsid w:val="00910A6B"/>
    <w:rsid w:val="00910AB8"/>
    <w:rsid w:val="00910B65"/>
    <w:rsid w:val="00910CB8"/>
    <w:rsid w:val="00910D36"/>
    <w:rsid w:val="00910ED5"/>
    <w:rsid w:val="00910F0B"/>
    <w:rsid w:val="00910FA1"/>
    <w:rsid w:val="00910FFF"/>
    <w:rsid w:val="0091147B"/>
    <w:rsid w:val="009114B8"/>
    <w:rsid w:val="009115C4"/>
    <w:rsid w:val="009115F4"/>
    <w:rsid w:val="009116E3"/>
    <w:rsid w:val="00911765"/>
    <w:rsid w:val="00911777"/>
    <w:rsid w:val="009117A9"/>
    <w:rsid w:val="00911915"/>
    <w:rsid w:val="0091198C"/>
    <w:rsid w:val="00911995"/>
    <w:rsid w:val="009119A7"/>
    <w:rsid w:val="00911B31"/>
    <w:rsid w:val="00911B60"/>
    <w:rsid w:val="00911B70"/>
    <w:rsid w:val="00911BB2"/>
    <w:rsid w:val="00911BD0"/>
    <w:rsid w:val="00911C2F"/>
    <w:rsid w:val="00911D52"/>
    <w:rsid w:val="00911E32"/>
    <w:rsid w:val="00911E48"/>
    <w:rsid w:val="00911E69"/>
    <w:rsid w:val="00911EA9"/>
    <w:rsid w:val="009120EF"/>
    <w:rsid w:val="00912116"/>
    <w:rsid w:val="009121ED"/>
    <w:rsid w:val="0091255B"/>
    <w:rsid w:val="00912625"/>
    <w:rsid w:val="0091273A"/>
    <w:rsid w:val="009127C0"/>
    <w:rsid w:val="00912842"/>
    <w:rsid w:val="00912A28"/>
    <w:rsid w:val="00912A36"/>
    <w:rsid w:val="00912A39"/>
    <w:rsid w:val="00912A3B"/>
    <w:rsid w:val="00912A58"/>
    <w:rsid w:val="00912B63"/>
    <w:rsid w:val="00912D91"/>
    <w:rsid w:val="0091306F"/>
    <w:rsid w:val="00913093"/>
    <w:rsid w:val="00913096"/>
    <w:rsid w:val="009132A6"/>
    <w:rsid w:val="00913466"/>
    <w:rsid w:val="009134CE"/>
    <w:rsid w:val="0091352F"/>
    <w:rsid w:val="009135E3"/>
    <w:rsid w:val="00913617"/>
    <w:rsid w:val="00913676"/>
    <w:rsid w:val="00913909"/>
    <w:rsid w:val="00913AE6"/>
    <w:rsid w:val="00913BC8"/>
    <w:rsid w:val="00913C3C"/>
    <w:rsid w:val="00913D6B"/>
    <w:rsid w:val="00913EA3"/>
    <w:rsid w:val="00913EAE"/>
    <w:rsid w:val="00913F97"/>
    <w:rsid w:val="00913FA3"/>
    <w:rsid w:val="00913FD4"/>
    <w:rsid w:val="00914104"/>
    <w:rsid w:val="00914125"/>
    <w:rsid w:val="0091416D"/>
    <w:rsid w:val="0091419E"/>
    <w:rsid w:val="009141D3"/>
    <w:rsid w:val="0091421A"/>
    <w:rsid w:val="00914511"/>
    <w:rsid w:val="009145B4"/>
    <w:rsid w:val="00914628"/>
    <w:rsid w:val="00914768"/>
    <w:rsid w:val="009147E0"/>
    <w:rsid w:val="0091483C"/>
    <w:rsid w:val="00914974"/>
    <w:rsid w:val="00914A03"/>
    <w:rsid w:val="00914A7A"/>
    <w:rsid w:val="00914B1C"/>
    <w:rsid w:val="00914B68"/>
    <w:rsid w:val="00914BAF"/>
    <w:rsid w:val="00914C09"/>
    <w:rsid w:val="00914C3E"/>
    <w:rsid w:val="00914C75"/>
    <w:rsid w:val="00914C7A"/>
    <w:rsid w:val="00914E30"/>
    <w:rsid w:val="00914E32"/>
    <w:rsid w:val="00914E95"/>
    <w:rsid w:val="00914EFA"/>
    <w:rsid w:val="00914F42"/>
    <w:rsid w:val="00914FD6"/>
    <w:rsid w:val="00915024"/>
    <w:rsid w:val="00915130"/>
    <w:rsid w:val="0091514B"/>
    <w:rsid w:val="009152E6"/>
    <w:rsid w:val="009153E3"/>
    <w:rsid w:val="0091542F"/>
    <w:rsid w:val="009154B9"/>
    <w:rsid w:val="009156C7"/>
    <w:rsid w:val="0091571D"/>
    <w:rsid w:val="009157B7"/>
    <w:rsid w:val="009157FE"/>
    <w:rsid w:val="0091594D"/>
    <w:rsid w:val="00915984"/>
    <w:rsid w:val="00915A4F"/>
    <w:rsid w:val="00915B56"/>
    <w:rsid w:val="00915C6E"/>
    <w:rsid w:val="00915CE1"/>
    <w:rsid w:val="00915D19"/>
    <w:rsid w:val="00915E8D"/>
    <w:rsid w:val="00915EE3"/>
    <w:rsid w:val="00915F7A"/>
    <w:rsid w:val="009161C7"/>
    <w:rsid w:val="00916262"/>
    <w:rsid w:val="00916271"/>
    <w:rsid w:val="009162D6"/>
    <w:rsid w:val="00916536"/>
    <w:rsid w:val="009165CA"/>
    <w:rsid w:val="009166B2"/>
    <w:rsid w:val="0091670F"/>
    <w:rsid w:val="009168B2"/>
    <w:rsid w:val="009168CA"/>
    <w:rsid w:val="00916A60"/>
    <w:rsid w:val="00916A78"/>
    <w:rsid w:val="00916B5A"/>
    <w:rsid w:val="00916B82"/>
    <w:rsid w:val="00916B8B"/>
    <w:rsid w:val="00916C53"/>
    <w:rsid w:val="00916ED3"/>
    <w:rsid w:val="009170CA"/>
    <w:rsid w:val="00917262"/>
    <w:rsid w:val="009173C0"/>
    <w:rsid w:val="00917560"/>
    <w:rsid w:val="00917593"/>
    <w:rsid w:val="009175AB"/>
    <w:rsid w:val="0091769A"/>
    <w:rsid w:val="009177C5"/>
    <w:rsid w:val="009177FA"/>
    <w:rsid w:val="00917820"/>
    <w:rsid w:val="00917901"/>
    <w:rsid w:val="00917965"/>
    <w:rsid w:val="00917A21"/>
    <w:rsid w:val="00917A3C"/>
    <w:rsid w:val="00917BD7"/>
    <w:rsid w:val="00917C55"/>
    <w:rsid w:val="00917D1E"/>
    <w:rsid w:val="00917D31"/>
    <w:rsid w:val="00917E79"/>
    <w:rsid w:val="00917EF8"/>
    <w:rsid w:val="00917F89"/>
    <w:rsid w:val="0092003B"/>
    <w:rsid w:val="009200DB"/>
    <w:rsid w:val="00920281"/>
    <w:rsid w:val="0092038A"/>
    <w:rsid w:val="00920401"/>
    <w:rsid w:val="009205A1"/>
    <w:rsid w:val="00920702"/>
    <w:rsid w:val="009209D8"/>
    <w:rsid w:val="00920AE6"/>
    <w:rsid w:val="00920B47"/>
    <w:rsid w:val="00920B76"/>
    <w:rsid w:val="00920BD3"/>
    <w:rsid w:val="00920C08"/>
    <w:rsid w:val="00920C54"/>
    <w:rsid w:val="00920DD7"/>
    <w:rsid w:val="00921087"/>
    <w:rsid w:val="0092109F"/>
    <w:rsid w:val="009210C7"/>
    <w:rsid w:val="00921111"/>
    <w:rsid w:val="009211F0"/>
    <w:rsid w:val="0092121E"/>
    <w:rsid w:val="009212A8"/>
    <w:rsid w:val="009212B4"/>
    <w:rsid w:val="0092139A"/>
    <w:rsid w:val="00921405"/>
    <w:rsid w:val="009214C6"/>
    <w:rsid w:val="00921521"/>
    <w:rsid w:val="009215F6"/>
    <w:rsid w:val="0092161E"/>
    <w:rsid w:val="00921672"/>
    <w:rsid w:val="00921691"/>
    <w:rsid w:val="0092171A"/>
    <w:rsid w:val="00921789"/>
    <w:rsid w:val="009217B3"/>
    <w:rsid w:val="0092184D"/>
    <w:rsid w:val="009218F4"/>
    <w:rsid w:val="0092192A"/>
    <w:rsid w:val="00921960"/>
    <w:rsid w:val="00921AA1"/>
    <w:rsid w:val="00921AC7"/>
    <w:rsid w:val="00921B9F"/>
    <w:rsid w:val="00921C55"/>
    <w:rsid w:val="00921CC8"/>
    <w:rsid w:val="00921DCE"/>
    <w:rsid w:val="00921E15"/>
    <w:rsid w:val="00921F88"/>
    <w:rsid w:val="00921FD8"/>
    <w:rsid w:val="0092202F"/>
    <w:rsid w:val="0092210A"/>
    <w:rsid w:val="009224AB"/>
    <w:rsid w:val="009224E3"/>
    <w:rsid w:val="00922523"/>
    <w:rsid w:val="00922651"/>
    <w:rsid w:val="00922918"/>
    <w:rsid w:val="00922A04"/>
    <w:rsid w:val="00922A66"/>
    <w:rsid w:val="00922B9D"/>
    <w:rsid w:val="00922CEE"/>
    <w:rsid w:val="00922D6C"/>
    <w:rsid w:val="00922D81"/>
    <w:rsid w:val="00922E18"/>
    <w:rsid w:val="00923005"/>
    <w:rsid w:val="0092307D"/>
    <w:rsid w:val="00923133"/>
    <w:rsid w:val="00923179"/>
    <w:rsid w:val="009231D7"/>
    <w:rsid w:val="009234A3"/>
    <w:rsid w:val="0092350E"/>
    <w:rsid w:val="00923589"/>
    <w:rsid w:val="009235E3"/>
    <w:rsid w:val="0092373A"/>
    <w:rsid w:val="00923786"/>
    <w:rsid w:val="00923A36"/>
    <w:rsid w:val="00923A51"/>
    <w:rsid w:val="00923AF3"/>
    <w:rsid w:val="00923B9A"/>
    <w:rsid w:val="00923CC0"/>
    <w:rsid w:val="00923D11"/>
    <w:rsid w:val="00923DED"/>
    <w:rsid w:val="00923F02"/>
    <w:rsid w:val="00923FC4"/>
    <w:rsid w:val="00924102"/>
    <w:rsid w:val="0092420E"/>
    <w:rsid w:val="0092424B"/>
    <w:rsid w:val="00924586"/>
    <w:rsid w:val="00924681"/>
    <w:rsid w:val="009246CA"/>
    <w:rsid w:val="009247FD"/>
    <w:rsid w:val="00924841"/>
    <w:rsid w:val="00924CB0"/>
    <w:rsid w:val="00924CB5"/>
    <w:rsid w:val="00924D19"/>
    <w:rsid w:val="00924D9A"/>
    <w:rsid w:val="00924E3B"/>
    <w:rsid w:val="00924EFE"/>
    <w:rsid w:val="00924FFD"/>
    <w:rsid w:val="0092501F"/>
    <w:rsid w:val="009251BA"/>
    <w:rsid w:val="00925234"/>
    <w:rsid w:val="00925271"/>
    <w:rsid w:val="00925520"/>
    <w:rsid w:val="00925663"/>
    <w:rsid w:val="009256FB"/>
    <w:rsid w:val="00925888"/>
    <w:rsid w:val="009258E5"/>
    <w:rsid w:val="00925941"/>
    <w:rsid w:val="00925A1B"/>
    <w:rsid w:val="00925A27"/>
    <w:rsid w:val="00925A5F"/>
    <w:rsid w:val="00925A95"/>
    <w:rsid w:val="00925AA7"/>
    <w:rsid w:val="00925B88"/>
    <w:rsid w:val="00925C40"/>
    <w:rsid w:val="00925C44"/>
    <w:rsid w:val="00926140"/>
    <w:rsid w:val="009262D9"/>
    <w:rsid w:val="00926315"/>
    <w:rsid w:val="0092631E"/>
    <w:rsid w:val="00926420"/>
    <w:rsid w:val="00926441"/>
    <w:rsid w:val="0092645F"/>
    <w:rsid w:val="0092649C"/>
    <w:rsid w:val="009264F8"/>
    <w:rsid w:val="009265C3"/>
    <w:rsid w:val="009266F9"/>
    <w:rsid w:val="00926729"/>
    <w:rsid w:val="00926857"/>
    <w:rsid w:val="00926922"/>
    <w:rsid w:val="00926A63"/>
    <w:rsid w:val="00926B80"/>
    <w:rsid w:val="00926C23"/>
    <w:rsid w:val="00926C70"/>
    <w:rsid w:val="00926C98"/>
    <w:rsid w:val="00926D64"/>
    <w:rsid w:val="009271C9"/>
    <w:rsid w:val="009271F9"/>
    <w:rsid w:val="00927288"/>
    <w:rsid w:val="009272F5"/>
    <w:rsid w:val="0092742F"/>
    <w:rsid w:val="009274FD"/>
    <w:rsid w:val="0092757A"/>
    <w:rsid w:val="0092761D"/>
    <w:rsid w:val="0092776F"/>
    <w:rsid w:val="00927777"/>
    <w:rsid w:val="0092779F"/>
    <w:rsid w:val="009277CF"/>
    <w:rsid w:val="009277E2"/>
    <w:rsid w:val="009278B3"/>
    <w:rsid w:val="009278D2"/>
    <w:rsid w:val="0092792D"/>
    <w:rsid w:val="009279A2"/>
    <w:rsid w:val="00927A1B"/>
    <w:rsid w:val="00927A78"/>
    <w:rsid w:val="00927A81"/>
    <w:rsid w:val="00927ADC"/>
    <w:rsid w:val="00927C9E"/>
    <w:rsid w:val="00927D01"/>
    <w:rsid w:val="00927E09"/>
    <w:rsid w:val="00927E10"/>
    <w:rsid w:val="00927E43"/>
    <w:rsid w:val="00927E7A"/>
    <w:rsid w:val="00927F85"/>
    <w:rsid w:val="00927FDD"/>
    <w:rsid w:val="00927FE8"/>
    <w:rsid w:val="00930004"/>
    <w:rsid w:val="00930066"/>
    <w:rsid w:val="00930075"/>
    <w:rsid w:val="009300F3"/>
    <w:rsid w:val="00930182"/>
    <w:rsid w:val="009302CA"/>
    <w:rsid w:val="00930634"/>
    <w:rsid w:val="009306E8"/>
    <w:rsid w:val="00930734"/>
    <w:rsid w:val="00930906"/>
    <w:rsid w:val="00930971"/>
    <w:rsid w:val="00930A80"/>
    <w:rsid w:val="00930BB2"/>
    <w:rsid w:val="00930C42"/>
    <w:rsid w:val="00930D04"/>
    <w:rsid w:val="00930E4F"/>
    <w:rsid w:val="00930F9B"/>
    <w:rsid w:val="00930FB1"/>
    <w:rsid w:val="0093103E"/>
    <w:rsid w:val="009310C7"/>
    <w:rsid w:val="009310D2"/>
    <w:rsid w:val="009311C0"/>
    <w:rsid w:val="009312F3"/>
    <w:rsid w:val="00931358"/>
    <w:rsid w:val="009313FE"/>
    <w:rsid w:val="00931426"/>
    <w:rsid w:val="009315B0"/>
    <w:rsid w:val="0093165B"/>
    <w:rsid w:val="00931725"/>
    <w:rsid w:val="009318BC"/>
    <w:rsid w:val="0093191E"/>
    <w:rsid w:val="00931B01"/>
    <w:rsid w:val="00931BFA"/>
    <w:rsid w:val="00931D47"/>
    <w:rsid w:val="00931D70"/>
    <w:rsid w:val="00931E9F"/>
    <w:rsid w:val="00931EE9"/>
    <w:rsid w:val="00931FBC"/>
    <w:rsid w:val="00932021"/>
    <w:rsid w:val="00932076"/>
    <w:rsid w:val="00932123"/>
    <w:rsid w:val="00932274"/>
    <w:rsid w:val="009324E3"/>
    <w:rsid w:val="009327D2"/>
    <w:rsid w:val="009328E2"/>
    <w:rsid w:val="009328F1"/>
    <w:rsid w:val="0093294D"/>
    <w:rsid w:val="00932A97"/>
    <w:rsid w:val="00932C27"/>
    <w:rsid w:val="00932D12"/>
    <w:rsid w:val="00932DAC"/>
    <w:rsid w:val="00932DB6"/>
    <w:rsid w:val="00932EEA"/>
    <w:rsid w:val="00932F8A"/>
    <w:rsid w:val="00933161"/>
    <w:rsid w:val="0093331A"/>
    <w:rsid w:val="009333C9"/>
    <w:rsid w:val="00933442"/>
    <w:rsid w:val="00933458"/>
    <w:rsid w:val="0093355E"/>
    <w:rsid w:val="0093357E"/>
    <w:rsid w:val="00933628"/>
    <w:rsid w:val="00933677"/>
    <w:rsid w:val="00933737"/>
    <w:rsid w:val="00933AD0"/>
    <w:rsid w:val="00933AF7"/>
    <w:rsid w:val="00933D43"/>
    <w:rsid w:val="00933DA0"/>
    <w:rsid w:val="00933DAE"/>
    <w:rsid w:val="00933E03"/>
    <w:rsid w:val="00933F27"/>
    <w:rsid w:val="0093429C"/>
    <w:rsid w:val="009342CD"/>
    <w:rsid w:val="009343E2"/>
    <w:rsid w:val="00934504"/>
    <w:rsid w:val="00934564"/>
    <w:rsid w:val="00934670"/>
    <w:rsid w:val="00934795"/>
    <w:rsid w:val="0093482E"/>
    <w:rsid w:val="00934847"/>
    <w:rsid w:val="00934A3D"/>
    <w:rsid w:val="00934A47"/>
    <w:rsid w:val="00934B29"/>
    <w:rsid w:val="00934B92"/>
    <w:rsid w:val="00934B96"/>
    <w:rsid w:val="00934C33"/>
    <w:rsid w:val="00934C85"/>
    <w:rsid w:val="00934CE6"/>
    <w:rsid w:val="00934D39"/>
    <w:rsid w:val="00934DC3"/>
    <w:rsid w:val="00934DE2"/>
    <w:rsid w:val="00934DEC"/>
    <w:rsid w:val="00934F56"/>
    <w:rsid w:val="0093507B"/>
    <w:rsid w:val="0093507E"/>
    <w:rsid w:val="00935140"/>
    <w:rsid w:val="0093514E"/>
    <w:rsid w:val="00935197"/>
    <w:rsid w:val="0093526F"/>
    <w:rsid w:val="00935313"/>
    <w:rsid w:val="00935422"/>
    <w:rsid w:val="00935460"/>
    <w:rsid w:val="009354C1"/>
    <w:rsid w:val="00935548"/>
    <w:rsid w:val="00935602"/>
    <w:rsid w:val="0093568D"/>
    <w:rsid w:val="009357EA"/>
    <w:rsid w:val="009357EC"/>
    <w:rsid w:val="009358BF"/>
    <w:rsid w:val="009358F0"/>
    <w:rsid w:val="00935AE7"/>
    <w:rsid w:val="00935BB6"/>
    <w:rsid w:val="00935C0C"/>
    <w:rsid w:val="00935CA5"/>
    <w:rsid w:val="00935D01"/>
    <w:rsid w:val="00935D66"/>
    <w:rsid w:val="00935EF2"/>
    <w:rsid w:val="0093604D"/>
    <w:rsid w:val="0093609B"/>
    <w:rsid w:val="00936257"/>
    <w:rsid w:val="009363D2"/>
    <w:rsid w:val="00936497"/>
    <w:rsid w:val="0093650B"/>
    <w:rsid w:val="0093651A"/>
    <w:rsid w:val="00936909"/>
    <w:rsid w:val="009369EA"/>
    <w:rsid w:val="00936ADD"/>
    <w:rsid w:val="00936AF1"/>
    <w:rsid w:val="00936B8D"/>
    <w:rsid w:val="00936D24"/>
    <w:rsid w:val="00936D51"/>
    <w:rsid w:val="00936EA4"/>
    <w:rsid w:val="00936EE4"/>
    <w:rsid w:val="00936F2A"/>
    <w:rsid w:val="00937202"/>
    <w:rsid w:val="009372A2"/>
    <w:rsid w:val="0093734D"/>
    <w:rsid w:val="0093736A"/>
    <w:rsid w:val="009373DF"/>
    <w:rsid w:val="00937427"/>
    <w:rsid w:val="00937567"/>
    <w:rsid w:val="0093759D"/>
    <w:rsid w:val="009375DC"/>
    <w:rsid w:val="009375E8"/>
    <w:rsid w:val="00937715"/>
    <w:rsid w:val="00937726"/>
    <w:rsid w:val="009377B0"/>
    <w:rsid w:val="009378B1"/>
    <w:rsid w:val="009379C8"/>
    <w:rsid w:val="00937B8D"/>
    <w:rsid w:val="00937D2A"/>
    <w:rsid w:val="00937D6B"/>
    <w:rsid w:val="00937F28"/>
    <w:rsid w:val="00940192"/>
    <w:rsid w:val="009401FE"/>
    <w:rsid w:val="00940408"/>
    <w:rsid w:val="009404C2"/>
    <w:rsid w:val="00940576"/>
    <w:rsid w:val="00940645"/>
    <w:rsid w:val="009406F3"/>
    <w:rsid w:val="009408C0"/>
    <w:rsid w:val="009408EB"/>
    <w:rsid w:val="00940912"/>
    <w:rsid w:val="00940933"/>
    <w:rsid w:val="00940A74"/>
    <w:rsid w:val="00940E25"/>
    <w:rsid w:val="00940ED2"/>
    <w:rsid w:val="00940F9B"/>
    <w:rsid w:val="00941121"/>
    <w:rsid w:val="00941158"/>
    <w:rsid w:val="0094142B"/>
    <w:rsid w:val="00941705"/>
    <w:rsid w:val="0094180D"/>
    <w:rsid w:val="0094180E"/>
    <w:rsid w:val="009419A5"/>
    <w:rsid w:val="009419B3"/>
    <w:rsid w:val="00941A56"/>
    <w:rsid w:val="00941BA0"/>
    <w:rsid w:val="00941BDA"/>
    <w:rsid w:val="00941C2C"/>
    <w:rsid w:val="00941C6E"/>
    <w:rsid w:val="00941C99"/>
    <w:rsid w:val="00941CEB"/>
    <w:rsid w:val="00941EC2"/>
    <w:rsid w:val="00941F94"/>
    <w:rsid w:val="00941F9B"/>
    <w:rsid w:val="0094206D"/>
    <w:rsid w:val="00942111"/>
    <w:rsid w:val="009421CF"/>
    <w:rsid w:val="00942212"/>
    <w:rsid w:val="00942242"/>
    <w:rsid w:val="0094226A"/>
    <w:rsid w:val="00942393"/>
    <w:rsid w:val="009423CD"/>
    <w:rsid w:val="0094258B"/>
    <w:rsid w:val="0094265F"/>
    <w:rsid w:val="009429EF"/>
    <w:rsid w:val="00942A56"/>
    <w:rsid w:val="00942AAD"/>
    <w:rsid w:val="00942CE9"/>
    <w:rsid w:val="00942D2E"/>
    <w:rsid w:val="00942D78"/>
    <w:rsid w:val="00942F68"/>
    <w:rsid w:val="00942FAA"/>
    <w:rsid w:val="00942FE6"/>
    <w:rsid w:val="00943066"/>
    <w:rsid w:val="0094306C"/>
    <w:rsid w:val="00943119"/>
    <w:rsid w:val="00943273"/>
    <w:rsid w:val="0094339E"/>
    <w:rsid w:val="00943433"/>
    <w:rsid w:val="009434D2"/>
    <w:rsid w:val="009435B5"/>
    <w:rsid w:val="009435BD"/>
    <w:rsid w:val="0094365D"/>
    <w:rsid w:val="009437C4"/>
    <w:rsid w:val="00943930"/>
    <w:rsid w:val="0094393F"/>
    <w:rsid w:val="009439D4"/>
    <w:rsid w:val="009439F9"/>
    <w:rsid w:val="00943A0D"/>
    <w:rsid w:val="00943A76"/>
    <w:rsid w:val="00943A94"/>
    <w:rsid w:val="00943D8C"/>
    <w:rsid w:val="00943E9D"/>
    <w:rsid w:val="00943EA6"/>
    <w:rsid w:val="00944062"/>
    <w:rsid w:val="009441BF"/>
    <w:rsid w:val="00944226"/>
    <w:rsid w:val="0094427D"/>
    <w:rsid w:val="009442BC"/>
    <w:rsid w:val="00944444"/>
    <w:rsid w:val="00944447"/>
    <w:rsid w:val="00944460"/>
    <w:rsid w:val="00944489"/>
    <w:rsid w:val="00944528"/>
    <w:rsid w:val="0094455A"/>
    <w:rsid w:val="00944586"/>
    <w:rsid w:val="009445E3"/>
    <w:rsid w:val="009445FC"/>
    <w:rsid w:val="0094461B"/>
    <w:rsid w:val="009447B6"/>
    <w:rsid w:val="00944931"/>
    <w:rsid w:val="0094495F"/>
    <w:rsid w:val="0094499E"/>
    <w:rsid w:val="00944A14"/>
    <w:rsid w:val="00944A89"/>
    <w:rsid w:val="00944C2F"/>
    <w:rsid w:val="00944ED2"/>
    <w:rsid w:val="00944EE7"/>
    <w:rsid w:val="00944F18"/>
    <w:rsid w:val="009450E7"/>
    <w:rsid w:val="0094515F"/>
    <w:rsid w:val="00945160"/>
    <w:rsid w:val="00945328"/>
    <w:rsid w:val="0094532A"/>
    <w:rsid w:val="00945460"/>
    <w:rsid w:val="0094554E"/>
    <w:rsid w:val="00945652"/>
    <w:rsid w:val="00945704"/>
    <w:rsid w:val="00945755"/>
    <w:rsid w:val="009459A6"/>
    <w:rsid w:val="009459EA"/>
    <w:rsid w:val="00945A38"/>
    <w:rsid w:val="00945B01"/>
    <w:rsid w:val="00945B14"/>
    <w:rsid w:val="00945F67"/>
    <w:rsid w:val="00946120"/>
    <w:rsid w:val="0094620B"/>
    <w:rsid w:val="009462B1"/>
    <w:rsid w:val="00946316"/>
    <w:rsid w:val="00946398"/>
    <w:rsid w:val="009463BD"/>
    <w:rsid w:val="009464C0"/>
    <w:rsid w:val="00946531"/>
    <w:rsid w:val="0094655E"/>
    <w:rsid w:val="0094665D"/>
    <w:rsid w:val="00946690"/>
    <w:rsid w:val="00946902"/>
    <w:rsid w:val="009469C3"/>
    <w:rsid w:val="00946A8E"/>
    <w:rsid w:val="00946AB0"/>
    <w:rsid w:val="00946AD3"/>
    <w:rsid w:val="00946B0E"/>
    <w:rsid w:val="00946BBA"/>
    <w:rsid w:val="00946E1E"/>
    <w:rsid w:val="00946E2A"/>
    <w:rsid w:val="00946EEB"/>
    <w:rsid w:val="00946F1D"/>
    <w:rsid w:val="00946F4B"/>
    <w:rsid w:val="00946FE3"/>
    <w:rsid w:val="009470DE"/>
    <w:rsid w:val="00947118"/>
    <w:rsid w:val="009471AD"/>
    <w:rsid w:val="00947204"/>
    <w:rsid w:val="0094730B"/>
    <w:rsid w:val="0094731B"/>
    <w:rsid w:val="00947587"/>
    <w:rsid w:val="0094760C"/>
    <w:rsid w:val="009477B1"/>
    <w:rsid w:val="009478A8"/>
    <w:rsid w:val="009478FB"/>
    <w:rsid w:val="00947994"/>
    <w:rsid w:val="00947A89"/>
    <w:rsid w:val="00947B88"/>
    <w:rsid w:val="00947C0B"/>
    <w:rsid w:val="00947CEC"/>
    <w:rsid w:val="00947E92"/>
    <w:rsid w:val="00947F91"/>
    <w:rsid w:val="009500BD"/>
    <w:rsid w:val="0095019E"/>
    <w:rsid w:val="009502FB"/>
    <w:rsid w:val="00950301"/>
    <w:rsid w:val="00950354"/>
    <w:rsid w:val="009503E2"/>
    <w:rsid w:val="00950415"/>
    <w:rsid w:val="00950466"/>
    <w:rsid w:val="00950527"/>
    <w:rsid w:val="009505F5"/>
    <w:rsid w:val="00950609"/>
    <w:rsid w:val="0095091D"/>
    <w:rsid w:val="0095096F"/>
    <w:rsid w:val="009509FA"/>
    <w:rsid w:val="00950AE0"/>
    <w:rsid w:val="00950C04"/>
    <w:rsid w:val="00950C99"/>
    <w:rsid w:val="00950D1E"/>
    <w:rsid w:val="00950D20"/>
    <w:rsid w:val="00950D98"/>
    <w:rsid w:val="00950E0C"/>
    <w:rsid w:val="00950F49"/>
    <w:rsid w:val="00950F8A"/>
    <w:rsid w:val="00951093"/>
    <w:rsid w:val="009510B0"/>
    <w:rsid w:val="00951262"/>
    <w:rsid w:val="00951320"/>
    <w:rsid w:val="00951463"/>
    <w:rsid w:val="00951515"/>
    <w:rsid w:val="0095156B"/>
    <w:rsid w:val="00951635"/>
    <w:rsid w:val="00951841"/>
    <w:rsid w:val="00951938"/>
    <w:rsid w:val="00951A05"/>
    <w:rsid w:val="00951AA4"/>
    <w:rsid w:val="00951C8D"/>
    <w:rsid w:val="00951E25"/>
    <w:rsid w:val="0095204C"/>
    <w:rsid w:val="00952185"/>
    <w:rsid w:val="00952227"/>
    <w:rsid w:val="00952362"/>
    <w:rsid w:val="00952378"/>
    <w:rsid w:val="0095284F"/>
    <w:rsid w:val="00952862"/>
    <w:rsid w:val="009529FD"/>
    <w:rsid w:val="00952A8D"/>
    <w:rsid w:val="00952A92"/>
    <w:rsid w:val="00952AE4"/>
    <w:rsid w:val="00952C40"/>
    <w:rsid w:val="00952EAB"/>
    <w:rsid w:val="0095301A"/>
    <w:rsid w:val="00953244"/>
    <w:rsid w:val="00953303"/>
    <w:rsid w:val="0095343A"/>
    <w:rsid w:val="00953630"/>
    <w:rsid w:val="009537C7"/>
    <w:rsid w:val="00953994"/>
    <w:rsid w:val="00953A24"/>
    <w:rsid w:val="00953C4C"/>
    <w:rsid w:val="00953C59"/>
    <w:rsid w:val="00953EAC"/>
    <w:rsid w:val="00953F6A"/>
    <w:rsid w:val="00953F7D"/>
    <w:rsid w:val="00954080"/>
    <w:rsid w:val="009540B4"/>
    <w:rsid w:val="009543DF"/>
    <w:rsid w:val="009544C4"/>
    <w:rsid w:val="0095457D"/>
    <w:rsid w:val="009545AD"/>
    <w:rsid w:val="009545CC"/>
    <w:rsid w:val="0095460F"/>
    <w:rsid w:val="00954626"/>
    <w:rsid w:val="00954680"/>
    <w:rsid w:val="00954709"/>
    <w:rsid w:val="00954744"/>
    <w:rsid w:val="009547B3"/>
    <w:rsid w:val="00954868"/>
    <w:rsid w:val="0095488C"/>
    <w:rsid w:val="0095491C"/>
    <w:rsid w:val="009549A5"/>
    <w:rsid w:val="009549BE"/>
    <w:rsid w:val="00954A1B"/>
    <w:rsid w:val="00954AB2"/>
    <w:rsid w:val="00954AD2"/>
    <w:rsid w:val="00954C31"/>
    <w:rsid w:val="00954D21"/>
    <w:rsid w:val="00954D38"/>
    <w:rsid w:val="00954D6D"/>
    <w:rsid w:val="00954DBA"/>
    <w:rsid w:val="00954EF3"/>
    <w:rsid w:val="0095511E"/>
    <w:rsid w:val="0095516B"/>
    <w:rsid w:val="009553F8"/>
    <w:rsid w:val="00955457"/>
    <w:rsid w:val="009555D4"/>
    <w:rsid w:val="00955616"/>
    <w:rsid w:val="009557D0"/>
    <w:rsid w:val="009557EE"/>
    <w:rsid w:val="00955899"/>
    <w:rsid w:val="00955907"/>
    <w:rsid w:val="0095593A"/>
    <w:rsid w:val="009559D2"/>
    <w:rsid w:val="00955DB5"/>
    <w:rsid w:val="00955FCC"/>
    <w:rsid w:val="009560CE"/>
    <w:rsid w:val="009561D7"/>
    <w:rsid w:val="00956215"/>
    <w:rsid w:val="0095625D"/>
    <w:rsid w:val="00956357"/>
    <w:rsid w:val="0095641D"/>
    <w:rsid w:val="00956673"/>
    <w:rsid w:val="009567CD"/>
    <w:rsid w:val="00956993"/>
    <w:rsid w:val="009569B2"/>
    <w:rsid w:val="00956A9D"/>
    <w:rsid w:val="00956B0E"/>
    <w:rsid w:val="00956B52"/>
    <w:rsid w:val="00956B81"/>
    <w:rsid w:val="00956CBC"/>
    <w:rsid w:val="00956E68"/>
    <w:rsid w:val="00956E8F"/>
    <w:rsid w:val="00956F80"/>
    <w:rsid w:val="00956FB6"/>
    <w:rsid w:val="0095700A"/>
    <w:rsid w:val="00957166"/>
    <w:rsid w:val="009571C3"/>
    <w:rsid w:val="009573D0"/>
    <w:rsid w:val="0095752D"/>
    <w:rsid w:val="00957604"/>
    <w:rsid w:val="00957654"/>
    <w:rsid w:val="009576D4"/>
    <w:rsid w:val="00957709"/>
    <w:rsid w:val="00957743"/>
    <w:rsid w:val="009577D8"/>
    <w:rsid w:val="00957C47"/>
    <w:rsid w:val="00957DA5"/>
    <w:rsid w:val="00957EDF"/>
    <w:rsid w:val="00957FF4"/>
    <w:rsid w:val="00960187"/>
    <w:rsid w:val="00960188"/>
    <w:rsid w:val="009601E2"/>
    <w:rsid w:val="009603F2"/>
    <w:rsid w:val="00960507"/>
    <w:rsid w:val="009606E6"/>
    <w:rsid w:val="009609C8"/>
    <w:rsid w:val="00960A01"/>
    <w:rsid w:val="00960B52"/>
    <w:rsid w:val="00960B76"/>
    <w:rsid w:val="00960C35"/>
    <w:rsid w:val="00960CC6"/>
    <w:rsid w:val="00960D2A"/>
    <w:rsid w:val="0096111F"/>
    <w:rsid w:val="009611D1"/>
    <w:rsid w:val="00961290"/>
    <w:rsid w:val="009612ED"/>
    <w:rsid w:val="009613B5"/>
    <w:rsid w:val="0096145E"/>
    <w:rsid w:val="00961534"/>
    <w:rsid w:val="0096156B"/>
    <w:rsid w:val="0096158F"/>
    <w:rsid w:val="009615EA"/>
    <w:rsid w:val="00961621"/>
    <w:rsid w:val="00961651"/>
    <w:rsid w:val="00961730"/>
    <w:rsid w:val="0096181A"/>
    <w:rsid w:val="00961898"/>
    <w:rsid w:val="009618FE"/>
    <w:rsid w:val="0096193B"/>
    <w:rsid w:val="00961B15"/>
    <w:rsid w:val="00961C2E"/>
    <w:rsid w:val="00961D23"/>
    <w:rsid w:val="00961D93"/>
    <w:rsid w:val="00961DBA"/>
    <w:rsid w:val="00961DBF"/>
    <w:rsid w:val="00961F4C"/>
    <w:rsid w:val="00961FC5"/>
    <w:rsid w:val="00962015"/>
    <w:rsid w:val="0096201B"/>
    <w:rsid w:val="00962025"/>
    <w:rsid w:val="009620BA"/>
    <w:rsid w:val="009620CA"/>
    <w:rsid w:val="0096235B"/>
    <w:rsid w:val="00962407"/>
    <w:rsid w:val="0096244F"/>
    <w:rsid w:val="009624F2"/>
    <w:rsid w:val="009626D7"/>
    <w:rsid w:val="0096271D"/>
    <w:rsid w:val="00962733"/>
    <w:rsid w:val="00962754"/>
    <w:rsid w:val="009627D3"/>
    <w:rsid w:val="009628C5"/>
    <w:rsid w:val="009628CD"/>
    <w:rsid w:val="00962978"/>
    <w:rsid w:val="009629FB"/>
    <w:rsid w:val="00962A05"/>
    <w:rsid w:val="00962B37"/>
    <w:rsid w:val="00962B87"/>
    <w:rsid w:val="00962C2B"/>
    <w:rsid w:val="00962DF2"/>
    <w:rsid w:val="00962F32"/>
    <w:rsid w:val="00962F34"/>
    <w:rsid w:val="00962F93"/>
    <w:rsid w:val="0096301A"/>
    <w:rsid w:val="00963039"/>
    <w:rsid w:val="00963133"/>
    <w:rsid w:val="0096319D"/>
    <w:rsid w:val="009631F6"/>
    <w:rsid w:val="00963212"/>
    <w:rsid w:val="0096323C"/>
    <w:rsid w:val="009633B2"/>
    <w:rsid w:val="009633E1"/>
    <w:rsid w:val="00963407"/>
    <w:rsid w:val="00963496"/>
    <w:rsid w:val="009634D3"/>
    <w:rsid w:val="0096353F"/>
    <w:rsid w:val="00963722"/>
    <w:rsid w:val="00963872"/>
    <w:rsid w:val="0096388F"/>
    <w:rsid w:val="00963975"/>
    <w:rsid w:val="00963BC2"/>
    <w:rsid w:val="00963BF1"/>
    <w:rsid w:val="00963F69"/>
    <w:rsid w:val="00963FF2"/>
    <w:rsid w:val="0096402E"/>
    <w:rsid w:val="009641CB"/>
    <w:rsid w:val="00964469"/>
    <w:rsid w:val="00964517"/>
    <w:rsid w:val="00964533"/>
    <w:rsid w:val="009645A4"/>
    <w:rsid w:val="009645CA"/>
    <w:rsid w:val="009645FB"/>
    <w:rsid w:val="00964774"/>
    <w:rsid w:val="009649C1"/>
    <w:rsid w:val="009649FB"/>
    <w:rsid w:val="00964A6C"/>
    <w:rsid w:val="00964A70"/>
    <w:rsid w:val="00964B3D"/>
    <w:rsid w:val="00964C4D"/>
    <w:rsid w:val="00964E2D"/>
    <w:rsid w:val="00964E7E"/>
    <w:rsid w:val="00965101"/>
    <w:rsid w:val="00965143"/>
    <w:rsid w:val="00965191"/>
    <w:rsid w:val="009652D9"/>
    <w:rsid w:val="0096544C"/>
    <w:rsid w:val="00965533"/>
    <w:rsid w:val="009655FF"/>
    <w:rsid w:val="00965633"/>
    <w:rsid w:val="00965768"/>
    <w:rsid w:val="009657C6"/>
    <w:rsid w:val="00965905"/>
    <w:rsid w:val="0096593D"/>
    <w:rsid w:val="009659E5"/>
    <w:rsid w:val="00965B28"/>
    <w:rsid w:val="00965C24"/>
    <w:rsid w:val="00965D5C"/>
    <w:rsid w:val="00965E8C"/>
    <w:rsid w:val="00965E8F"/>
    <w:rsid w:val="00965F22"/>
    <w:rsid w:val="00965F96"/>
    <w:rsid w:val="00966079"/>
    <w:rsid w:val="009660E8"/>
    <w:rsid w:val="009660F4"/>
    <w:rsid w:val="0096612B"/>
    <w:rsid w:val="00966159"/>
    <w:rsid w:val="009662AB"/>
    <w:rsid w:val="009662F4"/>
    <w:rsid w:val="0096631C"/>
    <w:rsid w:val="00966406"/>
    <w:rsid w:val="00966420"/>
    <w:rsid w:val="009664D4"/>
    <w:rsid w:val="0096652B"/>
    <w:rsid w:val="00966532"/>
    <w:rsid w:val="00966556"/>
    <w:rsid w:val="0096676A"/>
    <w:rsid w:val="0096685B"/>
    <w:rsid w:val="00966AF7"/>
    <w:rsid w:val="00966BA0"/>
    <w:rsid w:val="00966CE5"/>
    <w:rsid w:val="00966EC5"/>
    <w:rsid w:val="00966F0A"/>
    <w:rsid w:val="00967092"/>
    <w:rsid w:val="00967171"/>
    <w:rsid w:val="00967229"/>
    <w:rsid w:val="0096729B"/>
    <w:rsid w:val="0096736C"/>
    <w:rsid w:val="0096739D"/>
    <w:rsid w:val="0096745E"/>
    <w:rsid w:val="009674B6"/>
    <w:rsid w:val="009675B4"/>
    <w:rsid w:val="0096764F"/>
    <w:rsid w:val="009676AD"/>
    <w:rsid w:val="0096779A"/>
    <w:rsid w:val="009677DB"/>
    <w:rsid w:val="00967803"/>
    <w:rsid w:val="009678C2"/>
    <w:rsid w:val="00967B0A"/>
    <w:rsid w:val="00967C61"/>
    <w:rsid w:val="00967D03"/>
    <w:rsid w:val="00967D6A"/>
    <w:rsid w:val="00967D78"/>
    <w:rsid w:val="00967DCC"/>
    <w:rsid w:val="00967E99"/>
    <w:rsid w:val="00970356"/>
    <w:rsid w:val="00970556"/>
    <w:rsid w:val="00970587"/>
    <w:rsid w:val="0097059A"/>
    <w:rsid w:val="009705C7"/>
    <w:rsid w:val="009705DA"/>
    <w:rsid w:val="009705EC"/>
    <w:rsid w:val="0097067D"/>
    <w:rsid w:val="00970821"/>
    <w:rsid w:val="00970906"/>
    <w:rsid w:val="009709CA"/>
    <w:rsid w:val="00970AE8"/>
    <w:rsid w:val="00970BAD"/>
    <w:rsid w:val="00970C23"/>
    <w:rsid w:val="00970D55"/>
    <w:rsid w:val="00970D7E"/>
    <w:rsid w:val="00970DDE"/>
    <w:rsid w:val="00970E7D"/>
    <w:rsid w:val="00970F30"/>
    <w:rsid w:val="00970F40"/>
    <w:rsid w:val="00970FF8"/>
    <w:rsid w:val="00971032"/>
    <w:rsid w:val="00971219"/>
    <w:rsid w:val="009712B1"/>
    <w:rsid w:val="00971326"/>
    <w:rsid w:val="009714A6"/>
    <w:rsid w:val="00971563"/>
    <w:rsid w:val="0097165A"/>
    <w:rsid w:val="00971664"/>
    <w:rsid w:val="0097166E"/>
    <w:rsid w:val="0097183D"/>
    <w:rsid w:val="009719D5"/>
    <w:rsid w:val="00971A9E"/>
    <w:rsid w:val="00971B5D"/>
    <w:rsid w:val="00971B91"/>
    <w:rsid w:val="00971BAA"/>
    <w:rsid w:val="00971D7F"/>
    <w:rsid w:val="00971D9C"/>
    <w:rsid w:val="00971DDE"/>
    <w:rsid w:val="00971E59"/>
    <w:rsid w:val="00971ECF"/>
    <w:rsid w:val="00971EE2"/>
    <w:rsid w:val="00971F38"/>
    <w:rsid w:val="00971F45"/>
    <w:rsid w:val="00972057"/>
    <w:rsid w:val="0097209B"/>
    <w:rsid w:val="00972266"/>
    <w:rsid w:val="00972273"/>
    <w:rsid w:val="0097227C"/>
    <w:rsid w:val="009722DC"/>
    <w:rsid w:val="00972383"/>
    <w:rsid w:val="009723C2"/>
    <w:rsid w:val="00972449"/>
    <w:rsid w:val="0097247E"/>
    <w:rsid w:val="00972539"/>
    <w:rsid w:val="00972575"/>
    <w:rsid w:val="00972671"/>
    <w:rsid w:val="009728D6"/>
    <w:rsid w:val="00972A13"/>
    <w:rsid w:val="00972A94"/>
    <w:rsid w:val="00972A99"/>
    <w:rsid w:val="00972B37"/>
    <w:rsid w:val="00972BBF"/>
    <w:rsid w:val="00972BCE"/>
    <w:rsid w:val="00972C74"/>
    <w:rsid w:val="00972E07"/>
    <w:rsid w:val="00972E6E"/>
    <w:rsid w:val="00972F1E"/>
    <w:rsid w:val="00972F1F"/>
    <w:rsid w:val="00972F2C"/>
    <w:rsid w:val="00972FDC"/>
    <w:rsid w:val="00973069"/>
    <w:rsid w:val="009730A4"/>
    <w:rsid w:val="00973194"/>
    <w:rsid w:val="00973372"/>
    <w:rsid w:val="0097346C"/>
    <w:rsid w:val="009734DE"/>
    <w:rsid w:val="00973751"/>
    <w:rsid w:val="00973776"/>
    <w:rsid w:val="009739E5"/>
    <w:rsid w:val="00973A2C"/>
    <w:rsid w:val="00973BD2"/>
    <w:rsid w:val="00973CA7"/>
    <w:rsid w:val="00973D6E"/>
    <w:rsid w:val="00973D7A"/>
    <w:rsid w:val="00973DD6"/>
    <w:rsid w:val="00973DE8"/>
    <w:rsid w:val="00973E67"/>
    <w:rsid w:val="00973E87"/>
    <w:rsid w:val="00973F3D"/>
    <w:rsid w:val="00974042"/>
    <w:rsid w:val="0097408C"/>
    <w:rsid w:val="00974091"/>
    <w:rsid w:val="009743F2"/>
    <w:rsid w:val="00974639"/>
    <w:rsid w:val="00974666"/>
    <w:rsid w:val="00974766"/>
    <w:rsid w:val="009747EB"/>
    <w:rsid w:val="009748E3"/>
    <w:rsid w:val="009749C3"/>
    <w:rsid w:val="00974A28"/>
    <w:rsid w:val="00974A35"/>
    <w:rsid w:val="00974AEA"/>
    <w:rsid w:val="00974B08"/>
    <w:rsid w:val="00974BA1"/>
    <w:rsid w:val="00974BCA"/>
    <w:rsid w:val="00974D66"/>
    <w:rsid w:val="00974D78"/>
    <w:rsid w:val="00974DFD"/>
    <w:rsid w:val="00974E2B"/>
    <w:rsid w:val="00974F26"/>
    <w:rsid w:val="00974FB6"/>
    <w:rsid w:val="00974FF2"/>
    <w:rsid w:val="00975256"/>
    <w:rsid w:val="009752B0"/>
    <w:rsid w:val="009752DC"/>
    <w:rsid w:val="00975321"/>
    <w:rsid w:val="00975471"/>
    <w:rsid w:val="00975570"/>
    <w:rsid w:val="009755B6"/>
    <w:rsid w:val="0097568B"/>
    <w:rsid w:val="00975708"/>
    <w:rsid w:val="009757C8"/>
    <w:rsid w:val="00975856"/>
    <w:rsid w:val="009758D7"/>
    <w:rsid w:val="009759B4"/>
    <w:rsid w:val="009759BE"/>
    <w:rsid w:val="00975A81"/>
    <w:rsid w:val="00975CC9"/>
    <w:rsid w:val="00975D6E"/>
    <w:rsid w:val="00975D92"/>
    <w:rsid w:val="00975E0B"/>
    <w:rsid w:val="00975F84"/>
    <w:rsid w:val="009760D4"/>
    <w:rsid w:val="00976154"/>
    <w:rsid w:val="0097616C"/>
    <w:rsid w:val="009762F0"/>
    <w:rsid w:val="00976329"/>
    <w:rsid w:val="00976356"/>
    <w:rsid w:val="00976424"/>
    <w:rsid w:val="00976441"/>
    <w:rsid w:val="009764E0"/>
    <w:rsid w:val="0097652A"/>
    <w:rsid w:val="00976625"/>
    <w:rsid w:val="00976666"/>
    <w:rsid w:val="009766B9"/>
    <w:rsid w:val="00976721"/>
    <w:rsid w:val="00976919"/>
    <w:rsid w:val="00976989"/>
    <w:rsid w:val="00976A1D"/>
    <w:rsid w:val="00976B68"/>
    <w:rsid w:val="00976C56"/>
    <w:rsid w:val="00976CB6"/>
    <w:rsid w:val="00976CD1"/>
    <w:rsid w:val="00976E78"/>
    <w:rsid w:val="00977068"/>
    <w:rsid w:val="0097713F"/>
    <w:rsid w:val="00977188"/>
    <w:rsid w:val="009771D1"/>
    <w:rsid w:val="009771D7"/>
    <w:rsid w:val="00977237"/>
    <w:rsid w:val="0097756E"/>
    <w:rsid w:val="00977824"/>
    <w:rsid w:val="00977874"/>
    <w:rsid w:val="009778B6"/>
    <w:rsid w:val="009778B7"/>
    <w:rsid w:val="00977A63"/>
    <w:rsid w:val="00977ADF"/>
    <w:rsid w:val="00977CA0"/>
    <w:rsid w:val="00977CD2"/>
    <w:rsid w:val="00977CF8"/>
    <w:rsid w:val="00977E2E"/>
    <w:rsid w:val="00977E32"/>
    <w:rsid w:val="00977FDE"/>
    <w:rsid w:val="00977FE2"/>
    <w:rsid w:val="0098012E"/>
    <w:rsid w:val="009801C3"/>
    <w:rsid w:val="00980269"/>
    <w:rsid w:val="00980706"/>
    <w:rsid w:val="00980770"/>
    <w:rsid w:val="00980802"/>
    <w:rsid w:val="00980991"/>
    <w:rsid w:val="009809F8"/>
    <w:rsid w:val="00980AEB"/>
    <w:rsid w:val="00980BF1"/>
    <w:rsid w:val="00980C0A"/>
    <w:rsid w:val="00980DEA"/>
    <w:rsid w:val="00980E3E"/>
    <w:rsid w:val="00980EF5"/>
    <w:rsid w:val="00980F0E"/>
    <w:rsid w:val="00981007"/>
    <w:rsid w:val="00981158"/>
    <w:rsid w:val="00981188"/>
    <w:rsid w:val="009811E7"/>
    <w:rsid w:val="0098120E"/>
    <w:rsid w:val="009812B6"/>
    <w:rsid w:val="00981403"/>
    <w:rsid w:val="0098140D"/>
    <w:rsid w:val="0098143A"/>
    <w:rsid w:val="0098193E"/>
    <w:rsid w:val="009819F3"/>
    <w:rsid w:val="00981BC6"/>
    <w:rsid w:val="00981CE3"/>
    <w:rsid w:val="00981CF1"/>
    <w:rsid w:val="00981CF9"/>
    <w:rsid w:val="00981D21"/>
    <w:rsid w:val="00981DB2"/>
    <w:rsid w:val="00981F66"/>
    <w:rsid w:val="00981F7F"/>
    <w:rsid w:val="009820BD"/>
    <w:rsid w:val="009820DB"/>
    <w:rsid w:val="00982280"/>
    <w:rsid w:val="009822EF"/>
    <w:rsid w:val="00982383"/>
    <w:rsid w:val="00982454"/>
    <w:rsid w:val="00982457"/>
    <w:rsid w:val="009825D5"/>
    <w:rsid w:val="009825F7"/>
    <w:rsid w:val="009825FB"/>
    <w:rsid w:val="00982764"/>
    <w:rsid w:val="00982780"/>
    <w:rsid w:val="00982838"/>
    <w:rsid w:val="00982842"/>
    <w:rsid w:val="00982AE7"/>
    <w:rsid w:val="00982B79"/>
    <w:rsid w:val="00982C51"/>
    <w:rsid w:val="00982E5C"/>
    <w:rsid w:val="00982E7C"/>
    <w:rsid w:val="00982F03"/>
    <w:rsid w:val="00982F85"/>
    <w:rsid w:val="00982FFF"/>
    <w:rsid w:val="009830D5"/>
    <w:rsid w:val="00983224"/>
    <w:rsid w:val="009833C9"/>
    <w:rsid w:val="00983436"/>
    <w:rsid w:val="009835C1"/>
    <w:rsid w:val="00983619"/>
    <w:rsid w:val="00983670"/>
    <w:rsid w:val="0098373D"/>
    <w:rsid w:val="0098376F"/>
    <w:rsid w:val="0098383F"/>
    <w:rsid w:val="009838B5"/>
    <w:rsid w:val="009839B5"/>
    <w:rsid w:val="009839CE"/>
    <w:rsid w:val="00983A13"/>
    <w:rsid w:val="00983AAA"/>
    <w:rsid w:val="00983ADD"/>
    <w:rsid w:val="00983C2E"/>
    <w:rsid w:val="00983EA6"/>
    <w:rsid w:val="00983EC9"/>
    <w:rsid w:val="00984104"/>
    <w:rsid w:val="009842C9"/>
    <w:rsid w:val="00984302"/>
    <w:rsid w:val="0098440F"/>
    <w:rsid w:val="0098448A"/>
    <w:rsid w:val="00984490"/>
    <w:rsid w:val="00984572"/>
    <w:rsid w:val="009845EF"/>
    <w:rsid w:val="009846D0"/>
    <w:rsid w:val="009849B1"/>
    <w:rsid w:val="009849EC"/>
    <w:rsid w:val="00984B03"/>
    <w:rsid w:val="00984B94"/>
    <w:rsid w:val="00984C00"/>
    <w:rsid w:val="00984DB6"/>
    <w:rsid w:val="00984E28"/>
    <w:rsid w:val="00984F24"/>
    <w:rsid w:val="00984FB0"/>
    <w:rsid w:val="00985216"/>
    <w:rsid w:val="0098527E"/>
    <w:rsid w:val="00985310"/>
    <w:rsid w:val="00985373"/>
    <w:rsid w:val="009853AC"/>
    <w:rsid w:val="009853FF"/>
    <w:rsid w:val="00985482"/>
    <w:rsid w:val="009854B5"/>
    <w:rsid w:val="009855ED"/>
    <w:rsid w:val="00985658"/>
    <w:rsid w:val="009856CC"/>
    <w:rsid w:val="0098570D"/>
    <w:rsid w:val="00985742"/>
    <w:rsid w:val="00985756"/>
    <w:rsid w:val="0098585C"/>
    <w:rsid w:val="00985A07"/>
    <w:rsid w:val="00985B10"/>
    <w:rsid w:val="00985B1A"/>
    <w:rsid w:val="00985C4E"/>
    <w:rsid w:val="00985CBD"/>
    <w:rsid w:val="00985F53"/>
    <w:rsid w:val="0098623A"/>
    <w:rsid w:val="00986495"/>
    <w:rsid w:val="009865B5"/>
    <w:rsid w:val="009866E1"/>
    <w:rsid w:val="009866EF"/>
    <w:rsid w:val="00986706"/>
    <w:rsid w:val="00986796"/>
    <w:rsid w:val="00986895"/>
    <w:rsid w:val="009868AC"/>
    <w:rsid w:val="009868B8"/>
    <w:rsid w:val="009869A3"/>
    <w:rsid w:val="009869AB"/>
    <w:rsid w:val="00986A44"/>
    <w:rsid w:val="00986B3B"/>
    <w:rsid w:val="00986BFF"/>
    <w:rsid w:val="00986CD2"/>
    <w:rsid w:val="00986D0F"/>
    <w:rsid w:val="00986D33"/>
    <w:rsid w:val="00986DAF"/>
    <w:rsid w:val="00986DBA"/>
    <w:rsid w:val="00986F15"/>
    <w:rsid w:val="0098706F"/>
    <w:rsid w:val="009870D9"/>
    <w:rsid w:val="00987278"/>
    <w:rsid w:val="009873E5"/>
    <w:rsid w:val="00987484"/>
    <w:rsid w:val="009875F2"/>
    <w:rsid w:val="00987862"/>
    <w:rsid w:val="0098792A"/>
    <w:rsid w:val="009879FC"/>
    <w:rsid w:val="00987B06"/>
    <w:rsid w:val="00987B1C"/>
    <w:rsid w:val="00987BE6"/>
    <w:rsid w:val="00987D75"/>
    <w:rsid w:val="00987DFD"/>
    <w:rsid w:val="00987F03"/>
    <w:rsid w:val="00990005"/>
    <w:rsid w:val="00990060"/>
    <w:rsid w:val="009900E3"/>
    <w:rsid w:val="009900FA"/>
    <w:rsid w:val="00990101"/>
    <w:rsid w:val="00990126"/>
    <w:rsid w:val="00990195"/>
    <w:rsid w:val="0099021B"/>
    <w:rsid w:val="0099021D"/>
    <w:rsid w:val="0099026C"/>
    <w:rsid w:val="00990275"/>
    <w:rsid w:val="00990305"/>
    <w:rsid w:val="009903A3"/>
    <w:rsid w:val="00990428"/>
    <w:rsid w:val="0099046F"/>
    <w:rsid w:val="009904F2"/>
    <w:rsid w:val="00990690"/>
    <w:rsid w:val="00990726"/>
    <w:rsid w:val="00990789"/>
    <w:rsid w:val="009907F8"/>
    <w:rsid w:val="00990863"/>
    <w:rsid w:val="0099087D"/>
    <w:rsid w:val="00990A79"/>
    <w:rsid w:val="00990A85"/>
    <w:rsid w:val="00990D66"/>
    <w:rsid w:val="00990DA3"/>
    <w:rsid w:val="00990DC9"/>
    <w:rsid w:val="00990F53"/>
    <w:rsid w:val="0099100E"/>
    <w:rsid w:val="0099104C"/>
    <w:rsid w:val="009910BD"/>
    <w:rsid w:val="009910CF"/>
    <w:rsid w:val="00991181"/>
    <w:rsid w:val="009911EA"/>
    <w:rsid w:val="00991219"/>
    <w:rsid w:val="0099128D"/>
    <w:rsid w:val="009912DD"/>
    <w:rsid w:val="0099131B"/>
    <w:rsid w:val="009913D1"/>
    <w:rsid w:val="0099148E"/>
    <w:rsid w:val="00991634"/>
    <w:rsid w:val="009916E0"/>
    <w:rsid w:val="0099174B"/>
    <w:rsid w:val="00991890"/>
    <w:rsid w:val="0099190A"/>
    <w:rsid w:val="0099199E"/>
    <w:rsid w:val="00991A03"/>
    <w:rsid w:val="00991A16"/>
    <w:rsid w:val="00991AAB"/>
    <w:rsid w:val="00991BC6"/>
    <w:rsid w:val="00991C3C"/>
    <w:rsid w:val="00991CEB"/>
    <w:rsid w:val="00991E13"/>
    <w:rsid w:val="00991F24"/>
    <w:rsid w:val="00991FDD"/>
    <w:rsid w:val="00992137"/>
    <w:rsid w:val="009921E5"/>
    <w:rsid w:val="00992237"/>
    <w:rsid w:val="00992370"/>
    <w:rsid w:val="00992386"/>
    <w:rsid w:val="00992458"/>
    <w:rsid w:val="009924AA"/>
    <w:rsid w:val="009924EC"/>
    <w:rsid w:val="009925AD"/>
    <w:rsid w:val="00992827"/>
    <w:rsid w:val="00992948"/>
    <w:rsid w:val="00992AD9"/>
    <w:rsid w:val="00992B3C"/>
    <w:rsid w:val="00992CC7"/>
    <w:rsid w:val="00992FB9"/>
    <w:rsid w:val="009931ED"/>
    <w:rsid w:val="009933DE"/>
    <w:rsid w:val="009934C8"/>
    <w:rsid w:val="009934CC"/>
    <w:rsid w:val="009935FC"/>
    <w:rsid w:val="009936DF"/>
    <w:rsid w:val="00993785"/>
    <w:rsid w:val="009937ED"/>
    <w:rsid w:val="00993815"/>
    <w:rsid w:val="00993982"/>
    <w:rsid w:val="0099399F"/>
    <w:rsid w:val="009939D0"/>
    <w:rsid w:val="00993AF6"/>
    <w:rsid w:val="00993BFA"/>
    <w:rsid w:val="00993E56"/>
    <w:rsid w:val="00993E76"/>
    <w:rsid w:val="00993EB6"/>
    <w:rsid w:val="00993EBA"/>
    <w:rsid w:val="00993EEC"/>
    <w:rsid w:val="00993F65"/>
    <w:rsid w:val="009940B8"/>
    <w:rsid w:val="009941BE"/>
    <w:rsid w:val="00994227"/>
    <w:rsid w:val="009942A7"/>
    <w:rsid w:val="009943D2"/>
    <w:rsid w:val="009943EF"/>
    <w:rsid w:val="00994481"/>
    <w:rsid w:val="00994653"/>
    <w:rsid w:val="009946B2"/>
    <w:rsid w:val="009947B7"/>
    <w:rsid w:val="009947FD"/>
    <w:rsid w:val="00994890"/>
    <w:rsid w:val="0099494A"/>
    <w:rsid w:val="00994A09"/>
    <w:rsid w:val="00994C1A"/>
    <w:rsid w:val="00994C93"/>
    <w:rsid w:val="00994CA9"/>
    <w:rsid w:val="00994CB8"/>
    <w:rsid w:val="00994E6B"/>
    <w:rsid w:val="00994E74"/>
    <w:rsid w:val="00994EB9"/>
    <w:rsid w:val="00994F05"/>
    <w:rsid w:val="0099500E"/>
    <w:rsid w:val="0099520C"/>
    <w:rsid w:val="0099525A"/>
    <w:rsid w:val="009953FD"/>
    <w:rsid w:val="00995618"/>
    <w:rsid w:val="00995792"/>
    <w:rsid w:val="009957B1"/>
    <w:rsid w:val="009958A5"/>
    <w:rsid w:val="00995922"/>
    <w:rsid w:val="00995A1E"/>
    <w:rsid w:val="00995A62"/>
    <w:rsid w:val="00995A94"/>
    <w:rsid w:val="00995A9B"/>
    <w:rsid w:val="00995AA5"/>
    <w:rsid w:val="00995AF1"/>
    <w:rsid w:val="00995B08"/>
    <w:rsid w:val="00995C02"/>
    <w:rsid w:val="00995D1A"/>
    <w:rsid w:val="00995E30"/>
    <w:rsid w:val="00995FF6"/>
    <w:rsid w:val="00996190"/>
    <w:rsid w:val="0099625D"/>
    <w:rsid w:val="009962EE"/>
    <w:rsid w:val="009962FA"/>
    <w:rsid w:val="00996438"/>
    <w:rsid w:val="0099650B"/>
    <w:rsid w:val="00996523"/>
    <w:rsid w:val="00996592"/>
    <w:rsid w:val="009966D4"/>
    <w:rsid w:val="00996716"/>
    <w:rsid w:val="00996769"/>
    <w:rsid w:val="0099677D"/>
    <w:rsid w:val="0099685A"/>
    <w:rsid w:val="0099698F"/>
    <w:rsid w:val="00996AE3"/>
    <w:rsid w:val="00996AF8"/>
    <w:rsid w:val="00996B8F"/>
    <w:rsid w:val="00996BF1"/>
    <w:rsid w:val="00996D6C"/>
    <w:rsid w:val="00996D81"/>
    <w:rsid w:val="00996E6A"/>
    <w:rsid w:val="00996E77"/>
    <w:rsid w:val="00996EAA"/>
    <w:rsid w:val="009970D6"/>
    <w:rsid w:val="009973F0"/>
    <w:rsid w:val="009973F1"/>
    <w:rsid w:val="0099750B"/>
    <w:rsid w:val="009975AC"/>
    <w:rsid w:val="009975C0"/>
    <w:rsid w:val="00997866"/>
    <w:rsid w:val="009978CA"/>
    <w:rsid w:val="009978CC"/>
    <w:rsid w:val="00997920"/>
    <w:rsid w:val="009979B2"/>
    <w:rsid w:val="009979DA"/>
    <w:rsid w:val="00997A3A"/>
    <w:rsid w:val="00997A8D"/>
    <w:rsid w:val="00997BE6"/>
    <w:rsid w:val="00997C48"/>
    <w:rsid w:val="00997C64"/>
    <w:rsid w:val="00997CC2"/>
    <w:rsid w:val="00997D55"/>
    <w:rsid w:val="00997D92"/>
    <w:rsid w:val="00997E73"/>
    <w:rsid w:val="00997E85"/>
    <w:rsid w:val="00997ED7"/>
    <w:rsid w:val="00997F2F"/>
    <w:rsid w:val="00997F4A"/>
    <w:rsid w:val="009A00D9"/>
    <w:rsid w:val="009A00DA"/>
    <w:rsid w:val="009A0111"/>
    <w:rsid w:val="009A0159"/>
    <w:rsid w:val="009A0310"/>
    <w:rsid w:val="009A0314"/>
    <w:rsid w:val="009A05C2"/>
    <w:rsid w:val="009A05EA"/>
    <w:rsid w:val="009A065B"/>
    <w:rsid w:val="009A0972"/>
    <w:rsid w:val="009A0A48"/>
    <w:rsid w:val="009A0C57"/>
    <w:rsid w:val="009A0CC9"/>
    <w:rsid w:val="009A0D0D"/>
    <w:rsid w:val="009A0DED"/>
    <w:rsid w:val="009A0DFE"/>
    <w:rsid w:val="009A0E08"/>
    <w:rsid w:val="009A0EDB"/>
    <w:rsid w:val="009A0F74"/>
    <w:rsid w:val="009A0FA4"/>
    <w:rsid w:val="009A1047"/>
    <w:rsid w:val="009A1146"/>
    <w:rsid w:val="009A11DE"/>
    <w:rsid w:val="009A122F"/>
    <w:rsid w:val="009A1283"/>
    <w:rsid w:val="009A14A8"/>
    <w:rsid w:val="009A14B0"/>
    <w:rsid w:val="009A1532"/>
    <w:rsid w:val="009A1557"/>
    <w:rsid w:val="009A16BC"/>
    <w:rsid w:val="009A16F6"/>
    <w:rsid w:val="009A1778"/>
    <w:rsid w:val="009A183E"/>
    <w:rsid w:val="009A1859"/>
    <w:rsid w:val="009A19C2"/>
    <w:rsid w:val="009A1A6D"/>
    <w:rsid w:val="009A1B04"/>
    <w:rsid w:val="009A1C0B"/>
    <w:rsid w:val="009A1E6E"/>
    <w:rsid w:val="009A210C"/>
    <w:rsid w:val="009A22B5"/>
    <w:rsid w:val="009A22DA"/>
    <w:rsid w:val="009A2578"/>
    <w:rsid w:val="009A2594"/>
    <w:rsid w:val="009A262F"/>
    <w:rsid w:val="009A2646"/>
    <w:rsid w:val="009A275D"/>
    <w:rsid w:val="009A2946"/>
    <w:rsid w:val="009A2AEE"/>
    <w:rsid w:val="009A2B38"/>
    <w:rsid w:val="009A2B61"/>
    <w:rsid w:val="009A2C32"/>
    <w:rsid w:val="009A2C95"/>
    <w:rsid w:val="009A2CAB"/>
    <w:rsid w:val="009A2DDF"/>
    <w:rsid w:val="009A2E83"/>
    <w:rsid w:val="009A2E8B"/>
    <w:rsid w:val="009A2EC2"/>
    <w:rsid w:val="009A2F50"/>
    <w:rsid w:val="009A2F76"/>
    <w:rsid w:val="009A2F9A"/>
    <w:rsid w:val="009A3029"/>
    <w:rsid w:val="009A3118"/>
    <w:rsid w:val="009A31D4"/>
    <w:rsid w:val="009A328A"/>
    <w:rsid w:val="009A33AF"/>
    <w:rsid w:val="009A33DF"/>
    <w:rsid w:val="009A342B"/>
    <w:rsid w:val="009A351C"/>
    <w:rsid w:val="009A3590"/>
    <w:rsid w:val="009A36EE"/>
    <w:rsid w:val="009A3860"/>
    <w:rsid w:val="009A38E1"/>
    <w:rsid w:val="009A390F"/>
    <w:rsid w:val="009A39BD"/>
    <w:rsid w:val="009A3A30"/>
    <w:rsid w:val="009A3A4C"/>
    <w:rsid w:val="009A3AD4"/>
    <w:rsid w:val="009A3B00"/>
    <w:rsid w:val="009A3D34"/>
    <w:rsid w:val="009A3D4A"/>
    <w:rsid w:val="009A3DFB"/>
    <w:rsid w:val="009A3E30"/>
    <w:rsid w:val="009A3E97"/>
    <w:rsid w:val="009A3F6E"/>
    <w:rsid w:val="009A3F9F"/>
    <w:rsid w:val="009A3FC8"/>
    <w:rsid w:val="009A40A2"/>
    <w:rsid w:val="009A4162"/>
    <w:rsid w:val="009A41ED"/>
    <w:rsid w:val="009A43D0"/>
    <w:rsid w:val="009A4414"/>
    <w:rsid w:val="009A4466"/>
    <w:rsid w:val="009A447D"/>
    <w:rsid w:val="009A44BB"/>
    <w:rsid w:val="009A470D"/>
    <w:rsid w:val="009A4787"/>
    <w:rsid w:val="009A47C4"/>
    <w:rsid w:val="009A480D"/>
    <w:rsid w:val="009A48B8"/>
    <w:rsid w:val="009A4910"/>
    <w:rsid w:val="009A4BBD"/>
    <w:rsid w:val="009A4C0E"/>
    <w:rsid w:val="009A4D81"/>
    <w:rsid w:val="009A4D98"/>
    <w:rsid w:val="009A4DA1"/>
    <w:rsid w:val="009A4DCE"/>
    <w:rsid w:val="009A4E5D"/>
    <w:rsid w:val="009A4E6A"/>
    <w:rsid w:val="009A4EAA"/>
    <w:rsid w:val="009A5045"/>
    <w:rsid w:val="009A51EA"/>
    <w:rsid w:val="009A52FE"/>
    <w:rsid w:val="009A537C"/>
    <w:rsid w:val="009A54B8"/>
    <w:rsid w:val="009A54CA"/>
    <w:rsid w:val="009A5590"/>
    <w:rsid w:val="009A559E"/>
    <w:rsid w:val="009A5714"/>
    <w:rsid w:val="009A5728"/>
    <w:rsid w:val="009A579D"/>
    <w:rsid w:val="009A58D2"/>
    <w:rsid w:val="009A591B"/>
    <w:rsid w:val="009A59CE"/>
    <w:rsid w:val="009A5A5C"/>
    <w:rsid w:val="009A5B63"/>
    <w:rsid w:val="009A5B8C"/>
    <w:rsid w:val="009A5BAF"/>
    <w:rsid w:val="009A5C73"/>
    <w:rsid w:val="009A5DE4"/>
    <w:rsid w:val="009A5EFD"/>
    <w:rsid w:val="009A5F73"/>
    <w:rsid w:val="009A6119"/>
    <w:rsid w:val="009A619B"/>
    <w:rsid w:val="009A621D"/>
    <w:rsid w:val="009A636B"/>
    <w:rsid w:val="009A63BD"/>
    <w:rsid w:val="009A646E"/>
    <w:rsid w:val="009A6475"/>
    <w:rsid w:val="009A655D"/>
    <w:rsid w:val="009A6583"/>
    <w:rsid w:val="009A660A"/>
    <w:rsid w:val="009A66B7"/>
    <w:rsid w:val="009A66E7"/>
    <w:rsid w:val="009A6719"/>
    <w:rsid w:val="009A6801"/>
    <w:rsid w:val="009A6994"/>
    <w:rsid w:val="009A6A23"/>
    <w:rsid w:val="009A6A27"/>
    <w:rsid w:val="009A6D6B"/>
    <w:rsid w:val="009A6D75"/>
    <w:rsid w:val="009A6E47"/>
    <w:rsid w:val="009A6EDB"/>
    <w:rsid w:val="009A6F62"/>
    <w:rsid w:val="009A6FDD"/>
    <w:rsid w:val="009A717F"/>
    <w:rsid w:val="009A7192"/>
    <w:rsid w:val="009A723D"/>
    <w:rsid w:val="009A72EF"/>
    <w:rsid w:val="009A72F2"/>
    <w:rsid w:val="009A73C5"/>
    <w:rsid w:val="009A746D"/>
    <w:rsid w:val="009A7544"/>
    <w:rsid w:val="009A75DE"/>
    <w:rsid w:val="009A75DF"/>
    <w:rsid w:val="009A774F"/>
    <w:rsid w:val="009A788B"/>
    <w:rsid w:val="009A7958"/>
    <w:rsid w:val="009A7963"/>
    <w:rsid w:val="009A79B5"/>
    <w:rsid w:val="009A7A9F"/>
    <w:rsid w:val="009A7C63"/>
    <w:rsid w:val="009A7FCD"/>
    <w:rsid w:val="009A7FCE"/>
    <w:rsid w:val="009B0008"/>
    <w:rsid w:val="009B00A3"/>
    <w:rsid w:val="009B00C1"/>
    <w:rsid w:val="009B0281"/>
    <w:rsid w:val="009B0387"/>
    <w:rsid w:val="009B03A9"/>
    <w:rsid w:val="009B03E5"/>
    <w:rsid w:val="009B05F2"/>
    <w:rsid w:val="009B0607"/>
    <w:rsid w:val="009B0642"/>
    <w:rsid w:val="009B0653"/>
    <w:rsid w:val="009B072B"/>
    <w:rsid w:val="009B0874"/>
    <w:rsid w:val="009B091F"/>
    <w:rsid w:val="009B0AA5"/>
    <w:rsid w:val="009B0B86"/>
    <w:rsid w:val="009B0BDB"/>
    <w:rsid w:val="009B0C84"/>
    <w:rsid w:val="009B0CAA"/>
    <w:rsid w:val="009B0CC3"/>
    <w:rsid w:val="009B0D06"/>
    <w:rsid w:val="009B0D20"/>
    <w:rsid w:val="009B0EF0"/>
    <w:rsid w:val="009B1092"/>
    <w:rsid w:val="009B112A"/>
    <w:rsid w:val="009B114C"/>
    <w:rsid w:val="009B1189"/>
    <w:rsid w:val="009B11E9"/>
    <w:rsid w:val="009B1496"/>
    <w:rsid w:val="009B1674"/>
    <w:rsid w:val="009B16CB"/>
    <w:rsid w:val="009B1724"/>
    <w:rsid w:val="009B1847"/>
    <w:rsid w:val="009B19D1"/>
    <w:rsid w:val="009B1A28"/>
    <w:rsid w:val="009B2016"/>
    <w:rsid w:val="009B2034"/>
    <w:rsid w:val="009B207A"/>
    <w:rsid w:val="009B2099"/>
    <w:rsid w:val="009B20FF"/>
    <w:rsid w:val="009B2330"/>
    <w:rsid w:val="009B2402"/>
    <w:rsid w:val="009B2436"/>
    <w:rsid w:val="009B260E"/>
    <w:rsid w:val="009B2615"/>
    <w:rsid w:val="009B26EE"/>
    <w:rsid w:val="009B2870"/>
    <w:rsid w:val="009B28AA"/>
    <w:rsid w:val="009B2CAE"/>
    <w:rsid w:val="009B2D01"/>
    <w:rsid w:val="009B2D06"/>
    <w:rsid w:val="009B2D0B"/>
    <w:rsid w:val="009B2E04"/>
    <w:rsid w:val="009B2E12"/>
    <w:rsid w:val="009B2E93"/>
    <w:rsid w:val="009B3003"/>
    <w:rsid w:val="009B30A9"/>
    <w:rsid w:val="009B328E"/>
    <w:rsid w:val="009B331A"/>
    <w:rsid w:val="009B3513"/>
    <w:rsid w:val="009B35A2"/>
    <w:rsid w:val="009B35CE"/>
    <w:rsid w:val="009B3611"/>
    <w:rsid w:val="009B36EC"/>
    <w:rsid w:val="009B372A"/>
    <w:rsid w:val="009B375B"/>
    <w:rsid w:val="009B377B"/>
    <w:rsid w:val="009B37EE"/>
    <w:rsid w:val="009B385D"/>
    <w:rsid w:val="009B3A23"/>
    <w:rsid w:val="009B3AEC"/>
    <w:rsid w:val="009B3BEA"/>
    <w:rsid w:val="009B3D17"/>
    <w:rsid w:val="009B3D2B"/>
    <w:rsid w:val="009B3EA5"/>
    <w:rsid w:val="009B3F02"/>
    <w:rsid w:val="009B4198"/>
    <w:rsid w:val="009B424B"/>
    <w:rsid w:val="009B424C"/>
    <w:rsid w:val="009B42AC"/>
    <w:rsid w:val="009B430A"/>
    <w:rsid w:val="009B435C"/>
    <w:rsid w:val="009B453C"/>
    <w:rsid w:val="009B45E6"/>
    <w:rsid w:val="009B4741"/>
    <w:rsid w:val="009B4788"/>
    <w:rsid w:val="009B47C4"/>
    <w:rsid w:val="009B48F4"/>
    <w:rsid w:val="009B4918"/>
    <w:rsid w:val="009B493B"/>
    <w:rsid w:val="009B4DAC"/>
    <w:rsid w:val="009B4E6D"/>
    <w:rsid w:val="009B4ECF"/>
    <w:rsid w:val="009B4FC5"/>
    <w:rsid w:val="009B502F"/>
    <w:rsid w:val="009B52DA"/>
    <w:rsid w:val="009B5362"/>
    <w:rsid w:val="009B5545"/>
    <w:rsid w:val="009B564A"/>
    <w:rsid w:val="009B5671"/>
    <w:rsid w:val="009B568A"/>
    <w:rsid w:val="009B57D2"/>
    <w:rsid w:val="009B5801"/>
    <w:rsid w:val="009B59AE"/>
    <w:rsid w:val="009B5B00"/>
    <w:rsid w:val="009B5BB0"/>
    <w:rsid w:val="009B5E62"/>
    <w:rsid w:val="009B5EA2"/>
    <w:rsid w:val="009B6091"/>
    <w:rsid w:val="009B62C7"/>
    <w:rsid w:val="009B634F"/>
    <w:rsid w:val="009B6624"/>
    <w:rsid w:val="009B6627"/>
    <w:rsid w:val="009B670A"/>
    <w:rsid w:val="009B6949"/>
    <w:rsid w:val="009B6951"/>
    <w:rsid w:val="009B69B7"/>
    <w:rsid w:val="009B6AD7"/>
    <w:rsid w:val="009B6B16"/>
    <w:rsid w:val="009B6C01"/>
    <w:rsid w:val="009B6DA2"/>
    <w:rsid w:val="009B6E66"/>
    <w:rsid w:val="009B6EE5"/>
    <w:rsid w:val="009B7049"/>
    <w:rsid w:val="009B727A"/>
    <w:rsid w:val="009B741D"/>
    <w:rsid w:val="009B742B"/>
    <w:rsid w:val="009B7499"/>
    <w:rsid w:val="009B74C6"/>
    <w:rsid w:val="009B74CF"/>
    <w:rsid w:val="009B7605"/>
    <w:rsid w:val="009B7A1C"/>
    <w:rsid w:val="009B7A33"/>
    <w:rsid w:val="009B7A78"/>
    <w:rsid w:val="009B7D73"/>
    <w:rsid w:val="009C019F"/>
    <w:rsid w:val="009C02EB"/>
    <w:rsid w:val="009C0515"/>
    <w:rsid w:val="009C05A5"/>
    <w:rsid w:val="009C060F"/>
    <w:rsid w:val="009C0743"/>
    <w:rsid w:val="009C079F"/>
    <w:rsid w:val="009C07D6"/>
    <w:rsid w:val="009C0849"/>
    <w:rsid w:val="009C0870"/>
    <w:rsid w:val="009C08CA"/>
    <w:rsid w:val="009C0AF3"/>
    <w:rsid w:val="009C0B02"/>
    <w:rsid w:val="009C0C89"/>
    <w:rsid w:val="009C0DD0"/>
    <w:rsid w:val="009C0E5C"/>
    <w:rsid w:val="009C0F17"/>
    <w:rsid w:val="009C10F5"/>
    <w:rsid w:val="009C114B"/>
    <w:rsid w:val="009C11C4"/>
    <w:rsid w:val="009C11E5"/>
    <w:rsid w:val="009C11F3"/>
    <w:rsid w:val="009C122F"/>
    <w:rsid w:val="009C1280"/>
    <w:rsid w:val="009C135D"/>
    <w:rsid w:val="009C1485"/>
    <w:rsid w:val="009C1558"/>
    <w:rsid w:val="009C15AD"/>
    <w:rsid w:val="009C15F6"/>
    <w:rsid w:val="009C163D"/>
    <w:rsid w:val="009C171E"/>
    <w:rsid w:val="009C176C"/>
    <w:rsid w:val="009C185C"/>
    <w:rsid w:val="009C190B"/>
    <w:rsid w:val="009C1A72"/>
    <w:rsid w:val="009C1B23"/>
    <w:rsid w:val="009C1BD7"/>
    <w:rsid w:val="009C1C70"/>
    <w:rsid w:val="009C1F01"/>
    <w:rsid w:val="009C2012"/>
    <w:rsid w:val="009C2031"/>
    <w:rsid w:val="009C20B7"/>
    <w:rsid w:val="009C2133"/>
    <w:rsid w:val="009C21DC"/>
    <w:rsid w:val="009C21E6"/>
    <w:rsid w:val="009C236C"/>
    <w:rsid w:val="009C24A1"/>
    <w:rsid w:val="009C250D"/>
    <w:rsid w:val="009C2676"/>
    <w:rsid w:val="009C276F"/>
    <w:rsid w:val="009C27E5"/>
    <w:rsid w:val="009C28AA"/>
    <w:rsid w:val="009C28D7"/>
    <w:rsid w:val="009C2957"/>
    <w:rsid w:val="009C2A2A"/>
    <w:rsid w:val="009C2B4C"/>
    <w:rsid w:val="009C2C02"/>
    <w:rsid w:val="009C2C56"/>
    <w:rsid w:val="009C2C63"/>
    <w:rsid w:val="009C2C85"/>
    <w:rsid w:val="009C2D69"/>
    <w:rsid w:val="009C2D8E"/>
    <w:rsid w:val="009C2DCF"/>
    <w:rsid w:val="009C2F43"/>
    <w:rsid w:val="009C303F"/>
    <w:rsid w:val="009C30A5"/>
    <w:rsid w:val="009C3146"/>
    <w:rsid w:val="009C3223"/>
    <w:rsid w:val="009C322D"/>
    <w:rsid w:val="009C32FC"/>
    <w:rsid w:val="009C3308"/>
    <w:rsid w:val="009C3384"/>
    <w:rsid w:val="009C3392"/>
    <w:rsid w:val="009C33C8"/>
    <w:rsid w:val="009C3505"/>
    <w:rsid w:val="009C3545"/>
    <w:rsid w:val="009C3620"/>
    <w:rsid w:val="009C369E"/>
    <w:rsid w:val="009C36AE"/>
    <w:rsid w:val="009C3853"/>
    <w:rsid w:val="009C38A2"/>
    <w:rsid w:val="009C3A0D"/>
    <w:rsid w:val="009C3B76"/>
    <w:rsid w:val="009C3BAC"/>
    <w:rsid w:val="009C3BE6"/>
    <w:rsid w:val="009C3BEE"/>
    <w:rsid w:val="009C3C68"/>
    <w:rsid w:val="009C3C8C"/>
    <w:rsid w:val="009C3DCE"/>
    <w:rsid w:val="009C3E21"/>
    <w:rsid w:val="009C3E46"/>
    <w:rsid w:val="009C3F04"/>
    <w:rsid w:val="009C3F46"/>
    <w:rsid w:val="009C3F6F"/>
    <w:rsid w:val="009C410D"/>
    <w:rsid w:val="009C41C1"/>
    <w:rsid w:val="009C423E"/>
    <w:rsid w:val="009C4301"/>
    <w:rsid w:val="009C445A"/>
    <w:rsid w:val="009C4566"/>
    <w:rsid w:val="009C4677"/>
    <w:rsid w:val="009C4767"/>
    <w:rsid w:val="009C4832"/>
    <w:rsid w:val="009C4971"/>
    <w:rsid w:val="009C4980"/>
    <w:rsid w:val="009C4A16"/>
    <w:rsid w:val="009C4A33"/>
    <w:rsid w:val="009C4A85"/>
    <w:rsid w:val="009C4C62"/>
    <w:rsid w:val="009C4C76"/>
    <w:rsid w:val="009C4E76"/>
    <w:rsid w:val="009C4E8E"/>
    <w:rsid w:val="009C4F97"/>
    <w:rsid w:val="009C4FFA"/>
    <w:rsid w:val="009C5207"/>
    <w:rsid w:val="009C5378"/>
    <w:rsid w:val="009C542E"/>
    <w:rsid w:val="009C55D1"/>
    <w:rsid w:val="009C5626"/>
    <w:rsid w:val="009C5748"/>
    <w:rsid w:val="009C5774"/>
    <w:rsid w:val="009C578B"/>
    <w:rsid w:val="009C58A4"/>
    <w:rsid w:val="009C58BD"/>
    <w:rsid w:val="009C595F"/>
    <w:rsid w:val="009C5A13"/>
    <w:rsid w:val="009C5A92"/>
    <w:rsid w:val="009C5AF5"/>
    <w:rsid w:val="009C5BCD"/>
    <w:rsid w:val="009C5C13"/>
    <w:rsid w:val="009C5C1F"/>
    <w:rsid w:val="009C5C6E"/>
    <w:rsid w:val="009C5E06"/>
    <w:rsid w:val="009C5E28"/>
    <w:rsid w:val="009C5F8B"/>
    <w:rsid w:val="009C605D"/>
    <w:rsid w:val="009C605F"/>
    <w:rsid w:val="009C60A5"/>
    <w:rsid w:val="009C613D"/>
    <w:rsid w:val="009C61EE"/>
    <w:rsid w:val="009C621B"/>
    <w:rsid w:val="009C628E"/>
    <w:rsid w:val="009C633C"/>
    <w:rsid w:val="009C6354"/>
    <w:rsid w:val="009C637D"/>
    <w:rsid w:val="009C648C"/>
    <w:rsid w:val="009C6573"/>
    <w:rsid w:val="009C6604"/>
    <w:rsid w:val="009C6637"/>
    <w:rsid w:val="009C66BD"/>
    <w:rsid w:val="009C671C"/>
    <w:rsid w:val="009C687B"/>
    <w:rsid w:val="009C6899"/>
    <w:rsid w:val="009C6BB3"/>
    <w:rsid w:val="009C6BC2"/>
    <w:rsid w:val="009C6BE8"/>
    <w:rsid w:val="009C6C39"/>
    <w:rsid w:val="009C6CF4"/>
    <w:rsid w:val="009C6D10"/>
    <w:rsid w:val="009C6D43"/>
    <w:rsid w:val="009C6D52"/>
    <w:rsid w:val="009C6E0E"/>
    <w:rsid w:val="009C7074"/>
    <w:rsid w:val="009C71AE"/>
    <w:rsid w:val="009C72BA"/>
    <w:rsid w:val="009C7417"/>
    <w:rsid w:val="009C74B2"/>
    <w:rsid w:val="009C757F"/>
    <w:rsid w:val="009C75E1"/>
    <w:rsid w:val="009C76DD"/>
    <w:rsid w:val="009C777F"/>
    <w:rsid w:val="009C7861"/>
    <w:rsid w:val="009C786A"/>
    <w:rsid w:val="009C7914"/>
    <w:rsid w:val="009C7922"/>
    <w:rsid w:val="009C7927"/>
    <w:rsid w:val="009C79AC"/>
    <w:rsid w:val="009C7A48"/>
    <w:rsid w:val="009C7A55"/>
    <w:rsid w:val="009C7BD0"/>
    <w:rsid w:val="009C7D0E"/>
    <w:rsid w:val="009C7D1D"/>
    <w:rsid w:val="009C7E84"/>
    <w:rsid w:val="009C7EF2"/>
    <w:rsid w:val="009C7FF6"/>
    <w:rsid w:val="009D00A5"/>
    <w:rsid w:val="009D00F8"/>
    <w:rsid w:val="009D0168"/>
    <w:rsid w:val="009D02D2"/>
    <w:rsid w:val="009D02D5"/>
    <w:rsid w:val="009D0322"/>
    <w:rsid w:val="009D033F"/>
    <w:rsid w:val="009D0511"/>
    <w:rsid w:val="009D0703"/>
    <w:rsid w:val="009D072D"/>
    <w:rsid w:val="009D0849"/>
    <w:rsid w:val="009D0855"/>
    <w:rsid w:val="009D0982"/>
    <w:rsid w:val="009D0AA7"/>
    <w:rsid w:val="009D0AB5"/>
    <w:rsid w:val="009D0C4C"/>
    <w:rsid w:val="009D0C64"/>
    <w:rsid w:val="009D0DDD"/>
    <w:rsid w:val="009D0F71"/>
    <w:rsid w:val="009D1028"/>
    <w:rsid w:val="009D102A"/>
    <w:rsid w:val="009D10B5"/>
    <w:rsid w:val="009D11C5"/>
    <w:rsid w:val="009D126C"/>
    <w:rsid w:val="009D12A2"/>
    <w:rsid w:val="009D12EE"/>
    <w:rsid w:val="009D152E"/>
    <w:rsid w:val="009D153E"/>
    <w:rsid w:val="009D157B"/>
    <w:rsid w:val="009D186E"/>
    <w:rsid w:val="009D188F"/>
    <w:rsid w:val="009D1B85"/>
    <w:rsid w:val="009D1BBA"/>
    <w:rsid w:val="009D1C03"/>
    <w:rsid w:val="009D1C1B"/>
    <w:rsid w:val="009D1CA3"/>
    <w:rsid w:val="009D1DB9"/>
    <w:rsid w:val="009D1E28"/>
    <w:rsid w:val="009D1F88"/>
    <w:rsid w:val="009D226C"/>
    <w:rsid w:val="009D24B7"/>
    <w:rsid w:val="009D274C"/>
    <w:rsid w:val="009D280E"/>
    <w:rsid w:val="009D2875"/>
    <w:rsid w:val="009D28F1"/>
    <w:rsid w:val="009D2AB9"/>
    <w:rsid w:val="009D2B10"/>
    <w:rsid w:val="009D2C17"/>
    <w:rsid w:val="009D2C2A"/>
    <w:rsid w:val="009D2CC3"/>
    <w:rsid w:val="009D31CD"/>
    <w:rsid w:val="009D32E7"/>
    <w:rsid w:val="009D33BD"/>
    <w:rsid w:val="009D34D3"/>
    <w:rsid w:val="009D3594"/>
    <w:rsid w:val="009D35CB"/>
    <w:rsid w:val="009D368F"/>
    <w:rsid w:val="009D36FC"/>
    <w:rsid w:val="009D3702"/>
    <w:rsid w:val="009D3716"/>
    <w:rsid w:val="009D37A2"/>
    <w:rsid w:val="009D399D"/>
    <w:rsid w:val="009D39C4"/>
    <w:rsid w:val="009D39C6"/>
    <w:rsid w:val="009D3AE4"/>
    <w:rsid w:val="009D3CB0"/>
    <w:rsid w:val="009D3DDF"/>
    <w:rsid w:val="009D3F26"/>
    <w:rsid w:val="009D3FED"/>
    <w:rsid w:val="009D4018"/>
    <w:rsid w:val="009D402C"/>
    <w:rsid w:val="009D4150"/>
    <w:rsid w:val="009D4232"/>
    <w:rsid w:val="009D4341"/>
    <w:rsid w:val="009D4372"/>
    <w:rsid w:val="009D4396"/>
    <w:rsid w:val="009D446E"/>
    <w:rsid w:val="009D44A2"/>
    <w:rsid w:val="009D44BB"/>
    <w:rsid w:val="009D48BF"/>
    <w:rsid w:val="009D496D"/>
    <w:rsid w:val="009D4A66"/>
    <w:rsid w:val="009D4B24"/>
    <w:rsid w:val="009D4D45"/>
    <w:rsid w:val="009D4D5F"/>
    <w:rsid w:val="009D4D62"/>
    <w:rsid w:val="009D4D70"/>
    <w:rsid w:val="009D4D74"/>
    <w:rsid w:val="009D4DD7"/>
    <w:rsid w:val="009D4F87"/>
    <w:rsid w:val="009D4FA6"/>
    <w:rsid w:val="009D4FD7"/>
    <w:rsid w:val="009D503A"/>
    <w:rsid w:val="009D506B"/>
    <w:rsid w:val="009D50A9"/>
    <w:rsid w:val="009D5105"/>
    <w:rsid w:val="009D5221"/>
    <w:rsid w:val="009D537C"/>
    <w:rsid w:val="009D55CC"/>
    <w:rsid w:val="009D56A7"/>
    <w:rsid w:val="009D57BC"/>
    <w:rsid w:val="009D57D0"/>
    <w:rsid w:val="009D5891"/>
    <w:rsid w:val="009D5898"/>
    <w:rsid w:val="009D58A1"/>
    <w:rsid w:val="009D5980"/>
    <w:rsid w:val="009D59CC"/>
    <w:rsid w:val="009D5A07"/>
    <w:rsid w:val="009D5B38"/>
    <w:rsid w:val="009D5B90"/>
    <w:rsid w:val="009D5BA5"/>
    <w:rsid w:val="009D5D8F"/>
    <w:rsid w:val="009D5E99"/>
    <w:rsid w:val="009D5ECA"/>
    <w:rsid w:val="009D5FED"/>
    <w:rsid w:val="009D614C"/>
    <w:rsid w:val="009D61D4"/>
    <w:rsid w:val="009D61D6"/>
    <w:rsid w:val="009D62FE"/>
    <w:rsid w:val="009D633D"/>
    <w:rsid w:val="009D635D"/>
    <w:rsid w:val="009D637C"/>
    <w:rsid w:val="009D63E1"/>
    <w:rsid w:val="009D6456"/>
    <w:rsid w:val="009D6459"/>
    <w:rsid w:val="009D682F"/>
    <w:rsid w:val="009D6844"/>
    <w:rsid w:val="009D68DC"/>
    <w:rsid w:val="009D691A"/>
    <w:rsid w:val="009D6AEF"/>
    <w:rsid w:val="009D6CF0"/>
    <w:rsid w:val="009D6EDC"/>
    <w:rsid w:val="009D6F28"/>
    <w:rsid w:val="009D7011"/>
    <w:rsid w:val="009D708D"/>
    <w:rsid w:val="009D7128"/>
    <w:rsid w:val="009D71FB"/>
    <w:rsid w:val="009D733B"/>
    <w:rsid w:val="009D7357"/>
    <w:rsid w:val="009D7371"/>
    <w:rsid w:val="009D7422"/>
    <w:rsid w:val="009D75A0"/>
    <w:rsid w:val="009D7637"/>
    <w:rsid w:val="009D7649"/>
    <w:rsid w:val="009D76CD"/>
    <w:rsid w:val="009D770F"/>
    <w:rsid w:val="009D77C1"/>
    <w:rsid w:val="009D77E3"/>
    <w:rsid w:val="009D782E"/>
    <w:rsid w:val="009D7850"/>
    <w:rsid w:val="009D7979"/>
    <w:rsid w:val="009D7C1D"/>
    <w:rsid w:val="009D7C51"/>
    <w:rsid w:val="009D7CA3"/>
    <w:rsid w:val="009D7D9F"/>
    <w:rsid w:val="009D7F28"/>
    <w:rsid w:val="009D7F79"/>
    <w:rsid w:val="009E0085"/>
    <w:rsid w:val="009E00BA"/>
    <w:rsid w:val="009E026A"/>
    <w:rsid w:val="009E0292"/>
    <w:rsid w:val="009E03AB"/>
    <w:rsid w:val="009E03C2"/>
    <w:rsid w:val="009E0405"/>
    <w:rsid w:val="009E08A8"/>
    <w:rsid w:val="009E08B1"/>
    <w:rsid w:val="009E0971"/>
    <w:rsid w:val="009E0B42"/>
    <w:rsid w:val="009E0BD3"/>
    <w:rsid w:val="009E0CD7"/>
    <w:rsid w:val="009E0DA0"/>
    <w:rsid w:val="009E0DE1"/>
    <w:rsid w:val="009E0EF7"/>
    <w:rsid w:val="009E10A8"/>
    <w:rsid w:val="009E11B2"/>
    <w:rsid w:val="009E1293"/>
    <w:rsid w:val="009E12F3"/>
    <w:rsid w:val="009E1305"/>
    <w:rsid w:val="009E155B"/>
    <w:rsid w:val="009E167B"/>
    <w:rsid w:val="009E1832"/>
    <w:rsid w:val="009E1B96"/>
    <w:rsid w:val="009E1C85"/>
    <w:rsid w:val="009E1CDE"/>
    <w:rsid w:val="009E1EE6"/>
    <w:rsid w:val="009E1F8C"/>
    <w:rsid w:val="009E2009"/>
    <w:rsid w:val="009E219E"/>
    <w:rsid w:val="009E2288"/>
    <w:rsid w:val="009E229B"/>
    <w:rsid w:val="009E22D0"/>
    <w:rsid w:val="009E24D7"/>
    <w:rsid w:val="009E2613"/>
    <w:rsid w:val="009E2630"/>
    <w:rsid w:val="009E2645"/>
    <w:rsid w:val="009E26DD"/>
    <w:rsid w:val="009E27E3"/>
    <w:rsid w:val="009E2835"/>
    <w:rsid w:val="009E286C"/>
    <w:rsid w:val="009E2894"/>
    <w:rsid w:val="009E28D2"/>
    <w:rsid w:val="009E28F7"/>
    <w:rsid w:val="009E28FB"/>
    <w:rsid w:val="009E2994"/>
    <w:rsid w:val="009E2B19"/>
    <w:rsid w:val="009E2B35"/>
    <w:rsid w:val="009E2B4D"/>
    <w:rsid w:val="009E2CEA"/>
    <w:rsid w:val="009E2DAF"/>
    <w:rsid w:val="009E2F1E"/>
    <w:rsid w:val="009E2F40"/>
    <w:rsid w:val="009E2F75"/>
    <w:rsid w:val="009E313E"/>
    <w:rsid w:val="009E31E4"/>
    <w:rsid w:val="009E3328"/>
    <w:rsid w:val="009E3521"/>
    <w:rsid w:val="009E36E8"/>
    <w:rsid w:val="009E3779"/>
    <w:rsid w:val="009E387F"/>
    <w:rsid w:val="009E394E"/>
    <w:rsid w:val="009E3955"/>
    <w:rsid w:val="009E3AE3"/>
    <w:rsid w:val="009E3BE0"/>
    <w:rsid w:val="009E3C31"/>
    <w:rsid w:val="009E3CAC"/>
    <w:rsid w:val="009E3CB1"/>
    <w:rsid w:val="009E3EA0"/>
    <w:rsid w:val="009E3EB6"/>
    <w:rsid w:val="009E3EBB"/>
    <w:rsid w:val="009E3EF3"/>
    <w:rsid w:val="009E3F4C"/>
    <w:rsid w:val="009E4151"/>
    <w:rsid w:val="009E4186"/>
    <w:rsid w:val="009E4376"/>
    <w:rsid w:val="009E43A3"/>
    <w:rsid w:val="009E4413"/>
    <w:rsid w:val="009E4476"/>
    <w:rsid w:val="009E4692"/>
    <w:rsid w:val="009E46C2"/>
    <w:rsid w:val="009E4900"/>
    <w:rsid w:val="009E494E"/>
    <w:rsid w:val="009E4A6F"/>
    <w:rsid w:val="009E4B5F"/>
    <w:rsid w:val="009E4C4F"/>
    <w:rsid w:val="009E5041"/>
    <w:rsid w:val="009E5108"/>
    <w:rsid w:val="009E5150"/>
    <w:rsid w:val="009E530F"/>
    <w:rsid w:val="009E5428"/>
    <w:rsid w:val="009E5BA5"/>
    <w:rsid w:val="009E5CBF"/>
    <w:rsid w:val="009E5D8B"/>
    <w:rsid w:val="009E5DCB"/>
    <w:rsid w:val="009E5ECF"/>
    <w:rsid w:val="009E5F62"/>
    <w:rsid w:val="009E6053"/>
    <w:rsid w:val="009E60DD"/>
    <w:rsid w:val="009E6110"/>
    <w:rsid w:val="009E6120"/>
    <w:rsid w:val="009E61BA"/>
    <w:rsid w:val="009E62A3"/>
    <w:rsid w:val="009E64D4"/>
    <w:rsid w:val="009E654B"/>
    <w:rsid w:val="009E6589"/>
    <w:rsid w:val="009E65CC"/>
    <w:rsid w:val="009E65E1"/>
    <w:rsid w:val="009E66A4"/>
    <w:rsid w:val="009E66DF"/>
    <w:rsid w:val="009E66EC"/>
    <w:rsid w:val="009E6795"/>
    <w:rsid w:val="009E68E0"/>
    <w:rsid w:val="009E69AC"/>
    <w:rsid w:val="009E69B6"/>
    <w:rsid w:val="009E6CFA"/>
    <w:rsid w:val="009E6DD2"/>
    <w:rsid w:val="009E6E29"/>
    <w:rsid w:val="009E6EB8"/>
    <w:rsid w:val="009E6F67"/>
    <w:rsid w:val="009E7020"/>
    <w:rsid w:val="009E705F"/>
    <w:rsid w:val="009E7117"/>
    <w:rsid w:val="009E7147"/>
    <w:rsid w:val="009E718A"/>
    <w:rsid w:val="009E71E6"/>
    <w:rsid w:val="009E72BF"/>
    <w:rsid w:val="009E7335"/>
    <w:rsid w:val="009E73A5"/>
    <w:rsid w:val="009E743C"/>
    <w:rsid w:val="009E7450"/>
    <w:rsid w:val="009E74C1"/>
    <w:rsid w:val="009E753E"/>
    <w:rsid w:val="009E7579"/>
    <w:rsid w:val="009E75E3"/>
    <w:rsid w:val="009E7655"/>
    <w:rsid w:val="009E7864"/>
    <w:rsid w:val="009E7981"/>
    <w:rsid w:val="009E7ABE"/>
    <w:rsid w:val="009E7DA0"/>
    <w:rsid w:val="009E7E37"/>
    <w:rsid w:val="009E7EA6"/>
    <w:rsid w:val="009E7FA2"/>
    <w:rsid w:val="009F0325"/>
    <w:rsid w:val="009F034E"/>
    <w:rsid w:val="009F0374"/>
    <w:rsid w:val="009F03EF"/>
    <w:rsid w:val="009F0499"/>
    <w:rsid w:val="009F0519"/>
    <w:rsid w:val="009F067A"/>
    <w:rsid w:val="009F07D2"/>
    <w:rsid w:val="009F082D"/>
    <w:rsid w:val="009F09D8"/>
    <w:rsid w:val="009F0A62"/>
    <w:rsid w:val="009F0A95"/>
    <w:rsid w:val="009F0B17"/>
    <w:rsid w:val="009F0B4C"/>
    <w:rsid w:val="009F0CD8"/>
    <w:rsid w:val="009F0D96"/>
    <w:rsid w:val="009F0E18"/>
    <w:rsid w:val="009F0E20"/>
    <w:rsid w:val="009F0EB4"/>
    <w:rsid w:val="009F0F8E"/>
    <w:rsid w:val="009F0FB2"/>
    <w:rsid w:val="009F1019"/>
    <w:rsid w:val="009F108F"/>
    <w:rsid w:val="009F115F"/>
    <w:rsid w:val="009F1402"/>
    <w:rsid w:val="009F145F"/>
    <w:rsid w:val="009F1474"/>
    <w:rsid w:val="009F147C"/>
    <w:rsid w:val="009F163E"/>
    <w:rsid w:val="009F1756"/>
    <w:rsid w:val="009F1788"/>
    <w:rsid w:val="009F186B"/>
    <w:rsid w:val="009F188E"/>
    <w:rsid w:val="009F19B4"/>
    <w:rsid w:val="009F19CD"/>
    <w:rsid w:val="009F1A16"/>
    <w:rsid w:val="009F1CAD"/>
    <w:rsid w:val="009F1EE6"/>
    <w:rsid w:val="009F22F3"/>
    <w:rsid w:val="009F2407"/>
    <w:rsid w:val="009F241E"/>
    <w:rsid w:val="009F245C"/>
    <w:rsid w:val="009F273F"/>
    <w:rsid w:val="009F288E"/>
    <w:rsid w:val="009F28E6"/>
    <w:rsid w:val="009F292A"/>
    <w:rsid w:val="009F29D6"/>
    <w:rsid w:val="009F2A66"/>
    <w:rsid w:val="009F2AC9"/>
    <w:rsid w:val="009F2AFF"/>
    <w:rsid w:val="009F2B3F"/>
    <w:rsid w:val="009F2C0A"/>
    <w:rsid w:val="009F2C61"/>
    <w:rsid w:val="009F2CBD"/>
    <w:rsid w:val="009F2D8F"/>
    <w:rsid w:val="009F2DFD"/>
    <w:rsid w:val="009F2E08"/>
    <w:rsid w:val="009F2E13"/>
    <w:rsid w:val="009F2E54"/>
    <w:rsid w:val="009F2E66"/>
    <w:rsid w:val="009F2EFA"/>
    <w:rsid w:val="009F2F05"/>
    <w:rsid w:val="009F2F1A"/>
    <w:rsid w:val="009F2FCD"/>
    <w:rsid w:val="009F30F2"/>
    <w:rsid w:val="009F3165"/>
    <w:rsid w:val="009F3338"/>
    <w:rsid w:val="009F33C7"/>
    <w:rsid w:val="009F33FB"/>
    <w:rsid w:val="009F3426"/>
    <w:rsid w:val="009F36C1"/>
    <w:rsid w:val="009F36DD"/>
    <w:rsid w:val="009F377B"/>
    <w:rsid w:val="009F37DD"/>
    <w:rsid w:val="009F37FD"/>
    <w:rsid w:val="009F3815"/>
    <w:rsid w:val="009F3A54"/>
    <w:rsid w:val="009F3C6A"/>
    <w:rsid w:val="009F3DCA"/>
    <w:rsid w:val="009F3E22"/>
    <w:rsid w:val="009F3FCC"/>
    <w:rsid w:val="009F40C2"/>
    <w:rsid w:val="009F4161"/>
    <w:rsid w:val="009F42FB"/>
    <w:rsid w:val="009F4326"/>
    <w:rsid w:val="009F436B"/>
    <w:rsid w:val="009F43C3"/>
    <w:rsid w:val="009F458A"/>
    <w:rsid w:val="009F46EB"/>
    <w:rsid w:val="009F473D"/>
    <w:rsid w:val="009F4742"/>
    <w:rsid w:val="009F4820"/>
    <w:rsid w:val="009F4850"/>
    <w:rsid w:val="009F4887"/>
    <w:rsid w:val="009F491C"/>
    <w:rsid w:val="009F4928"/>
    <w:rsid w:val="009F4946"/>
    <w:rsid w:val="009F4A41"/>
    <w:rsid w:val="009F4A85"/>
    <w:rsid w:val="009F4AB3"/>
    <w:rsid w:val="009F4B1D"/>
    <w:rsid w:val="009F4C75"/>
    <w:rsid w:val="009F4EA7"/>
    <w:rsid w:val="009F4F5A"/>
    <w:rsid w:val="009F4F5E"/>
    <w:rsid w:val="009F50F3"/>
    <w:rsid w:val="009F51F0"/>
    <w:rsid w:val="009F5252"/>
    <w:rsid w:val="009F5329"/>
    <w:rsid w:val="009F55AE"/>
    <w:rsid w:val="009F58DF"/>
    <w:rsid w:val="009F58F1"/>
    <w:rsid w:val="009F5958"/>
    <w:rsid w:val="009F59BA"/>
    <w:rsid w:val="009F59DF"/>
    <w:rsid w:val="009F5A43"/>
    <w:rsid w:val="009F5A6F"/>
    <w:rsid w:val="009F5ABF"/>
    <w:rsid w:val="009F5B57"/>
    <w:rsid w:val="009F5C74"/>
    <w:rsid w:val="009F5D12"/>
    <w:rsid w:val="009F5E38"/>
    <w:rsid w:val="009F5F26"/>
    <w:rsid w:val="009F6017"/>
    <w:rsid w:val="009F60B8"/>
    <w:rsid w:val="009F61DC"/>
    <w:rsid w:val="009F62F8"/>
    <w:rsid w:val="009F6391"/>
    <w:rsid w:val="009F63AC"/>
    <w:rsid w:val="009F648C"/>
    <w:rsid w:val="009F64AB"/>
    <w:rsid w:val="009F64F7"/>
    <w:rsid w:val="009F66AC"/>
    <w:rsid w:val="009F66EC"/>
    <w:rsid w:val="009F670D"/>
    <w:rsid w:val="009F6838"/>
    <w:rsid w:val="009F6938"/>
    <w:rsid w:val="009F6A05"/>
    <w:rsid w:val="009F6BFD"/>
    <w:rsid w:val="009F6D37"/>
    <w:rsid w:val="009F6E84"/>
    <w:rsid w:val="009F6E91"/>
    <w:rsid w:val="009F6F04"/>
    <w:rsid w:val="009F7058"/>
    <w:rsid w:val="009F71CF"/>
    <w:rsid w:val="009F7233"/>
    <w:rsid w:val="009F73FB"/>
    <w:rsid w:val="009F7454"/>
    <w:rsid w:val="009F74F7"/>
    <w:rsid w:val="009F75F7"/>
    <w:rsid w:val="009F7613"/>
    <w:rsid w:val="009F7672"/>
    <w:rsid w:val="009F7776"/>
    <w:rsid w:val="009F77B9"/>
    <w:rsid w:val="009F77C1"/>
    <w:rsid w:val="009F78B1"/>
    <w:rsid w:val="009F7C57"/>
    <w:rsid w:val="009F7D80"/>
    <w:rsid w:val="009F7D8D"/>
    <w:rsid w:val="009F7ED3"/>
    <w:rsid w:val="00A00057"/>
    <w:rsid w:val="00A000E0"/>
    <w:rsid w:val="00A00123"/>
    <w:rsid w:val="00A0016B"/>
    <w:rsid w:val="00A001F0"/>
    <w:rsid w:val="00A0022C"/>
    <w:rsid w:val="00A0023F"/>
    <w:rsid w:val="00A00256"/>
    <w:rsid w:val="00A002AC"/>
    <w:rsid w:val="00A00381"/>
    <w:rsid w:val="00A003B0"/>
    <w:rsid w:val="00A003E2"/>
    <w:rsid w:val="00A00467"/>
    <w:rsid w:val="00A0053E"/>
    <w:rsid w:val="00A0055B"/>
    <w:rsid w:val="00A00571"/>
    <w:rsid w:val="00A0065D"/>
    <w:rsid w:val="00A00764"/>
    <w:rsid w:val="00A007F2"/>
    <w:rsid w:val="00A00899"/>
    <w:rsid w:val="00A009D7"/>
    <w:rsid w:val="00A00A77"/>
    <w:rsid w:val="00A012B4"/>
    <w:rsid w:val="00A012FE"/>
    <w:rsid w:val="00A0131F"/>
    <w:rsid w:val="00A0149A"/>
    <w:rsid w:val="00A014E1"/>
    <w:rsid w:val="00A016A6"/>
    <w:rsid w:val="00A01707"/>
    <w:rsid w:val="00A01765"/>
    <w:rsid w:val="00A017EB"/>
    <w:rsid w:val="00A0181A"/>
    <w:rsid w:val="00A0188E"/>
    <w:rsid w:val="00A01A38"/>
    <w:rsid w:val="00A01A74"/>
    <w:rsid w:val="00A01B60"/>
    <w:rsid w:val="00A01B7E"/>
    <w:rsid w:val="00A01C82"/>
    <w:rsid w:val="00A01E06"/>
    <w:rsid w:val="00A01E0E"/>
    <w:rsid w:val="00A01EB1"/>
    <w:rsid w:val="00A01FA6"/>
    <w:rsid w:val="00A020BE"/>
    <w:rsid w:val="00A020DA"/>
    <w:rsid w:val="00A022DA"/>
    <w:rsid w:val="00A0236E"/>
    <w:rsid w:val="00A0239D"/>
    <w:rsid w:val="00A024EC"/>
    <w:rsid w:val="00A02518"/>
    <w:rsid w:val="00A025F3"/>
    <w:rsid w:val="00A02733"/>
    <w:rsid w:val="00A02737"/>
    <w:rsid w:val="00A02846"/>
    <w:rsid w:val="00A028D7"/>
    <w:rsid w:val="00A02934"/>
    <w:rsid w:val="00A02DFE"/>
    <w:rsid w:val="00A02E25"/>
    <w:rsid w:val="00A02E2B"/>
    <w:rsid w:val="00A02EE6"/>
    <w:rsid w:val="00A0301E"/>
    <w:rsid w:val="00A03129"/>
    <w:rsid w:val="00A031A9"/>
    <w:rsid w:val="00A033C4"/>
    <w:rsid w:val="00A03473"/>
    <w:rsid w:val="00A03488"/>
    <w:rsid w:val="00A0349B"/>
    <w:rsid w:val="00A03524"/>
    <w:rsid w:val="00A036EA"/>
    <w:rsid w:val="00A0374D"/>
    <w:rsid w:val="00A037BC"/>
    <w:rsid w:val="00A0390F"/>
    <w:rsid w:val="00A03B3D"/>
    <w:rsid w:val="00A03C9B"/>
    <w:rsid w:val="00A03FAC"/>
    <w:rsid w:val="00A04096"/>
    <w:rsid w:val="00A040E9"/>
    <w:rsid w:val="00A0421D"/>
    <w:rsid w:val="00A042E9"/>
    <w:rsid w:val="00A04313"/>
    <w:rsid w:val="00A04370"/>
    <w:rsid w:val="00A04395"/>
    <w:rsid w:val="00A043F0"/>
    <w:rsid w:val="00A044B9"/>
    <w:rsid w:val="00A046E4"/>
    <w:rsid w:val="00A04763"/>
    <w:rsid w:val="00A047AA"/>
    <w:rsid w:val="00A048BC"/>
    <w:rsid w:val="00A0494B"/>
    <w:rsid w:val="00A04A60"/>
    <w:rsid w:val="00A04B66"/>
    <w:rsid w:val="00A04B6E"/>
    <w:rsid w:val="00A04C3E"/>
    <w:rsid w:val="00A04CB5"/>
    <w:rsid w:val="00A04CE8"/>
    <w:rsid w:val="00A04D82"/>
    <w:rsid w:val="00A04DC0"/>
    <w:rsid w:val="00A04DD8"/>
    <w:rsid w:val="00A04E91"/>
    <w:rsid w:val="00A04EF8"/>
    <w:rsid w:val="00A04F50"/>
    <w:rsid w:val="00A04F5C"/>
    <w:rsid w:val="00A050C0"/>
    <w:rsid w:val="00A050DA"/>
    <w:rsid w:val="00A0512C"/>
    <w:rsid w:val="00A051AF"/>
    <w:rsid w:val="00A0525E"/>
    <w:rsid w:val="00A05275"/>
    <w:rsid w:val="00A05328"/>
    <w:rsid w:val="00A053EF"/>
    <w:rsid w:val="00A05469"/>
    <w:rsid w:val="00A054BD"/>
    <w:rsid w:val="00A055A3"/>
    <w:rsid w:val="00A055D9"/>
    <w:rsid w:val="00A05A60"/>
    <w:rsid w:val="00A05A7E"/>
    <w:rsid w:val="00A05AFC"/>
    <w:rsid w:val="00A05AFF"/>
    <w:rsid w:val="00A05B39"/>
    <w:rsid w:val="00A05B51"/>
    <w:rsid w:val="00A05BCA"/>
    <w:rsid w:val="00A05E53"/>
    <w:rsid w:val="00A05EB5"/>
    <w:rsid w:val="00A05F22"/>
    <w:rsid w:val="00A06291"/>
    <w:rsid w:val="00A062B6"/>
    <w:rsid w:val="00A06439"/>
    <w:rsid w:val="00A0669F"/>
    <w:rsid w:val="00A0695C"/>
    <w:rsid w:val="00A06A96"/>
    <w:rsid w:val="00A06AD8"/>
    <w:rsid w:val="00A06B9C"/>
    <w:rsid w:val="00A06CFA"/>
    <w:rsid w:val="00A06E89"/>
    <w:rsid w:val="00A06F23"/>
    <w:rsid w:val="00A06F82"/>
    <w:rsid w:val="00A07285"/>
    <w:rsid w:val="00A072F3"/>
    <w:rsid w:val="00A073A6"/>
    <w:rsid w:val="00A074E9"/>
    <w:rsid w:val="00A075B7"/>
    <w:rsid w:val="00A0761E"/>
    <w:rsid w:val="00A07651"/>
    <w:rsid w:val="00A07736"/>
    <w:rsid w:val="00A0794A"/>
    <w:rsid w:val="00A07975"/>
    <w:rsid w:val="00A07A50"/>
    <w:rsid w:val="00A07AD1"/>
    <w:rsid w:val="00A07B5A"/>
    <w:rsid w:val="00A07CFF"/>
    <w:rsid w:val="00A07DB6"/>
    <w:rsid w:val="00A10087"/>
    <w:rsid w:val="00A10115"/>
    <w:rsid w:val="00A10133"/>
    <w:rsid w:val="00A10138"/>
    <w:rsid w:val="00A101F3"/>
    <w:rsid w:val="00A102E5"/>
    <w:rsid w:val="00A10341"/>
    <w:rsid w:val="00A103B9"/>
    <w:rsid w:val="00A10417"/>
    <w:rsid w:val="00A10437"/>
    <w:rsid w:val="00A10738"/>
    <w:rsid w:val="00A107E2"/>
    <w:rsid w:val="00A10809"/>
    <w:rsid w:val="00A10A03"/>
    <w:rsid w:val="00A10A8A"/>
    <w:rsid w:val="00A10C0E"/>
    <w:rsid w:val="00A10C9A"/>
    <w:rsid w:val="00A10DA3"/>
    <w:rsid w:val="00A10DB7"/>
    <w:rsid w:val="00A10E20"/>
    <w:rsid w:val="00A10E38"/>
    <w:rsid w:val="00A10EB0"/>
    <w:rsid w:val="00A10F76"/>
    <w:rsid w:val="00A10FCB"/>
    <w:rsid w:val="00A1106E"/>
    <w:rsid w:val="00A110E1"/>
    <w:rsid w:val="00A11169"/>
    <w:rsid w:val="00A111AB"/>
    <w:rsid w:val="00A111C8"/>
    <w:rsid w:val="00A112B5"/>
    <w:rsid w:val="00A114B2"/>
    <w:rsid w:val="00A11675"/>
    <w:rsid w:val="00A116C3"/>
    <w:rsid w:val="00A1184A"/>
    <w:rsid w:val="00A1186D"/>
    <w:rsid w:val="00A118C1"/>
    <w:rsid w:val="00A11929"/>
    <w:rsid w:val="00A11987"/>
    <w:rsid w:val="00A11A75"/>
    <w:rsid w:val="00A11AB8"/>
    <w:rsid w:val="00A11B36"/>
    <w:rsid w:val="00A11B53"/>
    <w:rsid w:val="00A11B5A"/>
    <w:rsid w:val="00A11CA9"/>
    <w:rsid w:val="00A11D36"/>
    <w:rsid w:val="00A11DAB"/>
    <w:rsid w:val="00A11E0D"/>
    <w:rsid w:val="00A11F3A"/>
    <w:rsid w:val="00A11F6F"/>
    <w:rsid w:val="00A12048"/>
    <w:rsid w:val="00A1204B"/>
    <w:rsid w:val="00A1213A"/>
    <w:rsid w:val="00A1215D"/>
    <w:rsid w:val="00A121AE"/>
    <w:rsid w:val="00A1221A"/>
    <w:rsid w:val="00A12222"/>
    <w:rsid w:val="00A12365"/>
    <w:rsid w:val="00A12596"/>
    <w:rsid w:val="00A12721"/>
    <w:rsid w:val="00A1272D"/>
    <w:rsid w:val="00A1278E"/>
    <w:rsid w:val="00A1280A"/>
    <w:rsid w:val="00A12829"/>
    <w:rsid w:val="00A12862"/>
    <w:rsid w:val="00A12AE4"/>
    <w:rsid w:val="00A12B4B"/>
    <w:rsid w:val="00A12EE3"/>
    <w:rsid w:val="00A130CB"/>
    <w:rsid w:val="00A1311F"/>
    <w:rsid w:val="00A131A4"/>
    <w:rsid w:val="00A132F1"/>
    <w:rsid w:val="00A13313"/>
    <w:rsid w:val="00A13419"/>
    <w:rsid w:val="00A13560"/>
    <w:rsid w:val="00A135CF"/>
    <w:rsid w:val="00A13644"/>
    <w:rsid w:val="00A1379E"/>
    <w:rsid w:val="00A137AE"/>
    <w:rsid w:val="00A137B1"/>
    <w:rsid w:val="00A13900"/>
    <w:rsid w:val="00A13AE5"/>
    <w:rsid w:val="00A13B49"/>
    <w:rsid w:val="00A13B9F"/>
    <w:rsid w:val="00A13C27"/>
    <w:rsid w:val="00A13C3E"/>
    <w:rsid w:val="00A13CD0"/>
    <w:rsid w:val="00A14179"/>
    <w:rsid w:val="00A14181"/>
    <w:rsid w:val="00A141C3"/>
    <w:rsid w:val="00A143D9"/>
    <w:rsid w:val="00A1444E"/>
    <w:rsid w:val="00A14529"/>
    <w:rsid w:val="00A1475A"/>
    <w:rsid w:val="00A14856"/>
    <w:rsid w:val="00A14936"/>
    <w:rsid w:val="00A1497E"/>
    <w:rsid w:val="00A149F1"/>
    <w:rsid w:val="00A14A83"/>
    <w:rsid w:val="00A14A9A"/>
    <w:rsid w:val="00A14AA3"/>
    <w:rsid w:val="00A14B59"/>
    <w:rsid w:val="00A14B6F"/>
    <w:rsid w:val="00A14BB2"/>
    <w:rsid w:val="00A14BD2"/>
    <w:rsid w:val="00A14CCE"/>
    <w:rsid w:val="00A14CE8"/>
    <w:rsid w:val="00A14E83"/>
    <w:rsid w:val="00A14EBD"/>
    <w:rsid w:val="00A15490"/>
    <w:rsid w:val="00A15618"/>
    <w:rsid w:val="00A158B4"/>
    <w:rsid w:val="00A158DF"/>
    <w:rsid w:val="00A15A89"/>
    <w:rsid w:val="00A15B93"/>
    <w:rsid w:val="00A15BC0"/>
    <w:rsid w:val="00A15C8B"/>
    <w:rsid w:val="00A15E16"/>
    <w:rsid w:val="00A15E17"/>
    <w:rsid w:val="00A15F6D"/>
    <w:rsid w:val="00A15FC3"/>
    <w:rsid w:val="00A15FE5"/>
    <w:rsid w:val="00A1618E"/>
    <w:rsid w:val="00A161A1"/>
    <w:rsid w:val="00A16268"/>
    <w:rsid w:val="00A16412"/>
    <w:rsid w:val="00A16586"/>
    <w:rsid w:val="00A165E3"/>
    <w:rsid w:val="00A16646"/>
    <w:rsid w:val="00A16682"/>
    <w:rsid w:val="00A167A5"/>
    <w:rsid w:val="00A168F7"/>
    <w:rsid w:val="00A16A24"/>
    <w:rsid w:val="00A16B6C"/>
    <w:rsid w:val="00A16BB1"/>
    <w:rsid w:val="00A16BD1"/>
    <w:rsid w:val="00A16E7F"/>
    <w:rsid w:val="00A170B0"/>
    <w:rsid w:val="00A170FA"/>
    <w:rsid w:val="00A1712E"/>
    <w:rsid w:val="00A171DB"/>
    <w:rsid w:val="00A172A3"/>
    <w:rsid w:val="00A172E2"/>
    <w:rsid w:val="00A17321"/>
    <w:rsid w:val="00A17337"/>
    <w:rsid w:val="00A17439"/>
    <w:rsid w:val="00A1751C"/>
    <w:rsid w:val="00A175DD"/>
    <w:rsid w:val="00A1768B"/>
    <w:rsid w:val="00A17853"/>
    <w:rsid w:val="00A17864"/>
    <w:rsid w:val="00A17A24"/>
    <w:rsid w:val="00A17B0B"/>
    <w:rsid w:val="00A17BEB"/>
    <w:rsid w:val="00A17DBC"/>
    <w:rsid w:val="00A17DD9"/>
    <w:rsid w:val="00A17E26"/>
    <w:rsid w:val="00A17E4A"/>
    <w:rsid w:val="00A17E6D"/>
    <w:rsid w:val="00A17E6E"/>
    <w:rsid w:val="00A17E9D"/>
    <w:rsid w:val="00A20002"/>
    <w:rsid w:val="00A2014A"/>
    <w:rsid w:val="00A2023F"/>
    <w:rsid w:val="00A2053A"/>
    <w:rsid w:val="00A205AE"/>
    <w:rsid w:val="00A2060E"/>
    <w:rsid w:val="00A20617"/>
    <w:rsid w:val="00A20703"/>
    <w:rsid w:val="00A20742"/>
    <w:rsid w:val="00A207BF"/>
    <w:rsid w:val="00A207D3"/>
    <w:rsid w:val="00A20814"/>
    <w:rsid w:val="00A2084D"/>
    <w:rsid w:val="00A2088A"/>
    <w:rsid w:val="00A2088D"/>
    <w:rsid w:val="00A208C3"/>
    <w:rsid w:val="00A20984"/>
    <w:rsid w:val="00A209A3"/>
    <w:rsid w:val="00A20A63"/>
    <w:rsid w:val="00A20AD2"/>
    <w:rsid w:val="00A20C86"/>
    <w:rsid w:val="00A20C9C"/>
    <w:rsid w:val="00A20E1A"/>
    <w:rsid w:val="00A20EC6"/>
    <w:rsid w:val="00A20F43"/>
    <w:rsid w:val="00A21016"/>
    <w:rsid w:val="00A2105C"/>
    <w:rsid w:val="00A21063"/>
    <w:rsid w:val="00A210BD"/>
    <w:rsid w:val="00A210DF"/>
    <w:rsid w:val="00A210F7"/>
    <w:rsid w:val="00A2114B"/>
    <w:rsid w:val="00A2114E"/>
    <w:rsid w:val="00A2130B"/>
    <w:rsid w:val="00A213A1"/>
    <w:rsid w:val="00A21405"/>
    <w:rsid w:val="00A215F7"/>
    <w:rsid w:val="00A21655"/>
    <w:rsid w:val="00A217C5"/>
    <w:rsid w:val="00A21816"/>
    <w:rsid w:val="00A2186D"/>
    <w:rsid w:val="00A218CD"/>
    <w:rsid w:val="00A218FC"/>
    <w:rsid w:val="00A21AA4"/>
    <w:rsid w:val="00A21BFD"/>
    <w:rsid w:val="00A21CE2"/>
    <w:rsid w:val="00A21CF8"/>
    <w:rsid w:val="00A21EA9"/>
    <w:rsid w:val="00A21EC2"/>
    <w:rsid w:val="00A21F31"/>
    <w:rsid w:val="00A22011"/>
    <w:rsid w:val="00A22087"/>
    <w:rsid w:val="00A22169"/>
    <w:rsid w:val="00A22269"/>
    <w:rsid w:val="00A222B5"/>
    <w:rsid w:val="00A22398"/>
    <w:rsid w:val="00A223CD"/>
    <w:rsid w:val="00A22405"/>
    <w:rsid w:val="00A2256E"/>
    <w:rsid w:val="00A22658"/>
    <w:rsid w:val="00A2279C"/>
    <w:rsid w:val="00A228CC"/>
    <w:rsid w:val="00A228DC"/>
    <w:rsid w:val="00A2293D"/>
    <w:rsid w:val="00A22B89"/>
    <w:rsid w:val="00A22C7D"/>
    <w:rsid w:val="00A22CFB"/>
    <w:rsid w:val="00A22D1A"/>
    <w:rsid w:val="00A22D27"/>
    <w:rsid w:val="00A22E40"/>
    <w:rsid w:val="00A22E6E"/>
    <w:rsid w:val="00A22E74"/>
    <w:rsid w:val="00A22ED8"/>
    <w:rsid w:val="00A22F67"/>
    <w:rsid w:val="00A22F6A"/>
    <w:rsid w:val="00A23001"/>
    <w:rsid w:val="00A232A3"/>
    <w:rsid w:val="00A23420"/>
    <w:rsid w:val="00A234B5"/>
    <w:rsid w:val="00A2355F"/>
    <w:rsid w:val="00A23803"/>
    <w:rsid w:val="00A238A9"/>
    <w:rsid w:val="00A2398E"/>
    <w:rsid w:val="00A23A92"/>
    <w:rsid w:val="00A23C44"/>
    <w:rsid w:val="00A23E23"/>
    <w:rsid w:val="00A23E5D"/>
    <w:rsid w:val="00A23EC3"/>
    <w:rsid w:val="00A23EDA"/>
    <w:rsid w:val="00A23EE9"/>
    <w:rsid w:val="00A2409D"/>
    <w:rsid w:val="00A240C1"/>
    <w:rsid w:val="00A24334"/>
    <w:rsid w:val="00A24432"/>
    <w:rsid w:val="00A246D1"/>
    <w:rsid w:val="00A2470B"/>
    <w:rsid w:val="00A24736"/>
    <w:rsid w:val="00A248C9"/>
    <w:rsid w:val="00A248F0"/>
    <w:rsid w:val="00A2490D"/>
    <w:rsid w:val="00A24970"/>
    <w:rsid w:val="00A24A01"/>
    <w:rsid w:val="00A24B6C"/>
    <w:rsid w:val="00A24BD6"/>
    <w:rsid w:val="00A24CF0"/>
    <w:rsid w:val="00A24D1A"/>
    <w:rsid w:val="00A24D49"/>
    <w:rsid w:val="00A24DBA"/>
    <w:rsid w:val="00A24DCB"/>
    <w:rsid w:val="00A24FE1"/>
    <w:rsid w:val="00A25101"/>
    <w:rsid w:val="00A2521B"/>
    <w:rsid w:val="00A2524D"/>
    <w:rsid w:val="00A2534E"/>
    <w:rsid w:val="00A2560D"/>
    <w:rsid w:val="00A25666"/>
    <w:rsid w:val="00A2569D"/>
    <w:rsid w:val="00A25707"/>
    <w:rsid w:val="00A25746"/>
    <w:rsid w:val="00A25789"/>
    <w:rsid w:val="00A257DB"/>
    <w:rsid w:val="00A25AA2"/>
    <w:rsid w:val="00A25C8C"/>
    <w:rsid w:val="00A25D45"/>
    <w:rsid w:val="00A25F36"/>
    <w:rsid w:val="00A25FB2"/>
    <w:rsid w:val="00A25FBF"/>
    <w:rsid w:val="00A260E3"/>
    <w:rsid w:val="00A260FF"/>
    <w:rsid w:val="00A26191"/>
    <w:rsid w:val="00A263AE"/>
    <w:rsid w:val="00A263F0"/>
    <w:rsid w:val="00A2640F"/>
    <w:rsid w:val="00A2646B"/>
    <w:rsid w:val="00A264BF"/>
    <w:rsid w:val="00A26656"/>
    <w:rsid w:val="00A26758"/>
    <w:rsid w:val="00A268B5"/>
    <w:rsid w:val="00A26AC9"/>
    <w:rsid w:val="00A26B53"/>
    <w:rsid w:val="00A26CB8"/>
    <w:rsid w:val="00A26F2B"/>
    <w:rsid w:val="00A2700D"/>
    <w:rsid w:val="00A27050"/>
    <w:rsid w:val="00A270C2"/>
    <w:rsid w:val="00A271C8"/>
    <w:rsid w:val="00A2730D"/>
    <w:rsid w:val="00A273F0"/>
    <w:rsid w:val="00A27488"/>
    <w:rsid w:val="00A274C6"/>
    <w:rsid w:val="00A27748"/>
    <w:rsid w:val="00A2774A"/>
    <w:rsid w:val="00A27844"/>
    <w:rsid w:val="00A278EE"/>
    <w:rsid w:val="00A27B3A"/>
    <w:rsid w:val="00A27B83"/>
    <w:rsid w:val="00A27CD2"/>
    <w:rsid w:val="00A27D03"/>
    <w:rsid w:val="00A27D89"/>
    <w:rsid w:val="00A27DAB"/>
    <w:rsid w:val="00A27E2D"/>
    <w:rsid w:val="00A27FFA"/>
    <w:rsid w:val="00A27FFB"/>
    <w:rsid w:val="00A3007B"/>
    <w:rsid w:val="00A3009D"/>
    <w:rsid w:val="00A300DE"/>
    <w:rsid w:val="00A30153"/>
    <w:rsid w:val="00A30233"/>
    <w:rsid w:val="00A30237"/>
    <w:rsid w:val="00A302CE"/>
    <w:rsid w:val="00A302DE"/>
    <w:rsid w:val="00A3041D"/>
    <w:rsid w:val="00A304A4"/>
    <w:rsid w:val="00A304A6"/>
    <w:rsid w:val="00A304B6"/>
    <w:rsid w:val="00A305BE"/>
    <w:rsid w:val="00A305E7"/>
    <w:rsid w:val="00A30746"/>
    <w:rsid w:val="00A30874"/>
    <w:rsid w:val="00A3088E"/>
    <w:rsid w:val="00A30A2E"/>
    <w:rsid w:val="00A30A63"/>
    <w:rsid w:val="00A30AA1"/>
    <w:rsid w:val="00A30CDB"/>
    <w:rsid w:val="00A30E59"/>
    <w:rsid w:val="00A30E80"/>
    <w:rsid w:val="00A30ECE"/>
    <w:rsid w:val="00A30F0D"/>
    <w:rsid w:val="00A30F2B"/>
    <w:rsid w:val="00A31019"/>
    <w:rsid w:val="00A31028"/>
    <w:rsid w:val="00A3102C"/>
    <w:rsid w:val="00A31428"/>
    <w:rsid w:val="00A31496"/>
    <w:rsid w:val="00A314B0"/>
    <w:rsid w:val="00A31643"/>
    <w:rsid w:val="00A318DB"/>
    <w:rsid w:val="00A31946"/>
    <w:rsid w:val="00A31BAA"/>
    <w:rsid w:val="00A31C54"/>
    <w:rsid w:val="00A31C7B"/>
    <w:rsid w:val="00A31CCA"/>
    <w:rsid w:val="00A31DCD"/>
    <w:rsid w:val="00A3200C"/>
    <w:rsid w:val="00A32090"/>
    <w:rsid w:val="00A32133"/>
    <w:rsid w:val="00A32210"/>
    <w:rsid w:val="00A322CE"/>
    <w:rsid w:val="00A322D2"/>
    <w:rsid w:val="00A322DB"/>
    <w:rsid w:val="00A32355"/>
    <w:rsid w:val="00A323D6"/>
    <w:rsid w:val="00A323D9"/>
    <w:rsid w:val="00A32403"/>
    <w:rsid w:val="00A325C6"/>
    <w:rsid w:val="00A32645"/>
    <w:rsid w:val="00A32761"/>
    <w:rsid w:val="00A32763"/>
    <w:rsid w:val="00A328AA"/>
    <w:rsid w:val="00A32A95"/>
    <w:rsid w:val="00A32BA3"/>
    <w:rsid w:val="00A32BAC"/>
    <w:rsid w:val="00A32BEB"/>
    <w:rsid w:val="00A32C19"/>
    <w:rsid w:val="00A32CE9"/>
    <w:rsid w:val="00A32D09"/>
    <w:rsid w:val="00A32D5B"/>
    <w:rsid w:val="00A32D6C"/>
    <w:rsid w:val="00A32D6D"/>
    <w:rsid w:val="00A32DEF"/>
    <w:rsid w:val="00A32EB1"/>
    <w:rsid w:val="00A32F13"/>
    <w:rsid w:val="00A32FEA"/>
    <w:rsid w:val="00A3301E"/>
    <w:rsid w:val="00A33156"/>
    <w:rsid w:val="00A331F8"/>
    <w:rsid w:val="00A3325E"/>
    <w:rsid w:val="00A3336D"/>
    <w:rsid w:val="00A3349C"/>
    <w:rsid w:val="00A335DF"/>
    <w:rsid w:val="00A3360B"/>
    <w:rsid w:val="00A3362C"/>
    <w:rsid w:val="00A33652"/>
    <w:rsid w:val="00A336B2"/>
    <w:rsid w:val="00A3375A"/>
    <w:rsid w:val="00A33813"/>
    <w:rsid w:val="00A3381B"/>
    <w:rsid w:val="00A33836"/>
    <w:rsid w:val="00A338A6"/>
    <w:rsid w:val="00A33907"/>
    <w:rsid w:val="00A339BC"/>
    <w:rsid w:val="00A339DC"/>
    <w:rsid w:val="00A33A03"/>
    <w:rsid w:val="00A33B1A"/>
    <w:rsid w:val="00A33B4C"/>
    <w:rsid w:val="00A33BA6"/>
    <w:rsid w:val="00A33BC6"/>
    <w:rsid w:val="00A33BD6"/>
    <w:rsid w:val="00A33CCA"/>
    <w:rsid w:val="00A33CDC"/>
    <w:rsid w:val="00A33D8B"/>
    <w:rsid w:val="00A33DD7"/>
    <w:rsid w:val="00A33E6F"/>
    <w:rsid w:val="00A33F38"/>
    <w:rsid w:val="00A3404B"/>
    <w:rsid w:val="00A343A2"/>
    <w:rsid w:val="00A3444D"/>
    <w:rsid w:val="00A3448D"/>
    <w:rsid w:val="00A34516"/>
    <w:rsid w:val="00A345EB"/>
    <w:rsid w:val="00A3469A"/>
    <w:rsid w:val="00A34740"/>
    <w:rsid w:val="00A34914"/>
    <w:rsid w:val="00A349F8"/>
    <w:rsid w:val="00A34A6F"/>
    <w:rsid w:val="00A34A85"/>
    <w:rsid w:val="00A34B2D"/>
    <w:rsid w:val="00A34B33"/>
    <w:rsid w:val="00A34B8B"/>
    <w:rsid w:val="00A34BDD"/>
    <w:rsid w:val="00A34C7F"/>
    <w:rsid w:val="00A34CB7"/>
    <w:rsid w:val="00A34D16"/>
    <w:rsid w:val="00A34DE1"/>
    <w:rsid w:val="00A34EE5"/>
    <w:rsid w:val="00A34F39"/>
    <w:rsid w:val="00A35241"/>
    <w:rsid w:val="00A352EC"/>
    <w:rsid w:val="00A353D6"/>
    <w:rsid w:val="00A354ED"/>
    <w:rsid w:val="00A35523"/>
    <w:rsid w:val="00A35555"/>
    <w:rsid w:val="00A3557B"/>
    <w:rsid w:val="00A355D2"/>
    <w:rsid w:val="00A356B6"/>
    <w:rsid w:val="00A356FF"/>
    <w:rsid w:val="00A35749"/>
    <w:rsid w:val="00A35786"/>
    <w:rsid w:val="00A35965"/>
    <w:rsid w:val="00A359AB"/>
    <w:rsid w:val="00A359E2"/>
    <w:rsid w:val="00A35A16"/>
    <w:rsid w:val="00A35B3F"/>
    <w:rsid w:val="00A35B75"/>
    <w:rsid w:val="00A35DA2"/>
    <w:rsid w:val="00A35E68"/>
    <w:rsid w:val="00A35EDF"/>
    <w:rsid w:val="00A35F55"/>
    <w:rsid w:val="00A3602E"/>
    <w:rsid w:val="00A360E2"/>
    <w:rsid w:val="00A361BB"/>
    <w:rsid w:val="00A363FD"/>
    <w:rsid w:val="00A36413"/>
    <w:rsid w:val="00A366C7"/>
    <w:rsid w:val="00A367A9"/>
    <w:rsid w:val="00A367AC"/>
    <w:rsid w:val="00A369C7"/>
    <w:rsid w:val="00A36BA3"/>
    <w:rsid w:val="00A36CE3"/>
    <w:rsid w:val="00A36CEB"/>
    <w:rsid w:val="00A36D0C"/>
    <w:rsid w:val="00A36D54"/>
    <w:rsid w:val="00A36D98"/>
    <w:rsid w:val="00A36E01"/>
    <w:rsid w:val="00A36E0A"/>
    <w:rsid w:val="00A36EC3"/>
    <w:rsid w:val="00A36EC5"/>
    <w:rsid w:val="00A37082"/>
    <w:rsid w:val="00A37222"/>
    <w:rsid w:val="00A373BD"/>
    <w:rsid w:val="00A3749C"/>
    <w:rsid w:val="00A3755F"/>
    <w:rsid w:val="00A376E9"/>
    <w:rsid w:val="00A37795"/>
    <w:rsid w:val="00A377A5"/>
    <w:rsid w:val="00A37A4A"/>
    <w:rsid w:val="00A37A5F"/>
    <w:rsid w:val="00A37CE9"/>
    <w:rsid w:val="00A37E22"/>
    <w:rsid w:val="00A37EFD"/>
    <w:rsid w:val="00A37F18"/>
    <w:rsid w:val="00A37F35"/>
    <w:rsid w:val="00A37FEF"/>
    <w:rsid w:val="00A40057"/>
    <w:rsid w:val="00A4011F"/>
    <w:rsid w:val="00A4017F"/>
    <w:rsid w:val="00A40257"/>
    <w:rsid w:val="00A4033E"/>
    <w:rsid w:val="00A40457"/>
    <w:rsid w:val="00A404CB"/>
    <w:rsid w:val="00A4054A"/>
    <w:rsid w:val="00A405F8"/>
    <w:rsid w:val="00A406B1"/>
    <w:rsid w:val="00A4073D"/>
    <w:rsid w:val="00A40758"/>
    <w:rsid w:val="00A40995"/>
    <w:rsid w:val="00A40AF6"/>
    <w:rsid w:val="00A40DE1"/>
    <w:rsid w:val="00A40F27"/>
    <w:rsid w:val="00A40F6C"/>
    <w:rsid w:val="00A40F80"/>
    <w:rsid w:val="00A410AC"/>
    <w:rsid w:val="00A410AF"/>
    <w:rsid w:val="00A4115B"/>
    <w:rsid w:val="00A41166"/>
    <w:rsid w:val="00A412B0"/>
    <w:rsid w:val="00A41446"/>
    <w:rsid w:val="00A4145D"/>
    <w:rsid w:val="00A41484"/>
    <w:rsid w:val="00A414B4"/>
    <w:rsid w:val="00A41546"/>
    <w:rsid w:val="00A415EC"/>
    <w:rsid w:val="00A415FB"/>
    <w:rsid w:val="00A41623"/>
    <w:rsid w:val="00A416FB"/>
    <w:rsid w:val="00A4177A"/>
    <w:rsid w:val="00A419B9"/>
    <w:rsid w:val="00A41B78"/>
    <w:rsid w:val="00A41BB5"/>
    <w:rsid w:val="00A41C15"/>
    <w:rsid w:val="00A41D66"/>
    <w:rsid w:val="00A41E3C"/>
    <w:rsid w:val="00A41F75"/>
    <w:rsid w:val="00A4208D"/>
    <w:rsid w:val="00A4208E"/>
    <w:rsid w:val="00A4217E"/>
    <w:rsid w:val="00A422ED"/>
    <w:rsid w:val="00A4230B"/>
    <w:rsid w:val="00A4238B"/>
    <w:rsid w:val="00A4243C"/>
    <w:rsid w:val="00A4250E"/>
    <w:rsid w:val="00A42570"/>
    <w:rsid w:val="00A426FD"/>
    <w:rsid w:val="00A42717"/>
    <w:rsid w:val="00A42731"/>
    <w:rsid w:val="00A427AE"/>
    <w:rsid w:val="00A427FE"/>
    <w:rsid w:val="00A428A1"/>
    <w:rsid w:val="00A42990"/>
    <w:rsid w:val="00A429C7"/>
    <w:rsid w:val="00A429DA"/>
    <w:rsid w:val="00A42A1C"/>
    <w:rsid w:val="00A42BA4"/>
    <w:rsid w:val="00A42C12"/>
    <w:rsid w:val="00A42CA8"/>
    <w:rsid w:val="00A42CCA"/>
    <w:rsid w:val="00A42E22"/>
    <w:rsid w:val="00A42EAB"/>
    <w:rsid w:val="00A42ECC"/>
    <w:rsid w:val="00A42ED8"/>
    <w:rsid w:val="00A43022"/>
    <w:rsid w:val="00A431CB"/>
    <w:rsid w:val="00A432D4"/>
    <w:rsid w:val="00A433A5"/>
    <w:rsid w:val="00A433C9"/>
    <w:rsid w:val="00A43836"/>
    <w:rsid w:val="00A4399A"/>
    <w:rsid w:val="00A439C0"/>
    <w:rsid w:val="00A439E9"/>
    <w:rsid w:val="00A43A0E"/>
    <w:rsid w:val="00A43B2D"/>
    <w:rsid w:val="00A43BB5"/>
    <w:rsid w:val="00A43CC6"/>
    <w:rsid w:val="00A43DC9"/>
    <w:rsid w:val="00A43EF9"/>
    <w:rsid w:val="00A43F96"/>
    <w:rsid w:val="00A43FD2"/>
    <w:rsid w:val="00A440B1"/>
    <w:rsid w:val="00A44115"/>
    <w:rsid w:val="00A441E7"/>
    <w:rsid w:val="00A4425F"/>
    <w:rsid w:val="00A4426E"/>
    <w:rsid w:val="00A442B6"/>
    <w:rsid w:val="00A442E9"/>
    <w:rsid w:val="00A44334"/>
    <w:rsid w:val="00A444EA"/>
    <w:rsid w:val="00A44531"/>
    <w:rsid w:val="00A4458C"/>
    <w:rsid w:val="00A4460B"/>
    <w:rsid w:val="00A446BF"/>
    <w:rsid w:val="00A44766"/>
    <w:rsid w:val="00A449EF"/>
    <w:rsid w:val="00A44A9E"/>
    <w:rsid w:val="00A44ABF"/>
    <w:rsid w:val="00A44B54"/>
    <w:rsid w:val="00A44DED"/>
    <w:rsid w:val="00A44F37"/>
    <w:rsid w:val="00A44F58"/>
    <w:rsid w:val="00A4500B"/>
    <w:rsid w:val="00A450D5"/>
    <w:rsid w:val="00A4514D"/>
    <w:rsid w:val="00A451AB"/>
    <w:rsid w:val="00A452FF"/>
    <w:rsid w:val="00A45308"/>
    <w:rsid w:val="00A45314"/>
    <w:rsid w:val="00A45575"/>
    <w:rsid w:val="00A45712"/>
    <w:rsid w:val="00A457DF"/>
    <w:rsid w:val="00A45974"/>
    <w:rsid w:val="00A45A1F"/>
    <w:rsid w:val="00A45A25"/>
    <w:rsid w:val="00A45A2E"/>
    <w:rsid w:val="00A45BA6"/>
    <w:rsid w:val="00A45BEF"/>
    <w:rsid w:val="00A45C04"/>
    <w:rsid w:val="00A45D30"/>
    <w:rsid w:val="00A45D7D"/>
    <w:rsid w:val="00A45D95"/>
    <w:rsid w:val="00A45F0D"/>
    <w:rsid w:val="00A45F7D"/>
    <w:rsid w:val="00A461E6"/>
    <w:rsid w:val="00A462E0"/>
    <w:rsid w:val="00A462E9"/>
    <w:rsid w:val="00A46521"/>
    <w:rsid w:val="00A46570"/>
    <w:rsid w:val="00A4669F"/>
    <w:rsid w:val="00A467DB"/>
    <w:rsid w:val="00A46904"/>
    <w:rsid w:val="00A46907"/>
    <w:rsid w:val="00A4692F"/>
    <w:rsid w:val="00A4694B"/>
    <w:rsid w:val="00A469EB"/>
    <w:rsid w:val="00A46B19"/>
    <w:rsid w:val="00A46B21"/>
    <w:rsid w:val="00A46B7E"/>
    <w:rsid w:val="00A46C96"/>
    <w:rsid w:val="00A46E52"/>
    <w:rsid w:val="00A46F7B"/>
    <w:rsid w:val="00A47127"/>
    <w:rsid w:val="00A47165"/>
    <w:rsid w:val="00A47174"/>
    <w:rsid w:val="00A47293"/>
    <w:rsid w:val="00A475C1"/>
    <w:rsid w:val="00A477C1"/>
    <w:rsid w:val="00A477FA"/>
    <w:rsid w:val="00A4781F"/>
    <w:rsid w:val="00A47B2E"/>
    <w:rsid w:val="00A47F90"/>
    <w:rsid w:val="00A47FBB"/>
    <w:rsid w:val="00A50039"/>
    <w:rsid w:val="00A50056"/>
    <w:rsid w:val="00A5015E"/>
    <w:rsid w:val="00A50197"/>
    <w:rsid w:val="00A501D1"/>
    <w:rsid w:val="00A50230"/>
    <w:rsid w:val="00A502EE"/>
    <w:rsid w:val="00A505C4"/>
    <w:rsid w:val="00A505E7"/>
    <w:rsid w:val="00A505EC"/>
    <w:rsid w:val="00A50606"/>
    <w:rsid w:val="00A50791"/>
    <w:rsid w:val="00A50893"/>
    <w:rsid w:val="00A508B8"/>
    <w:rsid w:val="00A50901"/>
    <w:rsid w:val="00A5099A"/>
    <w:rsid w:val="00A509C0"/>
    <w:rsid w:val="00A50A0F"/>
    <w:rsid w:val="00A50D18"/>
    <w:rsid w:val="00A50DE1"/>
    <w:rsid w:val="00A50EED"/>
    <w:rsid w:val="00A51063"/>
    <w:rsid w:val="00A510D6"/>
    <w:rsid w:val="00A510E9"/>
    <w:rsid w:val="00A5120D"/>
    <w:rsid w:val="00A513B4"/>
    <w:rsid w:val="00A51414"/>
    <w:rsid w:val="00A51426"/>
    <w:rsid w:val="00A515BE"/>
    <w:rsid w:val="00A516CE"/>
    <w:rsid w:val="00A51852"/>
    <w:rsid w:val="00A518E8"/>
    <w:rsid w:val="00A518EF"/>
    <w:rsid w:val="00A51988"/>
    <w:rsid w:val="00A51A62"/>
    <w:rsid w:val="00A51AB6"/>
    <w:rsid w:val="00A51B9B"/>
    <w:rsid w:val="00A51BA5"/>
    <w:rsid w:val="00A51D4A"/>
    <w:rsid w:val="00A51D59"/>
    <w:rsid w:val="00A51D6D"/>
    <w:rsid w:val="00A51F8D"/>
    <w:rsid w:val="00A51FC0"/>
    <w:rsid w:val="00A5203D"/>
    <w:rsid w:val="00A520FE"/>
    <w:rsid w:val="00A5218A"/>
    <w:rsid w:val="00A521B4"/>
    <w:rsid w:val="00A52499"/>
    <w:rsid w:val="00A526FD"/>
    <w:rsid w:val="00A527AF"/>
    <w:rsid w:val="00A529E7"/>
    <w:rsid w:val="00A529F7"/>
    <w:rsid w:val="00A52AF0"/>
    <w:rsid w:val="00A52B80"/>
    <w:rsid w:val="00A52FC0"/>
    <w:rsid w:val="00A530F7"/>
    <w:rsid w:val="00A532E7"/>
    <w:rsid w:val="00A533DB"/>
    <w:rsid w:val="00A535CF"/>
    <w:rsid w:val="00A53615"/>
    <w:rsid w:val="00A53680"/>
    <w:rsid w:val="00A53710"/>
    <w:rsid w:val="00A537A6"/>
    <w:rsid w:val="00A537E7"/>
    <w:rsid w:val="00A53AEC"/>
    <w:rsid w:val="00A53C1A"/>
    <w:rsid w:val="00A53D5D"/>
    <w:rsid w:val="00A53DA2"/>
    <w:rsid w:val="00A53F2F"/>
    <w:rsid w:val="00A53FB0"/>
    <w:rsid w:val="00A53FF9"/>
    <w:rsid w:val="00A540AA"/>
    <w:rsid w:val="00A54273"/>
    <w:rsid w:val="00A542E2"/>
    <w:rsid w:val="00A54468"/>
    <w:rsid w:val="00A5451D"/>
    <w:rsid w:val="00A545A4"/>
    <w:rsid w:val="00A546A2"/>
    <w:rsid w:val="00A54709"/>
    <w:rsid w:val="00A548AB"/>
    <w:rsid w:val="00A548B6"/>
    <w:rsid w:val="00A54964"/>
    <w:rsid w:val="00A549DD"/>
    <w:rsid w:val="00A549EB"/>
    <w:rsid w:val="00A54A16"/>
    <w:rsid w:val="00A54A79"/>
    <w:rsid w:val="00A54AB7"/>
    <w:rsid w:val="00A54AE5"/>
    <w:rsid w:val="00A54CF5"/>
    <w:rsid w:val="00A54D1C"/>
    <w:rsid w:val="00A54D44"/>
    <w:rsid w:val="00A54D8E"/>
    <w:rsid w:val="00A54DA7"/>
    <w:rsid w:val="00A54E3A"/>
    <w:rsid w:val="00A54EA6"/>
    <w:rsid w:val="00A54EAD"/>
    <w:rsid w:val="00A54FEB"/>
    <w:rsid w:val="00A5516F"/>
    <w:rsid w:val="00A55267"/>
    <w:rsid w:val="00A55297"/>
    <w:rsid w:val="00A553E2"/>
    <w:rsid w:val="00A55523"/>
    <w:rsid w:val="00A55576"/>
    <w:rsid w:val="00A5575E"/>
    <w:rsid w:val="00A55829"/>
    <w:rsid w:val="00A55896"/>
    <w:rsid w:val="00A558DA"/>
    <w:rsid w:val="00A559D8"/>
    <w:rsid w:val="00A55B02"/>
    <w:rsid w:val="00A55C0D"/>
    <w:rsid w:val="00A55C55"/>
    <w:rsid w:val="00A55CFA"/>
    <w:rsid w:val="00A55D94"/>
    <w:rsid w:val="00A55E41"/>
    <w:rsid w:val="00A55EB3"/>
    <w:rsid w:val="00A5605D"/>
    <w:rsid w:val="00A56195"/>
    <w:rsid w:val="00A56267"/>
    <w:rsid w:val="00A562CA"/>
    <w:rsid w:val="00A56351"/>
    <w:rsid w:val="00A56415"/>
    <w:rsid w:val="00A56627"/>
    <w:rsid w:val="00A5667B"/>
    <w:rsid w:val="00A566D8"/>
    <w:rsid w:val="00A567EC"/>
    <w:rsid w:val="00A56845"/>
    <w:rsid w:val="00A568A0"/>
    <w:rsid w:val="00A5699C"/>
    <w:rsid w:val="00A56A9B"/>
    <w:rsid w:val="00A56ACF"/>
    <w:rsid w:val="00A56C91"/>
    <w:rsid w:val="00A56D19"/>
    <w:rsid w:val="00A56D6F"/>
    <w:rsid w:val="00A57077"/>
    <w:rsid w:val="00A570CA"/>
    <w:rsid w:val="00A571ED"/>
    <w:rsid w:val="00A57479"/>
    <w:rsid w:val="00A5750D"/>
    <w:rsid w:val="00A57668"/>
    <w:rsid w:val="00A57913"/>
    <w:rsid w:val="00A57A5A"/>
    <w:rsid w:val="00A57AB5"/>
    <w:rsid w:val="00A57B25"/>
    <w:rsid w:val="00A57B56"/>
    <w:rsid w:val="00A57CB7"/>
    <w:rsid w:val="00A57CEA"/>
    <w:rsid w:val="00A57D37"/>
    <w:rsid w:val="00A57E77"/>
    <w:rsid w:val="00A57ED5"/>
    <w:rsid w:val="00A57ED9"/>
    <w:rsid w:val="00A60140"/>
    <w:rsid w:val="00A60262"/>
    <w:rsid w:val="00A6029B"/>
    <w:rsid w:val="00A60701"/>
    <w:rsid w:val="00A6077C"/>
    <w:rsid w:val="00A607BF"/>
    <w:rsid w:val="00A60859"/>
    <w:rsid w:val="00A608C3"/>
    <w:rsid w:val="00A608DE"/>
    <w:rsid w:val="00A60A4F"/>
    <w:rsid w:val="00A60A88"/>
    <w:rsid w:val="00A60AA9"/>
    <w:rsid w:val="00A60BAF"/>
    <w:rsid w:val="00A60C31"/>
    <w:rsid w:val="00A60CBF"/>
    <w:rsid w:val="00A60CD1"/>
    <w:rsid w:val="00A60D8E"/>
    <w:rsid w:val="00A60EFB"/>
    <w:rsid w:val="00A6122E"/>
    <w:rsid w:val="00A612F7"/>
    <w:rsid w:val="00A61414"/>
    <w:rsid w:val="00A61536"/>
    <w:rsid w:val="00A6153E"/>
    <w:rsid w:val="00A6158F"/>
    <w:rsid w:val="00A61658"/>
    <w:rsid w:val="00A61663"/>
    <w:rsid w:val="00A6172F"/>
    <w:rsid w:val="00A61932"/>
    <w:rsid w:val="00A61969"/>
    <w:rsid w:val="00A61A0A"/>
    <w:rsid w:val="00A61A15"/>
    <w:rsid w:val="00A61A2E"/>
    <w:rsid w:val="00A61A74"/>
    <w:rsid w:val="00A61AC0"/>
    <w:rsid w:val="00A61BD0"/>
    <w:rsid w:val="00A61D3F"/>
    <w:rsid w:val="00A61E62"/>
    <w:rsid w:val="00A621CC"/>
    <w:rsid w:val="00A621F3"/>
    <w:rsid w:val="00A62232"/>
    <w:rsid w:val="00A6224D"/>
    <w:rsid w:val="00A622B5"/>
    <w:rsid w:val="00A62371"/>
    <w:rsid w:val="00A62510"/>
    <w:rsid w:val="00A62660"/>
    <w:rsid w:val="00A6286D"/>
    <w:rsid w:val="00A62908"/>
    <w:rsid w:val="00A62B4A"/>
    <w:rsid w:val="00A62BCA"/>
    <w:rsid w:val="00A62C54"/>
    <w:rsid w:val="00A62CED"/>
    <w:rsid w:val="00A62DC1"/>
    <w:rsid w:val="00A62E90"/>
    <w:rsid w:val="00A62F80"/>
    <w:rsid w:val="00A62F8A"/>
    <w:rsid w:val="00A631FC"/>
    <w:rsid w:val="00A6325E"/>
    <w:rsid w:val="00A632B9"/>
    <w:rsid w:val="00A6358F"/>
    <w:rsid w:val="00A63692"/>
    <w:rsid w:val="00A63816"/>
    <w:rsid w:val="00A6395E"/>
    <w:rsid w:val="00A63A09"/>
    <w:rsid w:val="00A63B5D"/>
    <w:rsid w:val="00A63C21"/>
    <w:rsid w:val="00A63CA6"/>
    <w:rsid w:val="00A63CC7"/>
    <w:rsid w:val="00A63D54"/>
    <w:rsid w:val="00A63F15"/>
    <w:rsid w:val="00A63FF3"/>
    <w:rsid w:val="00A641CC"/>
    <w:rsid w:val="00A642B0"/>
    <w:rsid w:val="00A64475"/>
    <w:rsid w:val="00A646B6"/>
    <w:rsid w:val="00A64797"/>
    <w:rsid w:val="00A6480F"/>
    <w:rsid w:val="00A6489A"/>
    <w:rsid w:val="00A648F1"/>
    <w:rsid w:val="00A64980"/>
    <w:rsid w:val="00A6498A"/>
    <w:rsid w:val="00A64AA3"/>
    <w:rsid w:val="00A64AA4"/>
    <w:rsid w:val="00A64AA8"/>
    <w:rsid w:val="00A64B44"/>
    <w:rsid w:val="00A64BDD"/>
    <w:rsid w:val="00A64C15"/>
    <w:rsid w:val="00A64C27"/>
    <w:rsid w:val="00A64CE6"/>
    <w:rsid w:val="00A64DA6"/>
    <w:rsid w:val="00A64DBA"/>
    <w:rsid w:val="00A64DEB"/>
    <w:rsid w:val="00A64E36"/>
    <w:rsid w:val="00A64F1D"/>
    <w:rsid w:val="00A64F91"/>
    <w:rsid w:val="00A64F98"/>
    <w:rsid w:val="00A65046"/>
    <w:rsid w:val="00A65256"/>
    <w:rsid w:val="00A652F8"/>
    <w:rsid w:val="00A653A5"/>
    <w:rsid w:val="00A657B8"/>
    <w:rsid w:val="00A657F5"/>
    <w:rsid w:val="00A65804"/>
    <w:rsid w:val="00A659EF"/>
    <w:rsid w:val="00A65A68"/>
    <w:rsid w:val="00A65BAE"/>
    <w:rsid w:val="00A65C6C"/>
    <w:rsid w:val="00A65C84"/>
    <w:rsid w:val="00A65CB9"/>
    <w:rsid w:val="00A65D34"/>
    <w:rsid w:val="00A65D96"/>
    <w:rsid w:val="00A65E6A"/>
    <w:rsid w:val="00A65ED8"/>
    <w:rsid w:val="00A661C1"/>
    <w:rsid w:val="00A66246"/>
    <w:rsid w:val="00A662E1"/>
    <w:rsid w:val="00A662FB"/>
    <w:rsid w:val="00A663D5"/>
    <w:rsid w:val="00A66468"/>
    <w:rsid w:val="00A664DF"/>
    <w:rsid w:val="00A66573"/>
    <w:rsid w:val="00A665EE"/>
    <w:rsid w:val="00A66674"/>
    <w:rsid w:val="00A66772"/>
    <w:rsid w:val="00A6678C"/>
    <w:rsid w:val="00A667E0"/>
    <w:rsid w:val="00A668C1"/>
    <w:rsid w:val="00A66A3B"/>
    <w:rsid w:val="00A66BCD"/>
    <w:rsid w:val="00A66BD8"/>
    <w:rsid w:val="00A66C66"/>
    <w:rsid w:val="00A66C7D"/>
    <w:rsid w:val="00A66CB1"/>
    <w:rsid w:val="00A66CC0"/>
    <w:rsid w:val="00A66D07"/>
    <w:rsid w:val="00A66D80"/>
    <w:rsid w:val="00A66D82"/>
    <w:rsid w:val="00A66DA5"/>
    <w:rsid w:val="00A66DEE"/>
    <w:rsid w:val="00A66E61"/>
    <w:rsid w:val="00A66EA7"/>
    <w:rsid w:val="00A66F05"/>
    <w:rsid w:val="00A66F4D"/>
    <w:rsid w:val="00A66FD1"/>
    <w:rsid w:val="00A67146"/>
    <w:rsid w:val="00A673DB"/>
    <w:rsid w:val="00A67439"/>
    <w:rsid w:val="00A674D3"/>
    <w:rsid w:val="00A675C6"/>
    <w:rsid w:val="00A675C7"/>
    <w:rsid w:val="00A675D1"/>
    <w:rsid w:val="00A676EF"/>
    <w:rsid w:val="00A677BE"/>
    <w:rsid w:val="00A678B9"/>
    <w:rsid w:val="00A67913"/>
    <w:rsid w:val="00A67922"/>
    <w:rsid w:val="00A67A09"/>
    <w:rsid w:val="00A67B91"/>
    <w:rsid w:val="00A67BAE"/>
    <w:rsid w:val="00A67C33"/>
    <w:rsid w:val="00A67C52"/>
    <w:rsid w:val="00A67D1B"/>
    <w:rsid w:val="00A67D2D"/>
    <w:rsid w:val="00A67EDF"/>
    <w:rsid w:val="00A67F06"/>
    <w:rsid w:val="00A70017"/>
    <w:rsid w:val="00A7029E"/>
    <w:rsid w:val="00A703A5"/>
    <w:rsid w:val="00A70440"/>
    <w:rsid w:val="00A70476"/>
    <w:rsid w:val="00A706BE"/>
    <w:rsid w:val="00A706D0"/>
    <w:rsid w:val="00A709D1"/>
    <w:rsid w:val="00A70B04"/>
    <w:rsid w:val="00A70B2E"/>
    <w:rsid w:val="00A70C1E"/>
    <w:rsid w:val="00A70C31"/>
    <w:rsid w:val="00A70DCA"/>
    <w:rsid w:val="00A70F36"/>
    <w:rsid w:val="00A71471"/>
    <w:rsid w:val="00A71529"/>
    <w:rsid w:val="00A7157E"/>
    <w:rsid w:val="00A7163C"/>
    <w:rsid w:val="00A71694"/>
    <w:rsid w:val="00A716A7"/>
    <w:rsid w:val="00A71793"/>
    <w:rsid w:val="00A717BC"/>
    <w:rsid w:val="00A717BF"/>
    <w:rsid w:val="00A718A9"/>
    <w:rsid w:val="00A718AE"/>
    <w:rsid w:val="00A719C5"/>
    <w:rsid w:val="00A71C83"/>
    <w:rsid w:val="00A71D51"/>
    <w:rsid w:val="00A71DFB"/>
    <w:rsid w:val="00A71E5C"/>
    <w:rsid w:val="00A71EDA"/>
    <w:rsid w:val="00A71FC0"/>
    <w:rsid w:val="00A72035"/>
    <w:rsid w:val="00A72074"/>
    <w:rsid w:val="00A7219F"/>
    <w:rsid w:val="00A72231"/>
    <w:rsid w:val="00A723CA"/>
    <w:rsid w:val="00A724BB"/>
    <w:rsid w:val="00A724DE"/>
    <w:rsid w:val="00A72506"/>
    <w:rsid w:val="00A726B2"/>
    <w:rsid w:val="00A7287F"/>
    <w:rsid w:val="00A728D3"/>
    <w:rsid w:val="00A72952"/>
    <w:rsid w:val="00A72A33"/>
    <w:rsid w:val="00A72CD6"/>
    <w:rsid w:val="00A72DBC"/>
    <w:rsid w:val="00A72E35"/>
    <w:rsid w:val="00A72EBE"/>
    <w:rsid w:val="00A72F72"/>
    <w:rsid w:val="00A7307A"/>
    <w:rsid w:val="00A730DC"/>
    <w:rsid w:val="00A7315E"/>
    <w:rsid w:val="00A731CE"/>
    <w:rsid w:val="00A731FE"/>
    <w:rsid w:val="00A73292"/>
    <w:rsid w:val="00A73443"/>
    <w:rsid w:val="00A73486"/>
    <w:rsid w:val="00A73509"/>
    <w:rsid w:val="00A73516"/>
    <w:rsid w:val="00A73597"/>
    <w:rsid w:val="00A735B7"/>
    <w:rsid w:val="00A7371B"/>
    <w:rsid w:val="00A73766"/>
    <w:rsid w:val="00A73825"/>
    <w:rsid w:val="00A738FF"/>
    <w:rsid w:val="00A73A0D"/>
    <w:rsid w:val="00A73A5C"/>
    <w:rsid w:val="00A73A7D"/>
    <w:rsid w:val="00A73E9F"/>
    <w:rsid w:val="00A73ED0"/>
    <w:rsid w:val="00A73EF1"/>
    <w:rsid w:val="00A73F8F"/>
    <w:rsid w:val="00A74147"/>
    <w:rsid w:val="00A741A4"/>
    <w:rsid w:val="00A74201"/>
    <w:rsid w:val="00A74219"/>
    <w:rsid w:val="00A74233"/>
    <w:rsid w:val="00A7447E"/>
    <w:rsid w:val="00A74636"/>
    <w:rsid w:val="00A746A0"/>
    <w:rsid w:val="00A746BB"/>
    <w:rsid w:val="00A7492C"/>
    <w:rsid w:val="00A74A0E"/>
    <w:rsid w:val="00A74B12"/>
    <w:rsid w:val="00A74C42"/>
    <w:rsid w:val="00A74D53"/>
    <w:rsid w:val="00A74E89"/>
    <w:rsid w:val="00A74EE0"/>
    <w:rsid w:val="00A751D6"/>
    <w:rsid w:val="00A75202"/>
    <w:rsid w:val="00A75295"/>
    <w:rsid w:val="00A7544C"/>
    <w:rsid w:val="00A75544"/>
    <w:rsid w:val="00A75622"/>
    <w:rsid w:val="00A756B5"/>
    <w:rsid w:val="00A756E2"/>
    <w:rsid w:val="00A75769"/>
    <w:rsid w:val="00A7580A"/>
    <w:rsid w:val="00A7582F"/>
    <w:rsid w:val="00A75887"/>
    <w:rsid w:val="00A758F8"/>
    <w:rsid w:val="00A75A20"/>
    <w:rsid w:val="00A75A52"/>
    <w:rsid w:val="00A75AD5"/>
    <w:rsid w:val="00A75B58"/>
    <w:rsid w:val="00A75E4D"/>
    <w:rsid w:val="00A75F9A"/>
    <w:rsid w:val="00A76004"/>
    <w:rsid w:val="00A762C9"/>
    <w:rsid w:val="00A76371"/>
    <w:rsid w:val="00A764CF"/>
    <w:rsid w:val="00A7675A"/>
    <w:rsid w:val="00A7677E"/>
    <w:rsid w:val="00A76854"/>
    <w:rsid w:val="00A7686C"/>
    <w:rsid w:val="00A768B3"/>
    <w:rsid w:val="00A76936"/>
    <w:rsid w:val="00A76955"/>
    <w:rsid w:val="00A76ACE"/>
    <w:rsid w:val="00A76B33"/>
    <w:rsid w:val="00A76C36"/>
    <w:rsid w:val="00A76C76"/>
    <w:rsid w:val="00A76CDC"/>
    <w:rsid w:val="00A76D4D"/>
    <w:rsid w:val="00A76D92"/>
    <w:rsid w:val="00A76DB8"/>
    <w:rsid w:val="00A76E75"/>
    <w:rsid w:val="00A76EAE"/>
    <w:rsid w:val="00A76EE1"/>
    <w:rsid w:val="00A76F38"/>
    <w:rsid w:val="00A76F39"/>
    <w:rsid w:val="00A76F5C"/>
    <w:rsid w:val="00A7702B"/>
    <w:rsid w:val="00A770AF"/>
    <w:rsid w:val="00A77107"/>
    <w:rsid w:val="00A7712D"/>
    <w:rsid w:val="00A771D1"/>
    <w:rsid w:val="00A772C6"/>
    <w:rsid w:val="00A773D8"/>
    <w:rsid w:val="00A773E4"/>
    <w:rsid w:val="00A77424"/>
    <w:rsid w:val="00A7756B"/>
    <w:rsid w:val="00A775EB"/>
    <w:rsid w:val="00A776FF"/>
    <w:rsid w:val="00A77706"/>
    <w:rsid w:val="00A7776F"/>
    <w:rsid w:val="00A777AC"/>
    <w:rsid w:val="00A7782E"/>
    <w:rsid w:val="00A7798C"/>
    <w:rsid w:val="00A77A07"/>
    <w:rsid w:val="00A77B14"/>
    <w:rsid w:val="00A77BC5"/>
    <w:rsid w:val="00A77BDE"/>
    <w:rsid w:val="00A77D46"/>
    <w:rsid w:val="00A77E6F"/>
    <w:rsid w:val="00A8018E"/>
    <w:rsid w:val="00A801E6"/>
    <w:rsid w:val="00A80236"/>
    <w:rsid w:val="00A80339"/>
    <w:rsid w:val="00A803A5"/>
    <w:rsid w:val="00A8042B"/>
    <w:rsid w:val="00A8046D"/>
    <w:rsid w:val="00A804A8"/>
    <w:rsid w:val="00A804DB"/>
    <w:rsid w:val="00A805AA"/>
    <w:rsid w:val="00A805DD"/>
    <w:rsid w:val="00A80632"/>
    <w:rsid w:val="00A80661"/>
    <w:rsid w:val="00A80690"/>
    <w:rsid w:val="00A8070F"/>
    <w:rsid w:val="00A8072A"/>
    <w:rsid w:val="00A807A3"/>
    <w:rsid w:val="00A8085A"/>
    <w:rsid w:val="00A808D2"/>
    <w:rsid w:val="00A809D0"/>
    <w:rsid w:val="00A809D4"/>
    <w:rsid w:val="00A80A71"/>
    <w:rsid w:val="00A80A93"/>
    <w:rsid w:val="00A80B4B"/>
    <w:rsid w:val="00A80C16"/>
    <w:rsid w:val="00A80DD3"/>
    <w:rsid w:val="00A80DE7"/>
    <w:rsid w:val="00A80E01"/>
    <w:rsid w:val="00A80EC1"/>
    <w:rsid w:val="00A80EFE"/>
    <w:rsid w:val="00A81086"/>
    <w:rsid w:val="00A810AF"/>
    <w:rsid w:val="00A811DA"/>
    <w:rsid w:val="00A813A0"/>
    <w:rsid w:val="00A813E4"/>
    <w:rsid w:val="00A814AF"/>
    <w:rsid w:val="00A81550"/>
    <w:rsid w:val="00A815A3"/>
    <w:rsid w:val="00A81664"/>
    <w:rsid w:val="00A81677"/>
    <w:rsid w:val="00A81685"/>
    <w:rsid w:val="00A8169C"/>
    <w:rsid w:val="00A816C2"/>
    <w:rsid w:val="00A8179E"/>
    <w:rsid w:val="00A81AF5"/>
    <w:rsid w:val="00A81B1C"/>
    <w:rsid w:val="00A81C7C"/>
    <w:rsid w:val="00A81E39"/>
    <w:rsid w:val="00A81F16"/>
    <w:rsid w:val="00A81F8D"/>
    <w:rsid w:val="00A822C0"/>
    <w:rsid w:val="00A8233E"/>
    <w:rsid w:val="00A82370"/>
    <w:rsid w:val="00A82494"/>
    <w:rsid w:val="00A8255C"/>
    <w:rsid w:val="00A827F2"/>
    <w:rsid w:val="00A82BF4"/>
    <w:rsid w:val="00A82C6E"/>
    <w:rsid w:val="00A82D2F"/>
    <w:rsid w:val="00A82DB6"/>
    <w:rsid w:val="00A82DC3"/>
    <w:rsid w:val="00A82E52"/>
    <w:rsid w:val="00A82F37"/>
    <w:rsid w:val="00A82F7D"/>
    <w:rsid w:val="00A83082"/>
    <w:rsid w:val="00A8326B"/>
    <w:rsid w:val="00A83279"/>
    <w:rsid w:val="00A832D6"/>
    <w:rsid w:val="00A83332"/>
    <w:rsid w:val="00A83465"/>
    <w:rsid w:val="00A8351F"/>
    <w:rsid w:val="00A83624"/>
    <w:rsid w:val="00A83635"/>
    <w:rsid w:val="00A83655"/>
    <w:rsid w:val="00A83686"/>
    <w:rsid w:val="00A83758"/>
    <w:rsid w:val="00A837AF"/>
    <w:rsid w:val="00A839A8"/>
    <w:rsid w:val="00A83ADF"/>
    <w:rsid w:val="00A83B31"/>
    <w:rsid w:val="00A83B74"/>
    <w:rsid w:val="00A83C96"/>
    <w:rsid w:val="00A83D54"/>
    <w:rsid w:val="00A83D8E"/>
    <w:rsid w:val="00A83DDF"/>
    <w:rsid w:val="00A83EC3"/>
    <w:rsid w:val="00A83EE6"/>
    <w:rsid w:val="00A83EED"/>
    <w:rsid w:val="00A83EFC"/>
    <w:rsid w:val="00A83F94"/>
    <w:rsid w:val="00A840A3"/>
    <w:rsid w:val="00A840C9"/>
    <w:rsid w:val="00A842A1"/>
    <w:rsid w:val="00A84353"/>
    <w:rsid w:val="00A843F2"/>
    <w:rsid w:val="00A84468"/>
    <w:rsid w:val="00A844E6"/>
    <w:rsid w:val="00A845D4"/>
    <w:rsid w:val="00A845E2"/>
    <w:rsid w:val="00A84618"/>
    <w:rsid w:val="00A84670"/>
    <w:rsid w:val="00A8474E"/>
    <w:rsid w:val="00A84800"/>
    <w:rsid w:val="00A84978"/>
    <w:rsid w:val="00A849E3"/>
    <w:rsid w:val="00A84A12"/>
    <w:rsid w:val="00A84AE9"/>
    <w:rsid w:val="00A84B87"/>
    <w:rsid w:val="00A84C60"/>
    <w:rsid w:val="00A84C7D"/>
    <w:rsid w:val="00A84D42"/>
    <w:rsid w:val="00A84F34"/>
    <w:rsid w:val="00A8501D"/>
    <w:rsid w:val="00A85081"/>
    <w:rsid w:val="00A850A0"/>
    <w:rsid w:val="00A851DB"/>
    <w:rsid w:val="00A8521D"/>
    <w:rsid w:val="00A85256"/>
    <w:rsid w:val="00A85376"/>
    <w:rsid w:val="00A853CC"/>
    <w:rsid w:val="00A853D6"/>
    <w:rsid w:val="00A85480"/>
    <w:rsid w:val="00A85598"/>
    <w:rsid w:val="00A855B0"/>
    <w:rsid w:val="00A857E0"/>
    <w:rsid w:val="00A858C2"/>
    <w:rsid w:val="00A85901"/>
    <w:rsid w:val="00A859BC"/>
    <w:rsid w:val="00A85B14"/>
    <w:rsid w:val="00A85C4D"/>
    <w:rsid w:val="00A85C99"/>
    <w:rsid w:val="00A85DE9"/>
    <w:rsid w:val="00A85E33"/>
    <w:rsid w:val="00A85F3C"/>
    <w:rsid w:val="00A86021"/>
    <w:rsid w:val="00A860A9"/>
    <w:rsid w:val="00A860D6"/>
    <w:rsid w:val="00A861C3"/>
    <w:rsid w:val="00A862D4"/>
    <w:rsid w:val="00A863C2"/>
    <w:rsid w:val="00A86494"/>
    <w:rsid w:val="00A864EE"/>
    <w:rsid w:val="00A865D8"/>
    <w:rsid w:val="00A868CE"/>
    <w:rsid w:val="00A869E6"/>
    <w:rsid w:val="00A86AE0"/>
    <w:rsid w:val="00A86B0F"/>
    <w:rsid w:val="00A86B63"/>
    <w:rsid w:val="00A86DEB"/>
    <w:rsid w:val="00A86DF5"/>
    <w:rsid w:val="00A86EF1"/>
    <w:rsid w:val="00A86FD8"/>
    <w:rsid w:val="00A86FE5"/>
    <w:rsid w:val="00A87203"/>
    <w:rsid w:val="00A8735A"/>
    <w:rsid w:val="00A87432"/>
    <w:rsid w:val="00A8760D"/>
    <w:rsid w:val="00A8765E"/>
    <w:rsid w:val="00A8768B"/>
    <w:rsid w:val="00A8771C"/>
    <w:rsid w:val="00A8787E"/>
    <w:rsid w:val="00A87983"/>
    <w:rsid w:val="00A87996"/>
    <w:rsid w:val="00A87A26"/>
    <w:rsid w:val="00A87A42"/>
    <w:rsid w:val="00A87C5F"/>
    <w:rsid w:val="00A87D3E"/>
    <w:rsid w:val="00A87D83"/>
    <w:rsid w:val="00A87DC6"/>
    <w:rsid w:val="00A87DC9"/>
    <w:rsid w:val="00A87DD9"/>
    <w:rsid w:val="00A87EFE"/>
    <w:rsid w:val="00A87F09"/>
    <w:rsid w:val="00A90034"/>
    <w:rsid w:val="00A900B6"/>
    <w:rsid w:val="00A90211"/>
    <w:rsid w:val="00A90250"/>
    <w:rsid w:val="00A903FB"/>
    <w:rsid w:val="00A9047D"/>
    <w:rsid w:val="00A9055A"/>
    <w:rsid w:val="00A9057B"/>
    <w:rsid w:val="00A905D1"/>
    <w:rsid w:val="00A90770"/>
    <w:rsid w:val="00A907F6"/>
    <w:rsid w:val="00A90826"/>
    <w:rsid w:val="00A90846"/>
    <w:rsid w:val="00A90862"/>
    <w:rsid w:val="00A90865"/>
    <w:rsid w:val="00A90979"/>
    <w:rsid w:val="00A909B0"/>
    <w:rsid w:val="00A909B8"/>
    <w:rsid w:val="00A90A7A"/>
    <w:rsid w:val="00A90BAC"/>
    <w:rsid w:val="00A90BCC"/>
    <w:rsid w:val="00A90BE8"/>
    <w:rsid w:val="00A90BFA"/>
    <w:rsid w:val="00A90C91"/>
    <w:rsid w:val="00A90CB4"/>
    <w:rsid w:val="00A90D39"/>
    <w:rsid w:val="00A90F8C"/>
    <w:rsid w:val="00A91095"/>
    <w:rsid w:val="00A91121"/>
    <w:rsid w:val="00A9114E"/>
    <w:rsid w:val="00A911F7"/>
    <w:rsid w:val="00A91227"/>
    <w:rsid w:val="00A9127B"/>
    <w:rsid w:val="00A9131F"/>
    <w:rsid w:val="00A913A8"/>
    <w:rsid w:val="00A914A3"/>
    <w:rsid w:val="00A91826"/>
    <w:rsid w:val="00A91883"/>
    <w:rsid w:val="00A91899"/>
    <w:rsid w:val="00A918CB"/>
    <w:rsid w:val="00A9195B"/>
    <w:rsid w:val="00A91A77"/>
    <w:rsid w:val="00A91AD4"/>
    <w:rsid w:val="00A91B58"/>
    <w:rsid w:val="00A91BD4"/>
    <w:rsid w:val="00A91C67"/>
    <w:rsid w:val="00A91C8D"/>
    <w:rsid w:val="00A91F48"/>
    <w:rsid w:val="00A91F9F"/>
    <w:rsid w:val="00A920C7"/>
    <w:rsid w:val="00A922AF"/>
    <w:rsid w:val="00A922DE"/>
    <w:rsid w:val="00A922E6"/>
    <w:rsid w:val="00A9233C"/>
    <w:rsid w:val="00A92462"/>
    <w:rsid w:val="00A92468"/>
    <w:rsid w:val="00A924FC"/>
    <w:rsid w:val="00A92506"/>
    <w:rsid w:val="00A9257A"/>
    <w:rsid w:val="00A92664"/>
    <w:rsid w:val="00A926C9"/>
    <w:rsid w:val="00A926D0"/>
    <w:rsid w:val="00A9270A"/>
    <w:rsid w:val="00A92879"/>
    <w:rsid w:val="00A92904"/>
    <w:rsid w:val="00A92947"/>
    <w:rsid w:val="00A92C68"/>
    <w:rsid w:val="00A92E16"/>
    <w:rsid w:val="00A92EB8"/>
    <w:rsid w:val="00A92F91"/>
    <w:rsid w:val="00A92FA3"/>
    <w:rsid w:val="00A93136"/>
    <w:rsid w:val="00A9313F"/>
    <w:rsid w:val="00A93146"/>
    <w:rsid w:val="00A9315C"/>
    <w:rsid w:val="00A931C1"/>
    <w:rsid w:val="00A93205"/>
    <w:rsid w:val="00A9329A"/>
    <w:rsid w:val="00A93379"/>
    <w:rsid w:val="00A933AA"/>
    <w:rsid w:val="00A934FF"/>
    <w:rsid w:val="00A9351E"/>
    <w:rsid w:val="00A93548"/>
    <w:rsid w:val="00A93696"/>
    <w:rsid w:val="00A9375A"/>
    <w:rsid w:val="00A93A06"/>
    <w:rsid w:val="00A93B2F"/>
    <w:rsid w:val="00A93C97"/>
    <w:rsid w:val="00A93D72"/>
    <w:rsid w:val="00A93DB6"/>
    <w:rsid w:val="00A93E17"/>
    <w:rsid w:val="00A93E7D"/>
    <w:rsid w:val="00A93E84"/>
    <w:rsid w:val="00A93F4E"/>
    <w:rsid w:val="00A9402A"/>
    <w:rsid w:val="00A94058"/>
    <w:rsid w:val="00A94129"/>
    <w:rsid w:val="00A9421C"/>
    <w:rsid w:val="00A94283"/>
    <w:rsid w:val="00A942D1"/>
    <w:rsid w:val="00A943F8"/>
    <w:rsid w:val="00A94404"/>
    <w:rsid w:val="00A94431"/>
    <w:rsid w:val="00A9449D"/>
    <w:rsid w:val="00A945C1"/>
    <w:rsid w:val="00A946DF"/>
    <w:rsid w:val="00A9481D"/>
    <w:rsid w:val="00A94826"/>
    <w:rsid w:val="00A94839"/>
    <w:rsid w:val="00A9485E"/>
    <w:rsid w:val="00A948E4"/>
    <w:rsid w:val="00A94905"/>
    <w:rsid w:val="00A949E6"/>
    <w:rsid w:val="00A94B1A"/>
    <w:rsid w:val="00A94BA3"/>
    <w:rsid w:val="00A94BC7"/>
    <w:rsid w:val="00A94DD7"/>
    <w:rsid w:val="00A94E6A"/>
    <w:rsid w:val="00A95001"/>
    <w:rsid w:val="00A95038"/>
    <w:rsid w:val="00A95054"/>
    <w:rsid w:val="00A95172"/>
    <w:rsid w:val="00A951FF"/>
    <w:rsid w:val="00A9553A"/>
    <w:rsid w:val="00A95547"/>
    <w:rsid w:val="00A95550"/>
    <w:rsid w:val="00A956BD"/>
    <w:rsid w:val="00A95824"/>
    <w:rsid w:val="00A95AD6"/>
    <w:rsid w:val="00A95B71"/>
    <w:rsid w:val="00A95BD6"/>
    <w:rsid w:val="00A95F09"/>
    <w:rsid w:val="00A960F8"/>
    <w:rsid w:val="00A9611F"/>
    <w:rsid w:val="00A9615D"/>
    <w:rsid w:val="00A9624E"/>
    <w:rsid w:val="00A9630C"/>
    <w:rsid w:val="00A9633D"/>
    <w:rsid w:val="00A964F6"/>
    <w:rsid w:val="00A9664C"/>
    <w:rsid w:val="00A966A1"/>
    <w:rsid w:val="00A96779"/>
    <w:rsid w:val="00A96AB1"/>
    <w:rsid w:val="00A96B9B"/>
    <w:rsid w:val="00A96BE7"/>
    <w:rsid w:val="00A96D4F"/>
    <w:rsid w:val="00A96D8F"/>
    <w:rsid w:val="00A96DB9"/>
    <w:rsid w:val="00A96FA3"/>
    <w:rsid w:val="00A96FBA"/>
    <w:rsid w:val="00A96FE4"/>
    <w:rsid w:val="00A972D3"/>
    <w:rsid w:val="00A9730B"/>
    <w:rsid w:val="00A9735F"/>
    <w:rsid w:val="00A97433"/>
    <w:rsid w:val="00A97541"/>
    <w:rsid w:val="00A976BE"/>
    <w:rsid w:val="00A9789D"/>
    <w:rsid w:val="00A978BE"/>
    <w:rsid w:val="00A978C4"/>
    <w:rsid w:val="00A97AC8"/>
    <w:rsid w:val="00A97B06"/>
    <w:rsid w:val="00A97C10"/>
    <w:rsid w:val="00A97C16"/>
    <w:rsid w:val="00A97C59"/>
    <w:rsid w:val="00A97EFE"/>
    <w:rsid w:val="00A97F16"/>
    <w:rsid w:val="00A97F84"/>
    <w:rsid w:val="00A97F92"/>
    <w:rsid w:val="00AA00BD"/>
    <w:rsid w:val="00AA0337"/>
    <w:rsid w:val="00AA0339"/>
    <w:rsid w:val="00AA039B"/>
    <w:rsid w:val="00AA03A5"/>
    <w:rsid w:val="00AA0457"/>
    <w:rsid w:val="00AA058F"/>
    <w:rsid w:val="00AA0725"/>
    <w:rsid w:val="00AA073E"/>
    <w:rsid w:val="00AA0913"/>
    <w:rsid w:val="00AA0960"/>
    <w:rsid w:val="00AA0A9D"/>
    <w:rsid w:val="00AA0B17"/>
    <w:rsid w:val="00AA0BEA"/>
    <w:rsid w:val="00AA0BF6"/>
    <w:rsid w:val="00AA0C1B"/>
    <w:rsid w:val="00AA0C51"/>
    <w:rsid w:val="00AA0C8A"/>
    <w:rsid w:val="00AA0DE6"/>
    <w:rsid w:val="00AA0E5C"/>
    <w:rsid w:val="00AA0EBF"/>
    <w:rsid w:val="00AA0ED8"/>
    <w:rsid w:val="00AA0F01"/>
    <w:rsid w:val="00AA0F1F"/>
    <w:rsid w:val="00AA0F96"/>
    <w:rsid w:val="00AA10E1"/>
    <w:rsid w:val="00AA13E7"/>
    <w:rsid w:val="00AA13E8"/>
    <w:rsid w:val="00AA1420"/>
    <w:rsid w:val="00AA14DC"/>
    <w:rsid w:val="00AA1597"/>
    <w:rsid w:val="00AA160F"/>
    <w:rsid w:val="00AA16B7"/>
    <w:rsid w:val="00AA16C4"/>
    <w:rsid w:val="00AA16FF"/>
    <w:rsid w:val="00AA177F"/>
    <w:rsid w:val="00AA193D"/>
    <w:rsid w:val="00AA1ACF"/>
    <w:rsid w:val="00AA1C40"/>
    <w:rsid w:val="00AA1E36"/>
    <w:rsid w:val="00AA1EFB"/>
    <w:rsid w:val="00AA1FAC"/>
    <w:rsid w:val="00AA2021"/>
    <w:rsid w:val="00AA20A6"/>
    <w:rsid w:val="00AA22AB"/>
    <w:rsid w:val="00AA22F2"/>
    <w:rsid w:val="00AA235A"/>
    <w:rsid w:val="00AA24D1"/>
    <w:rsid w:val="00AA2538"/>
    <w:rsid w:val="00AA26B9"/>
    <w:rsid w:val="00AA29F9"/>
    <w:rsid w:val="00AA2A57"/>
    <w:rsid w:val="00AA2B3F"/>
    <w:rsid w:val="00AA2B41"/>
    <w:rsid w:val="00AA2BB2"/>
    <w:rsid w:val="00AA2D98"/>
    <w:rsid w:val="00AA2DC4"/>
    <w:rsid w:val="00AA2F95"/>
    <w:rsid w:val="00AA30A0"/>
    <w:rsid w:val="00AA30D8"/>
    <w:rsid w:val="00AA320B"/>
    <w:rsid w:val="00AA35EE"/>
    <w:rsid w:val="00AA3679"/>
    <w:rsid w:val="00AA37F5"/>
    <w:rsid w:val="00AA382C"/>
    <w:rsid w:val="00AA3852"/>
    <w:rsid w:val="00AA3AA0"/>
    <w:rsid w:val="00AA3BB1"/>
    <w:rsid w:val="00AA3BCB"/>
    <w:rsid w:val="00AA3C38"/>
    <w:rsid w:val="00AA3C54"/>
    <w:rsid w:val="00AA3CB3"/>
    <w:rsid w:val="00AA3F5D"/>
    <w:rsid w:val="00AA3FC8"/>
    <w:rsid w:val="00AA42DA"/>
    <w:rsid w:val="00AA431F"/>
    <w:rsid w:val="00AA4350"/>
    <w:rsid w:val="00AA4462"/>
    <w:rsid w:val="00AA4540"/>
    <w:rsid w:val="00AA45E3"/>
    <w:rsid w:val="00AA463E"/>
    <w:rsid w:val="00AA4665"/>
    <w:rsid w:val="00AA475C"/>
    <w:rsid w:val="00AA47FD"/>
    <w:rsid w:val="00AA48E3"/>
    <w:rsid w:val="00AA4996"/>
    <w:rsid w:val="00AA4A54"/>
    <w:rsid w:val="00AA4C81"/>
    <w:rsid w:val="00AA4F2D"/>
    <w:rsid w:val="00AA4F78"/>
    <w:rsid w:val="00AA4F95"/>
    <w:rsid w:val="00AA5034"/>
    <w:rsid w:val="00AA5131"/>
    <w:rsid w:val="00AA51EB"/>
    <w:rsid w:val="00AA52A5"/>
    <w:rsid w:val="00AA5324"/>
    <w:rsid w:val="00AA5A28"/>
    <w:rsid w:val="00AA5A45"/>
    <w:rsid w:val="00AA5AF3"/>
    <w:rsid w:val="00AA5CD0"/>
    <w:rsid w:val="00AA5F8D"/>
    <w:rsid w:val="00AA6009"/>
    <w:rsid w:val="00AA6111"/>
    <w:rsid w:val="00AA6289"/>
    <w:rsid w:val="00AA6312"/>
    <w:rsid w:val="00AA6462"/>
    <w:rsid w:val="00AA6489"/>
    <w:rsid w:val="00AA65DF"/>
    <w:rsid w:val="00AA66B6"/>
    <w:rsid w:val="00AA66FD"/>
    <w:rsid w:val="00AA673B"/>
    <w:rsid w:val="00AA67C5"/>
    <w:rsid w:val="00AA6936"/>
    <w:rsid w:val="00AA69B5"/>
    <w:rsid w:val="00AA6AB8"/>
    <w:rsid w:val="00AA6C8D"/>
    <w:rsid w:val="00AA6D2B"/>
    <w:rsid w:val="00AA6DAF"/>
    <w:rsid w:val="00AA6E9A"/>
    <w:rsid w:val="00AA6EDF"/>
    <w:rsid w:val="00AA6FE5"/>
    <w:rsid w:val="00AA705A"/>
    <w:rsid w:val="00AA7135"/>
    <w:rsid w:val="00AA7201"/>
    <w:rsid w:val="00AA7232"/>
    <w:rsid w:val="00AA7395"/>
    <w:rsid w:val="00AA7433"/>
    <w:rsid w:val="00AA746A"/>
    <w:rsid w:val="00AA7476"/>
    <w:rsid w:val="00AA751B"/>
    <w:rsid w:val="00AA756A"/>
    <w:rsid w:val="00AA75AD"/>
    <w:rsid w:val="00AA777E"/>
    <w:rsid w:val="00AA77C7"/>
    <w:rsid w:val="00AA7817"/>
    <w:rsid w:val="00AA7838"/>
    <w:rsid w:val="00AA7937"/>
    <w:rsid w:val="00AA794B"/>
    <w:rsid w:val="00AA79A8"/>
    <w:rsid w:val="00AA79F1"/>
    <w:rsid w:val="00AA7C28"/>
    <w:rsid w:val="00AA7D5E"/>
    <w:rsid w:val="00AA7DBD"/>
    <w:rsid w:val="00AA7EB6"/>
    <w:rsid w:val="00AA7EC6"/>
    <w:rsid w:val="00AA7F51"/>
    <w:rsid w:val="00AB0078"/>
    <w:rsid w:val="00AB011A"/>
    <w:rsid w:val="00AB0184"/>
    <w:rsid w:val="00AB0221"/>
    <w:rsid w:val="00AB0241"/>
    <w:rsid w:val="00AB0298"/>
    <w:rsid w:val="00AB02E9"/>
    <w:rsid w:val="00AB03E5"/>
    <w:rsid w:val="00AB0402"/>
    <w:rsid w:val="00AB04A5"/>
    <w:rsid w:val="00AB04E2"/>
    <w:rsid w:val="00AB053A"/>
    <w:rsid w:val="00AB0543"/>
    <w:rsid w:val="00AB05DC"/>
    <w:rsid w:val="00AB08B4"/>
    <w:rsid w:val="00AB0A7B"/>
    <w:rsid w:val="00AB0D6E"/>
    <w:rsid w:val="00AB0DCC"/>
    <w:rsid w:val="00AB0E01"/>
    <w:rsid w:val="00AB0F8C"/>
    <w:rsid w:val="00AB101B"/>
    <w:rsid w:val="00AB1123"/>
    <w:rsid w:val="00AB11F3"/>
    <w:rsid w:val="00AB128B"/>
    <w:rsid w:val="00AB1298"/>
    <w:rsid w:val="00AB129E"/>
    <w:rsid w:val="00AB1335"/>
    <w:rsid w:val="00AB134C"/>
    <w:rsid w:val="00AB1553"/>
    <w:rsid w:val="00AB15F1"/>
    <w:rsid w:val="00AB164D"/>
    <w:rsid w:val="00AB1776"/>
    <w:rsid w:val="00AB184D"/>
    <w:rsid w:val="00AB1C61"/>
    <w:rsid w:val="00AB1D9A"/>
    <w:rsid w:val="00AB1DCF"/>
    <w:rsid w:val="00AB1E3B"/>
    <w:rsid w:val="00AB1E9A"/>
    <w:rsid w:val="00AB1F90"/>
    <w:rsid w:val="00AB2016"/>
    <w:rsid w:val="00AB2217"/>
    <w:rsid w:val="00AB225E"/>
    <w:rsid w:val="00AB2283"/>
    <w:rsid w:val="00AB235B"/>
    <w:rsid w:val="00AB23FA"/>
    <w:rsid w:val="00AB2435"/>
    <w:rsid w:val="00AB2438"/>
    <w:rsid w:val="00AB24EF"/>
    <w:rsid w:val="00AB25AA"/>
    <w:rsid w:val="00AB2611"/>
    <w:rsid w:val="00AB2787"/>
    <w:rsid w:val="00AB27BC"/>
    <w:rsid w:val="00AB2828"/>
    <w:rsid w:val="00AB283B"/>
    <w:rsid w:val="00AB29ED"/>
    <w:rsid w:val="00AB29F2"/>
    <w:rsid w:val="00AB2B30"/>
    <w:rsid w:val="00AB2BAF"/>
    <w:rsid w:val="00AB2BC2"/>
    <w:rsid w:val="00AB2E0F"/>
    <w:rsid w:val="00AB2E59"/>
    <w:rsid w:val="00AB2E66"/>
    <w:rsid w:val="00AB2FFB"/>
    <w:rsid w:val="00AB30BA"/>
    <w:rsid w:val="00AB30BC"/>
    <w:rsid w:val="00AB3107"/>
    <w:rsid w:val="00AB3113"/>
    <w:rsid w:val="00AB33D3"/>
    <w:rsid w:val="00AB34A4"/>
    <w:rsid w:val="00AB351D"/>
    <w:rsid w:val="00AB365C"/>
    <w:rsid w:val="00AB36AE"/>
    <w:rsid w:val="00AB37E1"/>
    <w:rsid w:val="00AB396C"/>
    <w:rsid w:val="00AB3A28"/>
    <w:rsid w:val="00AB3A6C"/>
    <w:rsid w:val="00AB3A7B"/>
    <w:rsid w:val="00AB3B8F"/>
    <w:rsid w:val="00AB3D11"/>
    <w:rsid w:val="00AB3E43"/>
    <w:rsid w:val="00AB406D"/>
    <w:rsid w:val="00AB40DB"/>
    <w:rsid w:val="00AB4125"/>
    <w:rsid w:val="00AB4247"/>
    <w:rsid w:val="00AB4321"/>
    <w:rsid w:val="00AB43AD"/>
    <w:rsid w:val="00AB4450"/>
    <w:rsid w:val="00AB4480"/>
    <w:rsid w:val="00AB4630"/>
    <w:rsid w:val="00AB494A"/>
    <w:rsid w:val="00AB49E2"/>
    <w:rsid w:val="00AB49F0"/>
    <w:rsid w:val="00AB4B1F"/>
    <w:rsid w:val="00AB4B9A"/>
    <w:rsid w:val="00AB4C10"/>
    <w:rsid w:val="00AB4C61"/>
    <w:rsid w:val="00AB4D7D"/>
    <w:rsid w:val="00AB4F0C"/>
    <w:rsid w:val="00AB50CD"/>
    <w:rsid w:val="00AB526A"/>
    <w:rsid w:val="00AB54D1"/>
    <w:rsid w:val="00AB57CC"/>
    <w:rsid w:val="00AB57F1"/>
    <w:rsid w:val="00AB5AED"/>
    <w:rsid w:val="00AB5B61"/>
    <w:rsid w:val="00AB5B7E"/>
    <w:rsid w:val="00AB5C6B"/>
    <w:rsid w:val="00AB5C6C"/>
    <w:rsid w:val="00AB5C94"/>
    <w:rsid w:val="00AB5D8A"/>
    <w:rsid w:val="00AB5F35"/>
    <w:rsid w:val="00AB5F42"/>
    <w:rsid w:val="00AB5FDE"/>
    <w:rsid w:val="00AB6014"/>
    <w:rsid w:val="00AB601A"/>
    <w:rsid w:val="00AB62BA"/>
    <w:rsid w:val="00AB63C5"/>
    <w:rsid w:val="00AB6433"/>
    <w:rsid w:val="00AB662C"/>
    <w:rsid w:val="00AB6863"/>
    <w:rsid w:val="00AB6979"/>
    <w:rsid w:val="00AB6C61"/>
    <w:rsid w:val="00AB6CEE"/>
    <w:rsid w:val="00AB6DB6"/>
    <w:rsid w:val="00AB6DC5"/>
    <w:rsid w:val="00AB6E44"/>
    <w:rsid w:val="00AB6F0D"/>
    <w:rsid w:val="00AB6FEA"/>
    <w:rsid w:val="00AB7010"/>
    <w:rsid w:val="00AB7122"/>
    <w:rsid w:val="00AB7139"/>
    <w:rsid w:val="00AB72B9"/>
    <w:rsid w:val="00AB72BE"/>
    <w:rsid w:val="00AB7306"/>
    <w:rsid w:val="00AB7776"/>
    <w:rsid w:val="00AB7896"/>
    <w:rsid w:val="00AB78F6"/>
    <w:rsid w:val="00AB790F"/>
    <w:rsid w:val="00AB7964"/>
    <w:rsid w:val="00AB7B90"/>
    <w:rsid w:val="00AB7C0D"/>
    <w:rsid w:val="00AB7D6B"/>
    <w:rsid w:val="00AB7D85"/>
    <w:rsid w:val="00AB7E5C"/>
    <w:rsid w:val="00AB7EC8"/>
    <w:rsid w:val="00AB7EF0"/>
    <w:rsid w:val="00AB7FA9"/>
    <w:rsid w:val="00AC005B"/>
    <w:rsid w:val="00AC0062"/>
    <w:rsid w:val="00AC006A"/>
    <w:rsid w:val="00AC011D"/>
    <w:rsid w:val="00AC01CD"/>
    <w:rsid w:val="00AC023E"/>
    <w:rsid w:val="00AC0365"/>
    <w:rsid w:val="00AC03F3"/>
    <w:rsid w:val="00AC04BB"/>
    <w:rsid w:val="00AC04E6"/>
    <w:rsid w:val="00AC0539"/>
    <w:rsid w:val="00AC0624"/>
    <w:rsid w:val="00AC0651"/>
    <w:rsid w:val="00AC07E1"/>
    <w:rsid w:val="00AC087B"/>
    <w:rsid w:val="00AC088D"/>
    <w:rsid w:val="00AC0926"/>
    <w:rsid w:val="00AC09DB"/>
    <w:rsid w:val="00AC0AB2"/>
    <w:rsid w:val="00AC0C24"/>
    <w:rsid w:val="00AC0EBF"/>
    <w:rsid w:val="00AC0F88"/>
    <w:rsid w:val="00AC0FFD"/>
    <w:rsid w:val="00AC116F"/>
    <w:rsid w:val="00AC1300"/>
    <w:rsid w:val="00AC154D"/>
    <w:rsid w:val="00AC15F4"/>
    <w:rsid w:val="00AC1705"/>
    <w:rsid w:val="00AC171A"/>
    <w:rsid w:val="00AC174D"/>
    <w:rsid w:val="00AC17A5"/>
    <w:rsid w:val="00AC17B2"/>
    <w:rsid w:val="00AC1846"/>
    <w:rsid w:val="00AC18C3"/>
    <w:rsid w:val="00AC1921"/>
    <w:rsid w:val="00AC1A80"/>
    <w:rsid w:val="00AC1C4C"/>
    <w:rsid w:val="00AC1CDE"/>
    <w:rsid w:val="00AC1D08"/>
    <w:rsid w:val="00AC1D50"/>
    <w:rsid w:val="00AC1D6E"/>
    <w:rsid w:val="00AC1E26"/>
    <w:rsid w:val="00AC1F4B"/>
    <w:rsid w:val="00AC1F77"/>
    <w:rsid w:val="00AC1F80"/>
    <w:rsid w:val="00AC20BB"/>
    <w:rsid w:val="00AC2112"/>
    <w:rsid w:val="00AC21AC"/>
    <w:rsid w:val="00AC23B6"/>
    <w:rsid w:val="00AC2595"/>
    <w:rsid w:val="00AC25FA"/>
    <w:rsid w:val="00AC2843"/>
    <w:rsid w:val="00AC2972"/>
    <w:rsid w:val="00AC29D7"/>
    <w:rsid w:val="00AC29FF"/>
    <w:rsid w:val="00AC2B50"/>
    <w:rsid w:val="00AC2B69"/>
    <w:rsid w:val="00AC2B97"/>
    <w:rsid w:val="00AC2DBC"/>
    <w:rsid w:val="00AC2F18"/>
    <w:rsid w:val="00AC301B"/>
    <w:rsid w:val="00AC309E"/>
    <w:rsid w:val="00AC311F"/>
    <w:rsid w:val="00AC327B"/>
    <w:rsid w:val="00AC32B1"/>
    <w:rsid w:val="00AC32DF"/>
    <w:rsid w:val="00AC3357"/>
    <w:rsid w:val="00AC33D1"/>
    <w:rsid w:val="00AC359A"/>
    <w:rsid w:val="00AC35FB"/>
    <w:rsid w:val="00AC371A"/>
    <w:rsid w:val="00AC3744"/>
    <w:rsid w:val="00AC39F2"/>
    <w:rsid w:val="00AC3A67"/>
    <w:rsid w:val="00AC3AE3"/>
    <w:rsid w:val="00AC3B09"/>
    <w:rsid w:val="00AC3B85"/>
    <w:rsid w:val="00AC3C16"/>
    <w:rsid w:val="00AC3DE3"/>
    <w:rsid w:val="00AC3E3E"/>
    <w:rsid w:val="00AC3E4B"/>
    <w:rsid w:val="00AC3F40"/>
    <w:rsid w:val="00AC3F8E"/>
    <w:rsid w:val="00AC408D"/>
    <w:rsid w:val="00AC4098"/>
    <w:rsid w:val="00AC4106"/>
    <w:rsid w:val="00AC4208"/>
    <w:rsid w:val="00AC433D"/>
    <w:rsid w:val="00AC436D"/>
    <w:rsid w:val="00AC43FF"/>
    <w:rsid w:val="00AC4410"/>
    <w:rsid w:val="00AC4419"/>
    <w:rsid w:val="00AC44D7"/>
    <w:rsid w:val="00AC453B"/>
    <w:rsid w:val="00AC4549"/>
    <w:rsid w:val="00AC461B"/>
    <w:rsid w:val="00AC463E"/>
    <w:rsid w:val="00AC47D2"/>
    <w:rsid w:val="00AC491A"/>
    <w:rsid w:val="00AC49A6"/>
    <w:rsid w:val="00AC4AAF"/>
    <w:rsid w:val="00AC4AD7"/>
    <w:rsid w:val="00AC4E6E"/>
    <w:rsid w:val="00AC4E9A"/>
    <w:rsid w:val="00AC4EBA"/>
    <w:rsid w:val="00AC4F29"/>
    <w:rsid w:val="00AC4FA3"/>
    <w:rsid w:val="00AC4FE7"/>
    <w:rsid w:val="00AC50E7"/>
    <w:rsid w:val="00AC51B4"/>
    <w:rsid w:val="00AC51B9"/>
    <w:rsid w:val="00AC5222"/>
    <w:rsid w:val="00AC531D"/>
    <w:rsid w:val="00AC5320"/>
    <w:rsid w:val="00AC54EE"/>
    <w:rsid w:val="00AC55D0"/>
    <w:rsid w:val="00AC560A"/>
    <w:rsid w:val="00AC567A"/>
    <w:rsid w:val="00AC5734"/>
    <w:rsid w:val="00AC576A"/>
    <w:rsid w:val="00AC5960"/>
    <w:rsid w:val="00AC5B45"/>
    <w:rsid w:val="00AC5BBA"/>
    <w:rsid w:val="00AC5C17"/>
    <w:rsid w:val="00AC5DD8"/>
    <w:rsid w:val="00AC5DDA"/>
    <w:rsid w:val="00AC5DF0"/>
    <w:rsid w:val="00AC5E35"/>
    <w:rsid w:val="00AC5F11"/>
    <w:rsid w:val="00AC5F85"/>
    <w:rsid w:val="00AC5F9E"/>
    <w:rsid w:val="00AC622C"/>
    <w:rsid w:val="00AC658B"/>
    <w:rsid w:val="00AC65F9"/>
    <w:rsid w:val="00AC661B"/>
    <w:rsid w:val="00AC6727"/>
    <w:rsid w:val="00AC695C"/>
    <w:rsid w:val="00AC6E5E"/>
    <w:rsid w:val="00AC6E66"/>
    <w:rsid w:val="00AC6E9D"/>
    <w:rsid w:val="00AC6EB6"/>
    <w:rsid w:val="00AC6F08"/>
    <w:rsid w:val="00AC7007"/>
    <w:rsid w:val="00AC70A6"/>
    <w:rsid w:val="00AC726A"/>
    <w:rsid w:val="00AC72D8"/>
    <w:rsid w:val="00AC7360"/>
    <w:rsid w:val="00AC738E"/>
    <w:rsid w:val="00AC7425"/>
    <w:rsid w:val="00AC74F0"/>
    <w:rsid w:val="00AC76FE"/>
    <w:rsid w:val="00AC79B3"/>
    <w:rsid w:val="00AC7A35"/>
    <w:rsid w:val="00AC7C06"/>
    <w:rsid w:val="00AC7C4B"/>
    <w:rsid w:val="00AC7C53"/>
    <w:rsid w:val="00AC7C57"/>
    <w:rsid w:val="00AC7C89"/>
    <w:rsid w:val="00AC7D60"/>
    <w:rsid w:val="00AC7E83"/>
    <w:rsid w:val="00AD00AE"/>
    <w:rsid w:val="00AD00DA"/>
    <w:rsid w:val="00AD0100"/>
    <w:rsid w:val="00AD016E"/>
    <w:rsid w:val="00AD038A"/>
    <w:rsid w:val="00AD038E"/>
    <w:rsid w:val="00AD0593"/>
    <w:rsid w:val="00AD05C3"/>
    <w:rsid w:val="00AD06F6"/>
    <w:rsid w:val="00AD07A6"/>
    <w:rsid w:val="00AD083A"/>
    <w:rsid w:val="00AD083E"/>
    <w:rsid w:val="00AD0AE9"/>
    <w:rsid w:val="00AD0AEA"/>
    <w:rsid w:val="00AD0B48"/>
    <w:rsid w:val="00AD0BDA"/>
    <w:rsid w:val="00AD0C25"/>
    <w:rsid w:val="00AD0CC5"/>
    <w:rsid w:val="00AD0D4F"/>
    <w:rsid w:val="00AD0E13"/>
    <w:rsid w:val="00AD0EDC"/>
    <w:rsid w:val="00AD0FB5"/>
    <w:rsid w:val="00AD0FBC"/>
    <w:rsid w:val="00AD0FF4"/>
    <w:rsid w:val="00AD11A7"/>
    <w:rsid w:val="00AD1207"/>
    <w:rsid w:val="00AD1300"/>
    <w:rsid w:val="00AD1308"/>
    <w:rsid w:val="00AD135C"/>
    <w:rsid w:val="00AD13AD"/>
    <w:rsid w:val="00AD1491"/>
    <w:rsid w:val="00AD14CC"/>
    <w:rsid w:val="00AD15AE"/>
    <w:rsid w:val="00AD1637"/>
    <w:rsid w:val="00AD173A"/>
    <w:rsid w:val="00AD173E"/>
    <w:rsid w:val="00AD1885"/>
    <w:rsid w:val="00AD18CD"/>
    <w:rsid w:val="00AD195B"/>
    <w:rsid w:val="00AD19CE"/>
    <w:rsid w:val="00AD1A63"/>
    <w:rsid w:val="00AD1AB4"/>
    <w:rsid w:val="00AD1ACF"/>
    <w:rsid w:val="00AD1B1E"/>
    <w:rsid w:val="00AD1B24"/>
    <w:rsid w:val="00AD1BB0"/>
    <w:rsid w:val="00AD1BDD"/>
    <w:rsid w:val="00AD1CA8"/>
    <w:rsid w:val="00AD1CC8"/>
    <w:rsid w:val="00AD1D56"/>
    <w:rsid w:val="00AD1DDA"/>
    <w:rsid w:val="00AD207A"/>
    <w:rsid w:val="00AD212A"/>
    <w:rsid w:val="00AD21A9"/>
    <w:rsid w:val="00AD2284"/>
    <w:rsid w:val="00AD22AE"/>
    <w:rsid w:val="00AD24C8"/>
    <w:rsid w:val="00AD260C"/>
    <w:rsid w:val="00AD2895"/>
    <w:rsid w:val="00AD297E"/>
    <w:rsid w:val="00AD2CB6"/>
    <w:rsid w:val="00AD2D28"/>
    <w:rsid w:val="00AD2E55"/>
    <w:rsid w:val="00AD2F57"/>
    <w:rsid w:val="00AD302F"/>
    <w:rsid w:val="00AD3077"/>
    <w:rsid w:val="00AD309C"/>
    <w:rsid w:val="00AD31F8"/>
    <w:rsid w:val="00AD321F"/>
    <w:rsid w:val="00AD327C"/>
    <w:rsid w:val="00AD337A"/>
    <w:rsid w:val="00AD3430"/>
    <w:rsid w:val="00AD3515"/>
    <w:rsid w:val="00AD37DF"/>
    <w:rsid w:val="00AD38EB"/>
    <w:rsid w:val="00AD38F4"/>
    <w:rsid w:val="00AD3906"/>
    <w:rsid w:val="00AD39D7"/>
    <w:rsid w:val="00AD3B1C"/>
    <w:rsid w:val="00AD3B53"/>
    <w:rsid w:val="00AD3CBC"/>
    <w:rsid w:val="00AD3CC8"/>
    <w:rsid w:val="00AD3D9F"/>
    <w:rsid w:val="00AD3E2C"/>
    <w:rsid w:val="00AD3F95"/>
    <w:rsid w:val="00AD4059"/>
    <w:rsid w:val="00AD4414"/>
    <w:rsid w:val="00AD449E"/>
    <w:rsid w:val="00AD44C0"/>
    <w:rsid w:val="00AD451E"/>
    <w:rsid w:val="00AD458F"/>
    <w:rsid w:val="00AD4601"/>
    <w:rsid w:val="00AD4A06"/>
    <w:rsid w:val="00AD4A10"/>
    <w:rsid w:val="00AD4A67"/>
    <w:rsid w:val="00AD4E36"/>
    <w:rsid w:val="00AD4EA9"/>
    <w:rsid w:val="00AD4EB9"/>
    <w:rsid w:val="00AD503F"/>
    <w:rsid w:val="00AD509F"/>
    <w:rsid w:val="00AD511D"/>
    <w:rsid w:val="00AD51F5"/>
    <w:rsid w:val="00AD5206"/>
    <w:rsid w:val="00AD5215"/>
    <w:rsid w:val="00AD524E"/>
    <w:rsid w:val="00AD5308"/>
    <w:rsid w:val="00AD533D"/>
    <w:rsid w:val="00AD5371"/>
    <w:rsid w:val="00AD5396"/>
    <w:rsid w:val="00AD5458"/>
    <w:rsid w:val="00AD54B9"/>
    <w:rsid w:val="00AD550B"/>
    <w:rsid w:val="00AD5549"/>
    <w:rsid w:val="00AD565A"/>
    <w:rsid w:val="00AD5688"/>
    <w:rsid w:val="00AD56B9"/>
    <w:rsid w:val="00AD572B"/>
    <w:rsid w:val="00AD5758"/>
    <w:rsid w:val="00AD57E1"/>
    <w:rsid w:val="00AD583C"/>
    <w:rsid w:val="00AD58CC"/>
    <w:rsid w:val="00AD58FD"/>
    <w:rsid w:val="00AD5946"/>
    <w:rsid w:val="00AD59A8"/>
    <w:rsid w:val="00AD5AC9"/>
    <w:rsid w:val="00AD5CA0"/>
    <w:rsid w:val="00AD5DF7"/>
    <w:rsid w:val="00AD5E71"/>
    <w:rsid w:val="00AD600C"/>
    <w:rsid w:val="00AD606D"/>
    <w:rsid w:val="00AD62F1"/>
    <w:rsid w:val="00AD6368"/>
    <w:rsid w:val="00AD6558"/>
    <w:rsid w:val="00AD6626"/>
    <w:rsid w:val="00AD669B"/>
    <w:rsid w:val="00AD66E6"/>
    <w:rsid w:val="00AD67CB"/>
    <w:rsid w:val="00AD6860"/>
    <w:rsid w:val="00AD68DC"/>
    <w:rsid w:val="00AD694A"/>
    <w:rsid w:val="00AD6AE5"/>
    <w:rsid w:val="00AD6B66"/>
    <w:rsid w:val="00AD6CB0"/>
    <w:rsid w:val="00AD6E75"/>
    <w:rsid w:val="00AD6F44"/>
    <w:rsid w:val="00AD6F93"/>
    <w:rsid w:val="00AD7049"/>
    <w:rsid w:val="00AD70EC"/>
    <w:rsid w:val="00AD7305"/>
    <w:rsid w:val="00AD7329"/>
    <w:rsid w:val="00AD73DA"/>
    <w:rsid w:val="00AD745B"/>
    <w:rsid w:val="00AD7529"/>
    <w:rsid w:val="00AD7631"/>
    <w:rsid w:val="00AD77D7"/>
    <w:rsid w:val="00AD7936"/>
    <w:rsid w:val="00AD795B"/>
    <w:rsid w:val="00AD7988"/>
    <w:rsid w:val="00AD79C3"/>
    <w:rsid w:val="00AD79DE"/>
    <w:rsid w:val="00AD7BCA"/>
    <w:rsid w:val="00AD7BE9"/>
    <w:rsid w:val="00AD7C0D"/>
    <w:rsid w:val="00AD7D22"/>
    <w:rsid w:val="00AD7ECD"/>
    <w:rsid w:val="00AD7F40"/>
    <w:rsid w:val="00AE0017"/>
    <w:rsid w:val="00AE002D"/>
    <w:rsid w:val="00AE0035"/>
    <w:rsid w:val="00AE005A"/>
    <w:rsid w:val="00AE026D"/>
    <w:rsid w:val="00AE026F"/>
    <w:rsid w:val="00AE027E"/>
    <w:rsid w:val="00AE04A4"/>
    <w:rsid w:val="00AE065F"/>
    <w:rsid w:val="00AE0664"/>
    <w:rsid w:val="00AE0863"/>
    <w:rsid w:val="00AE088A"/>
    <w:rsid w:val="00AE089B"/>
    <w:rsid w:val="00AE0926"/>
    <w:rsid w:val="00AE099A"/>
    <w:rsid w:val="00AE0B4C"/>
    <w:rsid w:val="00AE0C50"/>
    <w:rsid w:val="00AE0C5A"/>
    <w:rsid w:val="00AE0D59"/>
    <w:rsid w:val="00AE0D83"/>
    <w:rsid w:val="00AE0E13"/>
    <w:rsid w:val="00AE0F24"/>
    <w:rsid w:val="00AE0FBD"/>
    <w:rsid w:val="00AE0FF1"/>
    <w:rsid w:val="00AE115F"/>
    <w:rsid w:val="00AE1195"/>
    <w:rsid w:val="00AE11B0"/>
    <w:rsid w:val="00AE11D0"/>
    <w:rsid w:val="00AE137B"/>
    <w:rsid w:val="00AE138A"/>
    <w:rsid w:val="00AE1473"/>
    <w:rsid w:val="00AE163C"/>
    <w:rsid w:val="00AE17B6"/>
    <w:rsid w:val="00AE1944"/>
    <w:rsid w:val="00AE19A2"/>
    <w:rsid w:val="00AE19EF"/>
    <w:rsid w:val="00AE1A52"/>
    <w:rsid w:val="00AE1AE0"/>
    <w:rsid w:val="00AE1BB1"/>
    <w:rsid w:val="00AE1BE0"/>
    <w:rsid w:val="00AE1C17"/>
    <w:rsid w:val="00AE1C90"/>
    <w:rsid w:val="00AE1D11"/>
    <w:rsid w:val="00AE1D28"/>
    <w:rsid w:val="00AE1D8D"/>
    <w:rsid w:val="00AE1E55"/>
    <w:rsid w:val="00AE1F9D"/>
    <w:rsid w:val="00AE2101"/>
    <w:rsid w:val="00AE21DC"/>
    <w:rsid w:val="00AE2221"/>
    <w:rsid w:val="00AE22C7"/>
    <w:rsid w:val="00AE2346"/>
    <w:rsid w:val="00AE26EA"/>
    <w:rsid w:val="00AE27AC"/>
    <w:rsid w:val="00AE27BC"/>
    <w:rsid w:val="00AE27E7"/>
    <w:rsid w:val="00AE27F7"/>
    <w:rsid w:val="00AE2AE6"/>
    <w:rsid w:val="00AE2B67"/>
    <w:rsid w:val="00AE2CE3"/>
    <w:rsid w:val="00AE2D10"/>
    <w:rsid w:val="00AE2DEF"/>
    <w:rsid w:val="00AE2E8D"/>
    <w:rsid w:val="00AE2EC1"/>
    <w:rsid w:val="00AE2EFB"/>
    <w:rsid w:val="00AE2F45"/>
    <w:rsid w:val="00AE30B3"/>
    <w:rsid w:val="00AE3403"/>
    <w:rsid w:val="00AE3578"/>
    <w:rsid w:val="00AE3591"/>
    <w:rsid w:val="00AE361F"/>
    <w:rsid w:val="00AE37D5"/>
    <w:rsid w:val="00AE37F5"/>
    <w:rsid w:val="00AE3A02"/>
    <w:rsid w:val="00AE3C09"/>
    <w:rsid w:val="00AE3C7D"/>
    <w:rsid w:val="00AE3D78"/>
    <w:rsid w:val="00AE3D91"/>
    <w:rsid w:val="00AE3DA0"/>
    <w:rsid w:val="00AE3F07"/>
    <w:rsid w:val="00AE401E"/>
    <w:rsid w:val="00AE41F5"/>
    <w:rsid w:val="00AE4452"/>
    <w:rsid w:val="00AE4572"/>
    <w:rsid w:val="00AE46B3"/>
    <w:rsid w:val="00AE4999"/>
    <w:rsid w:val="00AE4AE9"/>
    <w:rsid w:val="00AE4B00"/>
    <w:rsid w:val="00AE4BCD"/>
    <w:rsid w:val="00AE4C98"/>
    <w:rsid w:val="00AE4E48"/>
    <w:rsid w:val="00AE4E90"/>
    <w:rsid w:val="00AE4F08"/>
    <w:rsid w:val="00AE5020"/>
    <w:rsid w:val="00AE504A"/>
    <w:rsid w:val="00AE538A"/>
    <w:rsid w:val="00AE53E0"/>
    <w:rsid w:val="00AE54C7"/>
    <w:rsid w:val="00AE55DB"/>
    <w:rsid w:val="00AE56D2"/>
    <w:rsid w:val="00AE5AC5"/>
    <w:rsid w:val="00AE5AF0"/>
    <w:rsid w:val="00AE5B08"/>
    <w:rsid w:val="00AE5C6D"/>
    <w:rsid w:val="00AE5D89"/>
    <w:rsid w:val="00AE5E8A"/>
    <w:rsid w:val="00AE5F88"/>
    <w:rsid w:val="00AE6066"/>
    <w:rsid w:val="00AE60A1"/>
    <w:rsid w:val="00AE60C0"/>
    <w:rsid w:val="00AE60F8"/>
    <w:rsid w:val="00AE6238"/>
    <w:rsid w:val="00AE6437"/>
    <w:rsid w:val="00AE648A"/>
    <w:rsid w:val="00AE64A4"/>
    <w:rsid w:val="00AE6564"/>
    <w:rsid w:val="00AE6565"/>
    <w:rsid w:val="00AE672E"/>
    <w:rsid w:val="00AE6989"/>
    <w:rsid w:val="00AE69C7"/>
    <w:rsid w:val="00AE6AD4"/>
    <w:rsid w:val="00AE6B0D"/>
    <w:rsid w:val="00AE6BEC"/>
    <w:rsid w:val="00AE6D08"/>
    <w:rsid w:val="00AE6D43"/>
    <w:rsid w:val="00AE6D5E"/>
    <w:rsid w:val="00AE6DBB"/>
    <w:rsid w:val="00AE6DC6"/>
    <w:rsid w:val="00AE70A5"/>
    <w:rsid w:val="00AE71F2"/>
    <w:rsid w:val="00AE729B"/>
    <w:rsid w:val="00AE7338"/>
    <w:rsid w:val="00AE74D4"/>
    <w:rsid w:val="00AE7542"/>
    <w:rsid w:val="00AE75A9"/>
    <w:rsid w:val="00AE75F4"/>
    <w:rsid w:val="00AE76DA"/>
    <w:rsid w:val="00AE7949"/>
    <w:rsid w:val="00AE7A4A"/>
    <w:rsid w:val="00AE7A89"/>
    <w:rsid w:val="00AE7BD4"/>
    <w:rsid w:val="00AE7E53"/>
    <w:rsid w:val="00AE7F47"/>
    <w:rsid w:val="00AE7F9A"/>
    <w:rsid w:val="00AF01CA"/>
    <w:rsid w:val="00AF01FE"/>
    <w:rsid w:val="00AF0201"/>
    <w:rsid w:val="00AF0265"/>
    <w:rsid w:val="00AF05AB"/>
    <w:rsid w:val="00AF05CB"/>
    <w:rsid w:val="00AF06DE"/>
    <w:rsid w:val="00AF07AB"/>
    <w:rsid w:val="00AF07B2"/>
    <w:rsid w:val="00AF0846"/>
    <w:rsid w:val="00AF09AB"/>
    <w:rsid w:val="00AF09EE"/>
    <w:rsid w:val="00AF0AD6"/>
    <w:rsid w:val="00AF0ADC"/>
    <w:rsid w:val="00AF0B3F"/>
    <w:rsid w:val="00AF0DDC"/>
    <w:rsid w:val="00AF1008"/>
    <w:rsid w:val="00AF108F"/>
    <w:rsid w:val="00AF118E"/>
    <w:rsid w:val="00AF1253"/>
    <w:rsid w:val="00AF13F7"/>
    <w:rsid w:val="00AF1411"/>
    <w:rsid w:val="00AF14A5"/>
    <w:rsid w:val="00AF14EE"/>
    <w:rsid w:val="00AF15BF"/>
    <w:rsid w:val="00AF15F3"/>
    <w:rsid w:val="00AF16FA"/>
    <w:rsid w:val="00AF1821"/>
    <w:rsid w:val="00AF18AC"/>
    <w:rsid w:val="00AF18B4"/>
    <w:rsid w:val="00AF19DC"/>
    <w:rsid w:val="00AF1B7F"/>
    <w:rsid w:val="00AF1BCC"/>
    <w:rsid w:val="00AF1C39"/>
    <w:rsid w:val="00AF1D22"/>
    <w:rsid w:val="00AF1D24"/>
    <w:rsid w:val="00AF1D78"/>
    <w:rsid w:val="00AF1D8B"/>
    <w:rsid w:val="00AF1E10"/>
    <w:rsid w:val="00AF1EC3"/>
    <w:rsid w:val="00AF1FE4"/>
    <w:rsid w:val="00AF204F"/>
    <w:rsid w:val="00AF2145"/>
    <w:rsid w:val="00AF218C"/>
    <w:rsid w:val="00AF2222"/>
    <w:rsid w:val="00AF225D"/>
    <w:rsid w:val="00AF2293"/>
    <w:rsid w:val="00AF22DC"/>
    <w:rsid w:val="00AF2302"/>
    <w:rsid w:val="00AF25F6"/>
    <w:rsid w:val="00AF2841"/>
    <w:rsid w:val="00AF294D"/>
    <w:rsid w:val="00AF2A75"/>
    <w:rsid w:val="00AF2DC6"/>
    <w:rsid w:val="00AF2E49"/>
    <w:rsid w:val="00AF2E94"/>
    <w:rsid w:val="00AF2F12"/>
    <w:rsid w:val="00AF2F38"/>
    <w:rsid w:val="00AF2FDA"/>
    <w:rsid w:val="00AF2FFD"/>
    <w:rsid w:val="00AF31BB"/>
    <w:rsid w:val="00AF322B"/>
    <w:rsid w:val="00AF3305"/>
    <w:rsid w:val="00AF3327"/>
    <w:rsid w:val="00AF336B"/>
    <w:rsid w:val="00AF33B0"/>
    <w:rsid w:val="00AF3466"/>
    <w:rsid w:val="00AF34B5"/>
    <w:rsid w:val="00AF355B"/>
    <w:rsid w:val="00AF357C"/>
    <w:rsid w:val="00AF3586"/>
    <w:rsid w:val="00AF35E2"/>
    <w:rsid w:val="00AF35F2"/>
    <w:rsid w:val="00AF3655"/>
    <w:rsid w:val="00AF3658"/>
    <w:rsid w:val="00AF376C"/>
    <w:rsid w:val="00AF378C"/>
    <w:rsid w:val="00AF3858"/>
    <w:rsid w:val="00AF3B50"/>
    <w:rsid w:val="00AF3C9D"/>
    <w:rsid w:val="00AF3CAA"/>
    <w:rsid w:val="00AF3CB6"/>
    <w:rsid w:val="00AF4122"/>
    <w:rsid w:val="00AF477B"/>
    <w:rsid w:val="00AF4845"/>
    <w:rsid w:val="00AF4855"/>
    <w:rsid w:val="00AF4953"/>
    <w:rsid w:val="00AF49A1"/>
    <w:rsid w:val="00AF4AE1"/>
    <w:rsid w:val="00AF4B10"/>
    <w:rsid w:val="00AF4C21"/>
    <w:rsid w:val="00AF4C82"/>
    <w:rsid w:val="00AF4D02"/>
    <w:rsid w:val="00AF4D26"/>
    <w:rsid w:val="00AF4D71"/>
    <w:rsid w:val="00AF4DB9"/>
    <w:rsid w:val="00AF4E13"/>
    <w:rsid w:val="00AF4E80"/>
    <w:rsid w:val="00AF4FC4"/>
    <w:rsid w:val="00AF50E7"/>
    <w:rsid w:val="00AF5497"/>
    <w:rsid w:val="00AF564A"/>
    <w:rsid w:val="00AF56BA"/>
    <w:rsid w:val="00AF5744"/>
    <w:rsid w:val="00AF5A80"/>
    <w:rsid w:val="00AF5B90"/>
    <w:rsid w:val="00AF5C8A"/>
    <w:rsid w:val="00AF5D3C"/>
    <w:rsid w:val="00AF5D4F"/>
    <w:rsid w:val="00AF5EBD"/>
    <w:rsid w:val="00AF5FC2"/>
    <w:rsid w:val="00AF6094"/>
    <w:rsid w:val="00AF60C4"/>
    <w:rsid w:val="00AF60D7"/>
    <w:rsid w:val="00AF60E5"/>
    <w:rsid w:val="00AF61B7"/>
    <w:rsid w:val="00AF6378"/>
    <w:rsid w:val="00AF651E"/>
    <w:rsid w:val="00AF6526"/>
    <w:rsid w:val="00AF653F"/>
    <w:rsid w:val="00AF67B6"/>
    <w:rsid w:val="00AF6804"/>
    <w:rsid w:val="00AF699A"/>
    <w:rsid w:val="00AF6A20"/>
    <w:rsid w:val="00AF6DFA"/>
    <w:rsid w:val="00AF6EE8"/>
    <w:rsid w:val="00AF6F19"/>
    <w:rsid w:val="00AF6F2A"/>
    <w:rsid w:val="00AF7058"/>
    <w:rsid w:val="00AF7064"/>
    <w:rsid w:val="00AF7075"/>
    <w:rsid w:val="00AF7094"/>
    <w:rsid w:val="00AF70C7"/>
    <w:rsid w:val="00AF719B"/>
    <w:rsid w:val="00AF71F6"/>
    <w:rsid w:val="00AF7215"/>
    <w:rsid w:val="00AF7245"/>
    <w:rsid w:val="00AF7282"/>
    <w:rsid w:val="00AF7284"/>
    <w:rsid w:val="00AF7309"/>
    <w:rsid w:val="00AF7348"/>
    <w:rsid w:val="00AF73DA"/>
    <w:rsid w:val="00AF73ED"/>
    <w:rsid w:val="00AF747F"/>
    <w:rsid w:val="00AF7560"/>
    <w:rsid w:val="00AF75CE"/>
    <w:rsid w:val="00AF77C4"/>
    <w:rsid w:val="00AF7884"/>
    <w:rsid w:val="00AF7B12"/>
    <w:rsid w:val="00AF7C35"/>
    <w:rsid w:val="00AF7D05"/>
    <w:rsid w:val="00AF7DFA"/>
    <w:rsid w:val="00AF7EFA"/>
    <w:rsid w:val="00AF7FA3"/>
    <w:rsid w:val="00B00123"/>
    <w:rsid w:val="00B0027F"/>
    <w:rsid w:val="00B0036B"/>
    <w:rsid w:val="00B00437"/>
    <w:rsid w:val="00B004A4"/>
    <w:rsid w:val="00B00761"/>
    <w:rsid w:val="00B00798"/>
    <w:rsid w:val="00B007CF"/>
    <w:rsid w:val="00B00829"/>
    <w:rsid w:val="00B008F4"/>
    <w:rsid w:val="00B008FE"/>
    <w:rsid w:val="00B00A79"/>
    <w:rsid w:val="00B00AB0"/>
    <w:rsid w:val="00B00B13"/>
    <w:rsid w:val="00B00B79"/>
    <w:rsid w:val="00B00BA1"/>
    <w:rsid w:val="00B00BDA"/>
    <w:rsid w:val="00B00BF3"/>
    <w:rsid w:val="00B00C4D"/>
    <w:rsid w:val="00B00D79"/>
    <w:rsid w:val="00B010E2"/>
    <w:rsid w:val="00B01241"/>
    <w:rsid w:val="00B01260"/>
    <w:rsid w:val="00B01274"/>
    <w:rsid w:val="00B012D0"/>
    <w:rsid w:val="00B01304"/>
    <w:rsid w:val="00B01341"/>
    <w:rsid w:val="00B01359"/>
    <w:rsid w:val="00B0152A"/>
    <w:rsid w:val="00B01703"/>
    <w:rsid w:val="00B0170B"/>
    <w:rsid w:val="00B01773"/>
    <w:rsid w:val="00B01806"/>
    <w:rsid w:val="00B018EB"/>
    <w:rsid w:val="00B019E3"/>
    <w:rsid w:val="00B01B99"/>
    <w:rsid w:val="00B01E02"/>
    <w:rsid w:val="00B01E43"/>
    <w:rsid w:val="00B01EA7"/>
    <w:rsid w:val="00B020B8"/>
    <w:rsid w:val="00B020C7"/>
    <w:rsid w:val="00B020D9"/>
    <w:rsid w:val="00B02265"/>
    <w:rsid w:val="00B0239B"/>
    <w:rsid w:val="00B023C3"/>
    <w:rsid w:val="00B02460"/>
    <w:rsid w:val="00B02654"/>
    <w:rsid w:val="00B026B4"/>
    <w:rsid w:val="00B026E7"/>
    <w:rsid w:val="00B02772"/>
    <w:rsid w:val="00B0285A"/>
    <w:rsid w:val="00B0290E"/>
    <w:rsid w:val="00B029CC"/>
    <w:rsid w:val="00B02A37"/>
    <w:rsid w:val="00B02CB0"/>
    <w:rsid w:val="00B02D4C"/>
    <w:rsid w:val="00B02E3F"/>
    <w:rsid w:val="00B02E6B"/>
    <w:rsid w:val="00B030A6"/>
    <w:rsid w:val="00B032CE"/>
    <w:rsid w:val="00B03521"/>
    <w:rsid w:val="00B0354F"/>
    <w:rsid w:val="00B035B4"/>
    <w:rsid w:val="00B035DB"/>
    <w:rsid w:val="00B035F8"/>
    <w:rsid w:val="00B03615"/>
    <w:rsid w:val="00B036C6"/>
    <w:rsid w:val="00B0377C"/>
    <w:rsid w:val="00B0379B"/>
    <w:rsid w:val="00B03874"/>
    <w:rsid w:val="00B0388A"/>
    <w:rsid w:val="00B0396F"/>
    <w:rsid w:val="00B039FE"/>
    <w:rsid w:val="00B03B7A"/>
    <w:rsid w:val="00B03CFA"/>
    <w:rsid w:val="00B03D4F"/>
    <w:rsid w:val="00B03E1D"/>
    <w:rsid w:val="00B03EB8"/>
    <w:rsid w:val="00B03FC5"/>
    <w:rsid w:val="00B04198"/>
    <w:rsid w:val="00B0422D"/>
    <w:rsid w:val="00B04230"/>
    <w:rsid w:val="00B04456"/>
    <w:rsid w:val="00B0450A"/>
    <w:rsid w:val="00B04588"/>
    <w:rsid w:val="00B047A4"/>
    <w:rsid w:val="00B04994"/>
    <w:rsid w:val="00B0499B"/>
    <w:rsid w:val="00B04BAE"/>
    <w:rsid w:val="00B04CD0"/>
    <w:rsid w:val="00B04E51"/>
    <w:rsid w:val="00B04E9E"/>
    <w:rsid w:val="00B04ED2"/>
    <w:rsid w:val="00B0502D"/>
    <w:rsid w:val="00B05322"/>
    <w:rsid w:val="00B0538D"/>
    <w:rsid w:val="00B054DA"/>
    <w:rsid w:val="00B054ED"/>
    <w:rsid w:val="00B05532"/>
    <w:rsid w:val="00B055F4"/>
    <w:rsid w:val="00B0571A"/>
    <w:rsid w:val="00B057C7"/>
    <w:rsid w:val="00B058A1"/>
    <w:rsid w:val="00B05979"/>
    <w:rsid w:val="00B059A1"/>
    <w:rsid w:val="00B05A8E"/>
    <w:rsid w:val="00B05ABC"/>
    <w:rsid w:val="00B05AFB"/>
    <w:rsid w:val="00B05AFF"/>
    <w:rsid w:val="00B05C0A"/>
    <w:rsid w:val="00B05D49"/>
    <w:rsid w:val="00B060F6"/>
    <w:rsid w:val="00B061F8"/>
    <w:rsid w:val="00B0620B"/>
    <w:rsid w:val="00B06236"/>
    <w:rsid w:val="00B062BA"/>
    <w:rsid w:val="00B062D2"/>
    <w:rsid w:val="00B06408"/>
    <w:rsid w:val="00B06446"/>
    <w:rsid w:val="00B06478"/>
    <w:rsid w:val="00B064B1"/>
    <w:rsid w:val="00B06516"/>
    <w:rsid w:val="00B06553"/>
    <w:rsid w:val="00B06576"/>
    <w:rsid w:val="00B06684"/>
    <w:rsid w:val="00B066BA"/>
    <w:rsid w:val="00B066D8"/>
    <w:rsid w:val="00B0672D"/>
    <w:rsid w:val="00B06757"/>
    <w:rsid w:val="00B0691E"/>
    <w:rsid w:val="00B06971"/>
    <w:rsid w:val="00B06B95"/>
    <w:rsid w:val="00B06BF3"/>
    <w:rsid w:val="00B06C49"/>
    <w:rsid w:val="00B06D69"/>
    <w:rsid w:val="00B06D79"/>
    <w:rsid w:val="00B06DAC"/>
    <w:rsid w:val="00B06EBC"/>
    <w:rsid w:val="00B06FDA"/>
    <w:rsid w:val="00B07023"/>
    <w:rsid w:val="00B070EF"/>
    <w:rsid w:val="00B07178"/>
    <w:rsid w:val="00B071CE"/>
    <w:rsid w:val="00B071FD"/>
    <w:rsid w:val="00B07222"/>
    <w:rsid w:val="00B0727D"/>
    <w:rsid w:val="00B0730B"/>
    <w:rsid w:val="00B07360"/>
    <w:rsid w:val="00B07365"/>
    <w:rsid w:val="00B073C6"/>
    <w:rsid w:val="00B0743D"/>
    <w:rsid w:val="00B076E7"/>
    <w:rsid w:val="00B0781D"/>
    <w:rsid w:val="00B07879"/>
    <w:rsid w:val="00B078E2"/>
    <w:rsid w:val="00B078E4"/>
    <w:rsid w:val="00B079D7"/>
    <w:rsid w:val="00B07AD2"/>
    <w:rsid w:val="00B07AE6"/>
    <w:rsid w:val="00B07AFB"/>
    <w:rsid w:val="00B07B2F"/>
    <w:rsid w:val="00B07BAE"/>
    <w:rsid w:val="00B07C15"/>
    <w:rsid w:val="00B07DA8"/>
    <w:rsid w:val="00B07E61"/>
    <w:rsid w:val="00B07F15"/>
    <w:rsid w:val="00B07F84"/>
    <w:rsid w:val="00B10019"/>
    <w:rsid w:val="00B10079"/>
    <w:rsid w:val="00B10140"/>
    <w:rsid w:val="00B10296"/>
    <w:rsid w:val="00B1034C"/>
    <w:rsid w:val="00B10488"/>
    <w:rsid w:val="00B104F9"/>
    <w:rsid w:val="00B10522"/>
    <w:rsid w:val="00B1062D"/>
    <w:rsid w:val="00B106F2"/>
    <w:rsid w:val="00B107ED"/>
    <w:rsid w:val="00B1087A"/>
    <w:rsid w:val="00B109C9"/>
    <w:rsid w:val="00B10A5A"/>
    <w:rsid w:val="00B10AF1"/>
    <w:rsid w:val="00B10BD9"/>
    <w:rsid w:val="00B10C10"/>
    <w:rsid w:val="00B10CD0"/>
    <w:rsid w:val="00B10DC1"/>
    <w:rsid w:val="00B10ED3"/>
    <w:rsid w:val="00B10F1A"/>
    <w:rsid w:val="00B10F1F"/>
    <w:rsid w:val="00B111B5"/>
    <w:rsid w:val="00B11215"/>
    <w:rsid w:val="00B1129D"/>
    <w:rsid w:val="00B112C3"/>
    <w:rsid w:val="00B112DD"/>
    <w:rsid w:val="00B112F9"/>
    <w:rsid w:val="00B11482"/>
    <w:rsid w:val="00B1163D"/>
    <w:rsid w:val="00B116B5"/>
    <w:rsid w:val="00B11922"/>
    <w:rsid w:val="00B11929"/>
    <w:rsid w:val="00B11BC4"/>
    <w:rsid w:val="00B11C25"/>
    <w:rsid w:val="00B11C58"/>
    <w:rsid w:val="00B11D4C"/>
    <w:rsid w:val="00B11E2A"/>
    <w:rsid w:val="00B11ECF"/>
    <w:rsid w:val="00B120D6"/>
    <w:rsid w:val="00B12133"/>
    <w:rsid w:val="00B1238E"/>
    <w:rsid w:val="00B123B7"/>
    <w:rsid w:val="00B123B8"/>
    <w:rsid w:val="00B12524"/>
    <w:rsid w:val="00B125E5"/>
    <w:rsid w:val="00B125EB"/>
    <w:rsid w:val="00B126A9"/>
    <w:rsid w:val="00B126F4"/>
    <w:rsid w:val="00B127C9"/>
    <w:rsid w:val="00B12830"/>
    <w:rsid w:val="00B1298D"/>
    <w:rsid w:val="00B12AC0"/>
    <w:rsid w:val="00B12B3F"/>
    <w:rsid w:val="00B12B6B"/>
    <w:rsid w:val="00B12BB2"/>
    <w:rsid w:val="00B12D8D"/>
    <w:rsid w:val="00B12D9C"/>
    <w:rsid w:val="00B12EAF"/>
    <w:rsid w:val="00B12FF0"/>
    <w:rsid w:val="00B13066"/>
    <w:rsid w:val="00B1308F"/>
    <w:rsid w:val="00B130A9"/>
    <w:rsid w:val="00B13143"/>
    <w:rsid w:val="00B1317C"/>
    <w:rsid w:val="00B1321E"/>
    <w:rsid w:val="00B13356"/>
    <w:rsid w:val="00B133F4"/>
    <w:rsid w:val="00B1344E"/>
    <w:rsid w:val="00B13564"/>
    <w:rsid w:val="00B135AD"/>
    <w:rsid w:val="00B135E4"/>
    <w:rsid w:val="00B135F3"/>
    <w:rsid w:val="00B13601"/>
    <w:rsid w:val="00B1360F"/>
    <w:rsid w:val="00B13680"/>
    <w:rsid w:val="00B136BA"/>
    <w:rsid w:val="00B1384A"/>
    <w:rsid w:val="00B138E3"/>
    <w:rsid w:val="00B13927"/>
    <w:rsid w:val="00B1392C"/>
    <w:rsid w:val="00B13953"/>
    <w:rsid w:val="00B13AA2"/>
    <w:rsid w:val="00B13B42"/>
    <w:rsid w:val="00B13BAB"/>
    <w:rsid w:val="00B13BB3"/>
    <w:rsid w:val="00B13D6C"/>
    <w:rsid w:val="00B13DD9"/>
    <w:rsid w:val="00B13FAD"/>
    <w:rsid w:val="00B1404F"/>
    <w:rsid w:val="00B141CE"/>
    <w:rsid w:val="00B1423F"/>
    <w:rsid w:val="00B14258"/>
    <w:rsid w:val="00B144A7"/>
    <w:rsid w:val="00B146D7"/>
    <w:rsid w:val="00B1470E"/>
    <w:rsid w:val="00B14747"/>
    <w:rsid w:val="00B1480C"/>
    <w:rsid w:val="00B14855"/>
    <w:rsid w:val="00B14889"/>
    <w:rsid w:val="00B148BB"/>
    <w:rsid w:val="00B14904"/>
    <w:rsid w:val="00B14926"/>
    <w:rsid w:val="00B14AC8"/>
    <w:rsid w:val="00B14BE5"/>
    <w:rsid w:val="00B14C76"/>
    <w:rsid w:val="00B14DC9"/>
    <w:rsid w:val="00B14E3B"/>
    <w:rsid w:val="00B15099"/>
    <w:rsid w:val="00B150B9"/>
    <w:rsid w:val="00B1516A"/>
    <w:rsid w:val="00B151CB"/>
    <w:rsid w:val="00B151D6"/>
    <w:rsid w:val="00B15274"/>
    <w:rsid w:val="00B153F4"/>
    <w:rsid w:val="00B1555B"/>
    <w:rsid w:val="00B155D0"/>
    <w:rsid w:val="00B15698"/>
    <w:rsid w:val="00B157E5"/>
    <w:rsid w:val="00B15845"/>
    <w:rsid w:val="00B158C4"/>
    <w:rsid w:val="00B15982"/>
    <w:rsid w:val="00B159BD"/>
    <w:rsid w:val="00B159D1"/>
    <w:rsid w:val="00B159F8"/>
    <w:rsid w:val="00B15A95"/>
    <w:rsid w:val="00B15AF4"/>
    <w:rsid w:val="00B15C8E"/>
    <w:rsid w:val="00B15E60"/>
    <w:rsid w:val="00B15FB1"/>
    <w:rsid w:val="00B15FBE"/>
    <w:rsid w:val="00B1618F"/>
    <w:rsid w:val="00B1640B"/>
    <w:rsid w:val="00B16446"/>
    <w:rsid w:val="00B16455"/>
    <w:rsid w:val="00B16651"/>
    <w:rsid w:val="00B16778"/>
    <w:rsid w:val="00B16839"/>
    <w:rsid w:val="00B169AA"/>
    <w:rsid w:val="00B169F3"/>
    <w:rsid w:val="00B16A64"/>
    <w:rsid w:val="00B16AE5"/>
    <w:rsid w:val="00B16B44"/>
    <w:rsid w:val="00B16B7B"/>
    <w:rsid w:val="00B16D52"/>
    <w:rsid w:val="00B16E19"/>
    <w:rsid w:val="00B16E2E"/>
    <w:rsid w:val="00B16E86"/>
    <w:rsid w:val="00B17025"/>
    <w:rsid w:val="00B17178"/>
    <w:rsid w:val="00B1718C"/>
    <w:rsid w:val="00B172CE"/>
    <w:rsid w:val="00B1730A"/>
    <w:rsid w:val="00B173F8"/>
    <w:rsid w:val="00B1743E"/>
    <w:rsid w:val="00B17575"/>
    <w:rsid w:val="00B175ED"/>
    <w:rsid w:val="00B1770B"/>
    <w:rsid w:val="00B178BF"/>
    <w:rsid w:val="00B17A12"/>
    <w:rsid w:val="00B17AAD"/>
    <w:rsid w:val="00B17AB1"/>
    <w:rsid w:val="00B17B80"/>
    <w:rsid w:val="00B17C8C"/>
    <w:rsid w:val="00B17D84"/>
    <w:rsid w:val="00B17DB2"/>
    <w:rsid w:val="00B17EA9"/>
    <w:rsid w:val="00B17ED3"/>
    <w:rsid w:val="00B20078"/>
    <w:rsid w:val="00B200C6"/>
    <w:rsid w:val="00B20141"/>
    <w:rsid w:val="00B204B0"/>
    <w:rsid w:val="00B205F5"/>
    <w:rsid w:val="00B20696"/>
    <w:rsid w:val="00B20767"/>
    <w:rsid w:val="00B20786"/>
    <w:rsid w:val="00B2094D"/>
    <w:rsid w:val="00B20A17"/>
    <w:rsid w:val="00B20BB9"/>
    <w:rsid w:val="00B20BD9"/>
    <w:rsid w:val="00B20D97"/>
    <w:rsid w:val="00B20F45"/>
    <w:rsid w:val="00B20FE1"/>
    <w:rsid w:val="00B2108C"/>
    <w:rsid w:val="00B21095"/>
    <w:rsid w:val="00B210BD"/>
    <w:rsid w:val="00B211BA"/>
    <w:rsid w:val="00B21259"/>
    <w:rsid w:val="00B2125A"/>
    <w:rsid w:val="00B212BB"/>
    <w:rsid w:val="00B21313"/>
    <w:rsid w:val="00B21633"/>
    <w:rsid w:val="00B216AF"/>
    <w:rsid w:val="00B217FD"/>
    <w:rsid w:val="00B2197D"/>
    <w:rsid w:val="00B21A79"/>
    <w:rsid w:val="00B21ABA"/>
    <w:rsid w:val="00B21B51"/>
    <w:rsid w:val="00B21C47"/>
    <w:rsid w:val="00B21E9C"/>
    <w:rsid w:val="00B21EBF"/>
    <w:rsid w:val="00B21EFD"/>
    <w:rsid w:val="00B2205F"/>
    <w:rsid w:val="00B22122"/>
    <w:rsid w:val="00B22123"/>
    <w:rsid w:val="00B22171"/>
    <w:rsid w:val="00B222CC"/>
    <w:rsid w:val="00B22433"/>
    <w:rsid w:val="00B2243A"/>
    <w:rsid w:val="00B22640"/>
    <w:rsid w:val="00B22661"/>
    <w:rsid w:val="00B228C6"/>
    <w:rsid w:val="00B22902"/>
    <w:rsid w:val="00B229A1"/>
    <w:rsid w:val="00B22AEA"/>
    <w:rsid w:val="00B22C42"/>
    <w:rsid w:val="00B22D9F"/>
    <w:rsid w:val="00B22DD8"/>
    <w:rsid w:val="00B22E86"/>
    <w:rsid w:val="00B22F1E"/>
    <w:rsid w:val="00B22F9B"/>
    <w:rsid w:val="00B22FAD"/>
    <w:rsid w:val="00B2304C"/>
    <w:rsid w:val="00B2321E"/>
    <w:rsid w:val="00B23416"/>
    <w:rsid w:val="00B23454"/>
    <w:rsid w:val="00B23468"/>
    <w:rsid w:val="00B234F1"/>
    <w:rsid w:val="00B2351E"/>
    <w:rsid w:val="00B2359C"/>
    <w:rsid w:val="00B235D5"/>
    <w:rsid w:val="00B236B5"/>
    <w:rsid w:val="00B237E7"/>
    <w:rsid w:val="00B23855"/>
    <w:rsid w:val="00B23CD6"/>
    <w:rsid w:val="00B23D4A"/>
    <w:rsid w:val="00B23FC4"/>
    <w:rsid w:val="00B24085"/>
    <w:rsid w:val="00B243EA"/>
    <w:rsid w:val="00B2444D"/>
    <w:rsid w:val="00B244E5"/>
    <w:rsid w:val="00B245E2"/>
    <w:rsid w:val="00B246D0"/>
    <w:rsid w:val="00B246D6"/>
    <w:rsid w:val="00B2474A"/>
    <w:rsid w:val="00B2480B"/>
    <w:rsid w:val="00B24A61"/>
    <w:rsid w:val="00B24A70"/>
    <w:rsid w:val="00B24ABB"/>
    <w:rsid w:val="00B24AF1"/>
    <w:rsid w:val="00B24C75"/>
    <w:rsid w:val="00B24CDC"/>
    <w:rsid w:val="00B24CFC"/>
    <w:rsid w:val="00B24D6C"/>
    <w:rsid w:val="00B24DE5"/>
    <w:rsid w:val="00B24E47"/>
    <w:rsid w:val="00B24F82"/>
    <w:rsid w:val="00B2502D"/>
    <w:rsid w:val="00B2512C"/>
    <w:rsid w:val="00B251A3"/>
    <w:rsid w:val="00B2524D"/>
    <w:rsid w:val="00B252B4"/>
    <w:rsid w:val="00B252BF"/>
    <w:rsid w:val="00B253B5"/>
    <w:rsid w:val="00B255C1"/>
    <w:rsid w:val="00B2563A"/>
    <w:rsid w:val="00B2567F"/>
    <w:rsid w:val="00B256AE"/>
    <w:rsid w:val="00B25701"/>
    <w:rsid w:val="00B2579B"/>
    <w:rsid w:val="00B257EE"/>
    <w:rsid w:val="00B258AE"/>
    <w:rsid w:val="00B258C2"/>
    <w:rsid w:val="00B25A58"/>
    <w:rsid w:val="00B25ABD"/>
    <w:rsid w:val="00B25ACD"/>
    <w:rsid w:val="00B25ADA"/>
    <w:rsid w:val="00B25AE2"/>
    <w:rsid w:val="00B25B39"/>
    <w:rsid w:val="00B25B48"/>
    <w:rsid w:val="00B25B9F"/>
    <w:rsid w:val="00B25BA3"/>
    <w:rsid w:val="00B25BA9"/>
    <w:rsid w:val="00B25BD8"/>
    <w:rsid w:val="00B25CEE"/>
    <w:rsid w:val="00B25D27"/>
    <w:rsid w:val="00B25D61"/>
    <w:rsid w:val="00B25DBD"/>
    <w:rsid w:val="00B2603C"/>
    <w:rsid w:val="00B26153"/>
    <w:rsid w:val="00B262DD"/>
    <w:rsid w:val="00B2632B"/>
    <w:rsid w:val="00B263DD"/>
    <w:rsid w:val="00B2659E"/>
    <w:rsid w:val="00B26621"/>
    <w:rsid w:val="00B2663E"/>
    <w:rsid w:val="00B266A0"/>
    <w:rsid w:val="00B266ED"/>
    <w:rsid w:val="00B26705"/>
    <w:rsid w:val="00B26791"/>
    <w:rsid w:val="00B267D2"/>
    <w:rsid w:val="00B2684F"/>
    <w:rsid w:val="00B26986"/>
    <w:rsid w:val="00B26995"/>
    <w:rsid w:val="00B269CA"/>
    <w:rsid w:val="00B269FF"/>
    <w:rsid w:val="00B26A2D"/>
    <w:rsid w:val="00B26B1E"/>
    <w:rsid w:val="00B26B91"/>
    <w:rsid w:val="00B26C0E"/>
    <w:rsid w:val="00B26D4B"/>
    <w:rsid w:val="00B26DF5"/>
    <w:rsid w:val="00B26E50"/>
    <w:rsid w:val="00B26EFE"/>
    <w:rsid w:val="00B270A1"/>
    <w:rsid w:val="00B270B4"/>
    <w:rsid w:val="00B27145"/>
    <w:rsid w:val="00B271BA"/>
    <w:rsid w:val="00B272A3"/>
    <w:rsid w:val="00B27301"/>
    <w:rsid w:val="00B27322"/>
    <w:rsid w:val="00B2744B"/>
    <w:rsid w:val="00B2759E"/>
    <w:rsid w:val="00B2765C"/>
    <w:rsid w:val="00B276DE"/>
    <w:rsid w:val="00B27730"/>
    <w:rsid w:val="00B277D0"/>
    <w:rsid w:val="00B278DA"/>
    <w:rsid w:val="00B27950"/>
    <w:rsid w:val="00B2798D"/>
    <w:rsid w:val="00B27A44"/>
    <w:rsid w:val="00B27AA2"/>
    <w:rsid w:val="00B27BB4"/>
    <w:rsid w:val="00B27C87"/>
    <w:rsid w:val="00B27DFB"/>
    <w:rsid w:val="00B27E38"/>
    <w:rsid w:val="00B27E40"/>
    <w:rsid w:val="00B27E8E"/>
    <w:rsid w:val="00B27EF6"/>
    <w:rsid w:val="00B301D2"/>
    <w:rsid w:val="00B30373"/>
    <w:rsid w:val="00B3048A"/>
    <w:rsid w:val="00B30515"/>
    <w:rsid w:val="00B305FA"/>
    <w:rsid w:val="00B306BB"/>
    <w:rsid w:val="00B307B7"/>
    <w:rsid w:val="00B30806"/>
    <w:rsid w:val="00B3094C"/>
    <w:rsid w:val="00B30AC0"/>
    <w:rsid w:val="00B30C50"/>
    <w:rsid w:val="00B30D4D"/>
    <w:rsid w:val="00B30D88"/>
    <w:rsid w:val="00B30E15"/>
    <w:rsid w:val="00B30E51"/>
    <w:rsid w:val="00B31284"/>
    <w:rsid w:val="00B3156B"/>
    <w:rsid w:val="00B31574"/>
    <w:rsid w:val="00B3166E"/>
    <w:rsid w:val="00B3168D"/>
    <w:rsid w:val="00B31847"/>
    <w:rsid w:val="00B318FC"/>
    <w:rsid w:val="00B3195B"/>
    <w:rsid w:val="00B3198F"/>
    <w:rsid w:val="00B31A88"/>
    <w:rsid w:val="00B31D48"/>
    <w:rsid w:val="00B32036"/>
    <w:rsid w:val="00B32078"/>
    <w:rsid w:val="00B323DD"/>
    <w:rsid w:val="00B3244A"/>
    <w:rsid w:val="00B325BA"/>
    <w:rsid w:val="00B32618"/>
    <w:rsid w:val="00B327FC"/>
    <w:rsid w:val="00B3284C"/>
    <w:rsid w:val="00B32999"/>
    <w:rsid w:val="00B329DB"/>
    <w:rsid w:val="00B32A0F"/>
    <w:rsid w:val="00B32B3F"/>
    <w:rsid w:val="00B32BB7"/>
    <w:rsid w:val="00B32CB6"/>
    <w:rsid w:val="00B32D5F"/>
    <w:rsid w:val="00B32EAC"/>
    <w:rsid w:val="00B32F2F"/>
    <w:rsid w:val="00B3308E"/>
    <w:rsid w:val="00B33278"/>
    <w:rsid w:val="00B33488"/>
    <w:rsid w:val="00B334CC"/>
    <w:rsid w:val="00B33531"/>
    <w:rsid w:val="00B33618"/>
    <w:rsid w:val="00B33696"/>
    <w:rsid w:val="00B338E7"/>
    <w:rsid w:val="00B33A1C"/>
    <w:rsid w:val="00B33A71"/>
    <w:rsid w:val="00B33AC5"/>
    <w:rsid w:val="00B33C40"/>
    <w:rsid w:val="00B33C91"/>
    <w:rsid w:val="00B33D8B"/>
    <w:rsid w:val="00B34067"/>
    <w:rsid w:val="00B3408E"/>
    <w:rsid w:val="00B3411F"/>
    <w:rsid w:val="00B341F3"/>
    <w:rsid w:val="00B343AB"/>
    <w:rsid w:val="00B344A4"/>
    <w:rsid w:val="00B344D9"/>
    <w:rsid w:val="00B3453F"/>
    <w:rsid w:val="00B3465C"/>
    <w:rsid w:val="00B3468E"/>
    <w:rsid w:val="00B34A95"/>
    <w:rsid w:val="00B34B2B"/>
    <w:rsid w:val="00B34B9A"/>
    <w:rsid w:val="00B34C29"/>
    <w:rsid w:val="00B34C55"/>
    <w:rsid w:val="00B34C63"/>
    <w:rsid w:val="00B34DD2"/>
    <w:rsid w:val="00B34E59"/>
    <w:rsid w:val="00B34F3F"/>
    <w:rsid w:val="00B34F8C"/>
    <w:rsid w:val="00B34FA8"/>
    <w:rsid w:val="00B3504A"/>
    <w:rsid w:val="00B3504D"/>
    <w:rsid w:val="00B35085"/>
    <w:rsid w:val="00B350A5"/>
    <w:rsid w:val="00B350F0"/>
    <w:rsid w:val="00B3515D"/>
    <w:rsid w:val="00B351DB"/>
    <w:rsid w:val="00B351E7"/>
    <w:rsid w:val="00B3525C"/>
    <w:rsid w:val="00B352D9"/>
    <w:rsid w:val="00B3534F"/>
    <w:rsid w:val="00B3547D"/>
    <w:rsid w:val="00B35599"/>
    <w:rsid w:val="00B355CE"/>
    <w:rsid w:val="00B35609"/>
    <w:rsid w:val="00B3560E"/>
    <w:rsid w:val="00B35746"/>
    <w:rsid w:val="00B35757"/>
    <w:rsid w:val="00B357E3"/>
    <w:rsid w:val="00B35973"/>
    <w:rsid w:val="00B35CEC"/>
    <w:rsid w:val="00B35D20"/>
    <w:rsid w:val="00B35D39"/>
    <w:rsid w:val="00B35D56"/>
    <w:rsid w:val="00B35D93"/>
    <w:rsid w:val="00B35D99"/>
    <w:rsid w:val="00B35DEA"/>
    <w:rsid w:val="00B35F8B"/>
    <w:rsid w:val="00B36362"/>
    <w:rsid w:val="00B36486"/>
    <w:rsid w:val="00B364E5"/>
    <w:rsid w:val="00B36645"/>
    <w:rsid w:val="00B36806"/>
    <w:rsid w:val="00B3690D"/>
    <w:rsid w:val="00B36992"/>
    <w:rsid w:val="00B36D70"/>
    <w:rsid w:val="00B36DF0"/>
    <w:rsid w:val="00B36E25"/>
    <w:rsid w:val="00B36EA8"/>
    <w:rsid w:val="00B370DA"/>
    <w:rsid w:val="00B37249"/>
    <w:rsid w:val="00B3726E"/>
    <w:rsid w:val="00B3740B"/>
    <w:rsid w:val="00B374F0"/>
    <w:rsid w:val="00B3758E"/>
    <w:rsid w:val="00B3766D"/>
    <w:rsid w:val="00B37699"/>
    <w:rsid w:val="00B376B2"/>
    <w:rsid w:val="00B3784C"/>
    <w:rsid w:val="00B378A5"/>
    <w:rsid w:val="00B37904"/>
    <w:rsid w:val="00B3792F"/>
    <w:rsid w:val="00B379DE"/>
    <w:rsid w:val="00B37C38"/>
    <w:rsid w:val="00B37D0F"/>
    <w:rsid w:val="00B37D35"/>
    <w:rsid w:val="00B37E96"/>
    <w:rsid w:val="00B37EED"/>
    <w:rsid w:val="00B37F17"/>
    <w:rsid w:val="00B37F43"/>
    <w:rsid w:val="00B37F44"/>
    <w:rsid w:val="00B37F92"/>
    <w:rsid w:val="00B4003C"/>
    <w:rsid w:val="00B40273"/>
    <w:rsid w:val="00B4029F"/>
    <w:rsid w:val="00B402E1"/>
    <w:rsid w:val="00B40344"/>
    <w:rsid w:val="00B403FA"/>
    <w:rsid w:val="00B40407"/>
    <w:rsid w:val="00B40571"/>
    <w:rsid w:val="00B4068E"/>
    <w:rsid w:val="00B4072D"/>
    <w:rsid w:val="00B40755"/>
    <w:rsid w:val="00B40772"/>
    <w:rsid w:val="00B40827"/>
    <w:rsid w:val="00B40957"/>
    <w:rsid w:val="00B40A28"/>
    <w:rsid w:val="00B40B5A"/>
    <w:rsid w:val="00B40BCC"/>
    <w:rsid w:val="00B40C26"/>
    <w:rsid w:val="00B40CD1"/>
    <w:rsid w:val="00B40CE5"/>
    <w:rsid w:val="00B40D2E"/>
    <w:rsid w:val="00B40E02"/>
    <w:rsid w:val="00B40FBC"/>
    <w:rsid w:val="00B41034"/>
    <w:rsid w:val="00B41116"/>
    <w:rsid w:val="00B41137"/>
    <w:rsid w:val="00B411E2"/>
    <w:rsid w:val="00B4135F"/>
    <w:rsid w:val="00B413DA"/>
    <w:rsid w:val="00B41507"/>
    <w:rsid w:val="00B41547"/>
    <w:rsid w:val="00B4171B"/>
    <w:rsid w:val="00B4172B"/>
    <w:rsid w:val="00B4179C"/>
    <w:rsid w:val="00B41939"/>
    <w:rsid w:val="00B41A3F"/>
    <w:rsid w:val="00B41B15"/>
    <w:rsid w:val="00B41C9D"/>
    <w:rsid w:val="00B41CCC"/>
    <w:rsid w:val="00B41DD3"/>
    <w:rsid w:val="00B41E29"/>
    <w:rsid w:val="00B42072"/>
    <w:rsid w:val="00B42496"/>
    <w:rsid w:val="00B424C2"/>
    <w:rsid w:val="00B42596"/>
    <w:rsid w:val="00B425EA"/>
    <w:rsid w:val="00B42623"/>
    <w:rsid w:val="00B42A55"/>
    <w:rsid w:val="00B42A64"/>
    <w:rsid w:val="00B42B34"/>
    <w:rsid w:val="00B42C47"/>
    <w:rsid w:val="00B42D9B"/>
    <w:rsid w:val="00B42DA5"/>
    <w:rsid w:val="00B42E06"/>
    <w:rsid w:val="00B42E18"/>
    <w:rsid w:val="00B42E83"/>
    <w:rsid w:val="00B42F10"/>
    <w:rsid w:val="00B42F23"/>
    <w:rsid w:val="00B42F3E"/>
    <w:rsid w:val="00B43196"/>
    <w:rsid w:val="00B431ED"/>
    <w:rsid w:val="00B4335E"/>
    <w:rsid w:val="00B4355A"/>
    <w:rsid w:val="00B4355F"/>
    <w:rsid w:val="00B436B4"/>
    <w:rsid w:val="00B4373E"/>
    <w:rsid w:val="00B437B0"/>
    <w:rsid w:val="00B43863"/>
    <w:rsid w:val="00B43888"/>
    <w:rsid w:val="00B438CF"/>
    <w:rsid w:val="00B438F0"/>
    <w:rsid w:val="00B439BE"/>
    <w:rsid w:val="00B439DC"/>
    <w:rsid w:val="00B43A04"/>
    <w:rsid w:val="00B43A66"/>
    <w:rsid w:val="00B43B91"/>
    <w:rsid w:val="00B43BA8"/>
    <w:rsid w:val="00B43DF1"/>
    <w:rsid w:val="00B43E13"/>
    <w:rsid w:val="00B43FB4"/>
    <w:rsid w:val="00B44026"/>
    <w:rsid w:val="00B441E7"/>
    <w:rsid w:val="00B442DB"/>
    <w:rsid w:val="00B442E2"/>
    <w:rsid w:val="00B442FC"/>
    <w:rsid w:val="00B44384"/>
    <w:rsid w:val="00B44403"/>
    <w:rsid w:val="00B445E8"/>
    <w:rsid w:val="00B44698"/>
    <w:rsid w:val="00B44700"/>
    <w:rsid w:val="00B44703"/>
    <w:rsid w:val="00B4471B"/>
    <w:rsid w:val="00B4471E"/>
    <w:rsid w:val="00B447A8"/>
    <w:rsid w:val="00B44811"/>
    <w:rsid w:val="00B44862"/>
    <w:rsid w:val="00B449E3"/>
    <w:rsid w:val="00B44A36"/>
    <w:rsid w:val="00B44AA8"/>
    <w:rsid w:val="00B44D87"/>
    <w:rsid w:val="00B44DAE"/>
    <w:rsid w:val="00B44DF5"/>
    <w:rsid w:val="00B44ED1"/>
    <w:rsid w:val="00B44F30"/>
    <w:rsid w:val="00B44FA0"/>
    <w:rsid w:val="00B451F5"/>
    <w:rsid w:val="00B452AB"/>
    <w:rsid w:val="00B4543D"/>
    <w:rsid w:val="00B45509"/>
    <w:rsid w:val="00B45537"/>
    <w:rsid w:val="00B458F7"/>
    <w:rsid w:val="00B45917"/>
    <w:rsid w:val="00B45B63"/>
    <w:rsid w:val="00B45B88"/>
    <w:rsid w:val="00B45B89"/>
    <w:rsid w:val="00B45C0A"/>
    <w:rsid w:val="00B45DD2"/>
    <w:rsid w:val="00B45F60"/>
    <w:rsid w:val="00B45F90"/>
    <w:rsid w:val="00B4604D"/>
    <w:rsid w:val="00B460B6"/>
    <w:rsid w:val="00B46357"/>
    <w:rsid w:val="00B46359"/>
    <w:rsid w:val="00B46384"/>
    <w:rsid w:val="00B4647E"/>
    <w:rsid w:val="00B465D7"/>
    <w:rsid w:val="00B4676E"/>
    <w:rsid w:val="00B468C0"/>
    <w:rsid w:val="00B46AC1"/>
    <w:rsid w:val="00B46AC8"/>
    <w:rsid w:val="00B46B7E"/>
    <w:rsid w:val="00B46D12"/>
    <w:rsid w:val="00B46D4C"/>
    <w:rsid w:val="00B46DB9"/>
    <w:rsid w:val="00B46F41"/>
    <w:rsid w:val="00B46FA3"/>
    <w:rsid w:val="00B4700B"/>
    <w:rsid w:val="00B47086"/>
    <w:rsid w:val="00B47170"/>
    <w:rsid w:val="00B472C6"/>
    <w:rsid w:val="00B4736B"/>
    <w:rsid w:val="00B4755A"/>
    <w:rsid w:val="00B47658"/>
    <w:rsid w:val="00B47692"/>
    <w:rsid w:val="00B476B9"/>
    <w:rsid w:val="00B476D6"/>
    <w:rsid w:val="00B476FF"/>
    <w:rsid w:val="00B47AE6"/>
    <w:rsid w:val="00B47B10"/>
    <w:rsid w:val="00B47B23"/>
    <w:rsid w:val="00B47B86"/>
    <w:rsid w:val="00B47B8F"/>
    <w:rsid w:val="00B47F00"/>
    <w:rsid w:val="00B47FA0"/>
    <w:rsid w:val="00B500D5"/>
    <w:rsid w:val="00B5014E"/>
    <w:rsid w:val="00B501F6"/>
    <w:rsid w:val="00B5025A"/>
    <w:rsid w:val="00B502D2"/>
    <w:rsid w:val="00B50373"/>
    <w:rsid w:val="00B503CF"/>
    <w:rsid w:val="00B50423"/>
    <w:rsid w:val="00B5052A"/>
    <w:rsid w:val="00B5066B"/>
    <w:rsid w:val="00B5071B"/>
    <w:rsid w:val="00B508AA"/>
    <w:rsid w:val="00B508F9"/>
    <w:rsid w:val="00B50973"/>
    <w:rsid w:val="00B50A7C"/>
    <w:rsid w:val="00B50AC1"/>
    <w:rsid w:val="00B50B3A"/>
    <w:rsid w:val="00B50B80"/>
    <w:rsid w:val="00B50BC0"/>
    <w:rsid w:val="00B50BD1"/>
    <w:rsid w:val="00B50D27"/>
    <w:rsid w:val="00B50DBB"/>
    <w:rsid w:val="00B50DCE"/>
    <w:rsid w:val="00B50F34"/>
    <w:rsid w:val="00B511FC"/>
    <w:rsid w:val="00B51281"/>
    <w:rsid w:val="00B512C7"/>
    <w:rsid w:val="00B51349"/>
    <w:rsid w:val="00B513E7"/>
    <w:rsid w:val="00B5160D"/>
    <w:rsid w:val="00B516E3"/>
    <w:rsid w:val="00B5170C"/>
    <w:rsid w:val="00B517D4"/>
    <w:rsid w:val="00B517D7"/>
    <w:rsid w:val="00B51806"/>
    <w:rsid w:val="00B5181C"/>
    <w:rsid w:val="00B51892"/>
    <w:rsid w:val="00B518FA"/>
    <w:rsid w:val="00B5190C"/>
    <w:rsid w:val="00B5196A"/>
    <w:rsid w:val="00B51A42"/>
    <w:rsid w:val="00B51AE9"/>
    <w:rsid w:val="00B51BFF"/>
    <w:rsid w:val="00B51C06"/>
    <w:rsid w:val="00B51D72"/>
    <w:rsid w:val="00B51E62"/>
    <w:rsid w:val="00B51F9F"/>
    <w:rsid w:val="00B520F1"/>
    <w:rsid w:val="00B5212B"/>
    <w:rsid w:val="00B5212C"/>
    <w:rsid w:val="00B521B4"/>
    <w:rsid w:val="00B521C2"/>
    <w:rsid w:val="00B5225E"/>
    <w:rsid w:val="00B52392"/>
    <w:rsid w:val="00B5240D"/>
    <w:rsid w:val="00B5248D"/>
    <w:rsid w:val="00B525B1"/>
    <w:rsid w:val="00B52678"/>
    <w:rsid w:val="00B526A0"/>
    <w:rsid w:val="00B52843"/>
    <w:rsid w:val="00B52853"/>
    <w:rsid w:val="00B528ED"/>
    <w:rsid w:val="00B5298F"/>
    <w:rsid w:val="00B52BEC"/>
    <w:rsid w:val="00B52C56"/>
    <w:rsid w:val="00B52CB4"/>
    <w:rsid w:val="00B52CD8"/>
    <w:rsid w:val="00B52DC6"/>
    <w:rsid w:val="00B52E18"/>
    <w:rsid w:val="00B52E4E"/>
    <w:rsid w:val="00B52F5D"/>
    <w:rsid w:val="00B52F67"/>
    <w:rsid w:val="00B53017"/>
    <w:rsid w:val="00B53190"/>
    <w:rsid w:val="00B5322D"/>
    <w:rsid w:val="00B53341"/>
    <w:rsid w:val="00B533D3"/>
    <w:rsid w:val="00B53490"/>
    <w:rsid w:val="00B53499"/>
    <w:rsid w:val="00B535AB"/>
    <w:rsid w:val="00B5361F"/>
    <w:rsid w:val="00B53652"/>
    <w:rsid w:val="00B53686"/>
    <w:rsid w:val="00B53695"/>
    <w:rsid w:val="00B53858"/>
    <w:rsid w:val="00B538E4"/>
    <w:rsid w:val="00B538EC"/>
    <w:rsid w:val="00B5398C"/>
    <w:rsid w:val="00B53A02"/>
    <w:rsid w:val="00B53B48"/>
    <w:rsid w:val="00B53B73"/>
    <w:rsid w:val="00B53B7F"/>
    <w:rsid w:val="00B53B8E"/>
    <w:rsid w:val="00B53BF4"/>
    <w:rsid w:val="00B53C30"/>
    <w:rsid w:val="00B53C77"/>
    <w:rsid w:val="00B53E6E"/>
    <w:rsid w:val="00B53E7B"/>
    <w:rsid w:val="00B53ED2"/>
    <w:rsid w:val="00B54093"/>
    <w:rsid w:val="00B5418F"/>
    <w:rsid w:val="00B5419C"/>
    <w:rsid w:val="00B541A8"/>
    <w:rsid w:val="00B541D0"/>
    <w:rsid w:val="00B541F3"/>
    <w:rsid w:val="00B541FC"/>
    <w:rsid w:val="00B542C7"/>
    <w:rsid w:val="00B544A0"/>
    <w:rsid w:val="00B544AA"/>
    <w:rsid w:val="00B544B1"/>
    <w:rsid w:val="00B5450D"/>
    <w:rsid w:val="00B54633"/>
    <w:rsid w:val="00B54694"/>
    <w:rsid w:val="00B547B8"/>
    <w:rsid w:val="00B547E0"/>
    <w:rsid w:val="00B548D8"/>
    <w:rsid w:val="00B54926"/>
    <w:rsid w:val="00B54962"/>
    <w:rsid w:val="00B549A1"/>
    <w:rsid w:val="00B549E0"/>
    <w:rsid w:val="00B549FE"/>
    <w:rsid w:val="00B54A2C"/>
    <w:rsid w:val="00B54A33"/>
    <w:rsid w:val="00B54B7A"/>
    <w:rsid w:val="00B54BE9"/>
    <w:rsid w:val="00B54C63"/>
    <w:rsid w:val="00B54CD0"/>
    <w:rsid w:val="00B54EDE"/>
    <w:rsid w:val="00B54F3C"/>
    <w:rsid w:val="00B5510E"/>
    <w:rsid w:val="00B552EF"/>
    <w:rsid w:val="00B552FF"/>
    <w:rsid w:val="00B55409"/>
    <w:rsid w:val="00B55532"/>
    <w:rsid w:val="00B555B5"/>
    <w:rsid w:val="00B555C0"/>
    <w:rsid w:val="00B555CF"/>
    <w:rsid w:val="00B55638"/>
    <w:rsid w:val="00B558B4"/>
    <w:rsid w:val="00B558C0"/>
    <w:rsid w:val="00B558DE"/>
    <w:rsid w:val="00B55BEC"/>
    <w:rsid w:val="00B55C5B"/>
    <w:rsid w:val="00B55D7B"/>
    <w:rsid w:val="00B55DE2"/>
    <w:rsid w:val="00B55E87"/>
    <w:rsid w:val="00B55F0E"/>
    <w:rsid w:val="00B55F67"/>
    <w:rsid w:val="00B55FBE"/>
    <w:rsid w:val="00B5604F"/>
    <w:rsid w:val="00B560A7"/>
    <w:rsid w:val="00B560D0"/>
    <w:rsid w:val="00B560E7"/>
    <w:rsid w:val="00B56180"/>
    <w:rsid w:val="00B562A2"/>
    <w:rsid w:val="00B562EB"/>
    <w:rsid w:val="00B5631D"/>
    <w:rsid w:val="00B565C2"/>
    <w:rsid w:val="00B5685F"/>
    <w:rsid w:val="00B568A4"/>
    <w:rsid w:val="00B56906"/>
    <w:rsid w:val="00B56928"/>
    <w:rsid w:val="00B56933"/>
    <w:rsid w:val="00B569B0"/>
    <w:rsid w:val="00B569E8"/>
    <w:rsid w:val="00B56BDA"/>
    <w:rsid w:val="00B56C8B"/>
    <w:rsid w:val="00B56C90"/>
    <w:rsid w:val="00B56D58"/>
    <w:rsid w:val="00B56D9E"/>
    <w:rsid w:val="00B56DF9"/>
    <w:rsid w:val="00B56EBC"/>
    <w:rsid w:val="00B56EBE"/>
    <w:rsid w:val="00B570B3"/>
    <w:rsid w:val="00B570F0"/>
    <w:rsid w:val="00B5720D"/>
    <w:rsid w:val="00B572A0"/>
    <w:rsid w:val="00B5754E"/>
    <w:rsid w:val="00B57554"/>
    <w:rsid w:val="00B57675"/>
    <w:rsid w:val="00B577A7"/>
    <w:rsid w:val="00B577F6"/>
    <w:rsid w:val="00B57885"/>
    <w:rsid w:val="00B57BBC"/>
    <w:rsid w:val="00B57C08"/>
    <w:rsid w:val="00B57D4C"/>
    <w:rsid w:val="00B57D72"/>
    <w:rsid w:val="00B57DD9"/>
    <w:rsid w:val="00B57DEC"/>
    <w:rsid w:val="00B6009E"/>
    <w:rsid w:val="00B600CB"/>
    <w:rsid w:val="00B60396"/>
    <w:rsid w:val="00B60487"/>
    <w:rsid w:val="00B604B1"/>
    <w:rsid w:val="00B60521"/>
    <w:rsid w:val="00B60580"/>
    <w:rsid w:val="00B605D8"/>
    <w:rsid w:val="00B606F7"/>
    <w:rsid w:val="00B607A4"/>
    <w:rsid w:val="00B607C3"/>
    <w:rsid w:val="00B607D3"/>
    <w:rsid w:val="00B60918"/>
    <w:rsid w:val="00B60984"/>
    <w:rsid w:val="00B60A99"/>
    <w:rsid w:val="00B60B10"/>
    <w:rsid w:val="00B60BEE"/>
    <w:rsid w:val="00B60C67"/>
    <w:rsid w:val="00B60CB2"/>
    <w:rsid w:val="00B60D04"/>
    <w:rsid w:val="00B60D36"/>
    <w:rsid w:val="00B60E3F"/>
    <w:rsid w:val="00B60EF0"/>
    <w:rsid w:val="00B60F96"/>
    <w:rsid w:val="00B6118E"/>
    <w:rsid w:val="00B6147A"/>
    <w:rsid w:val="00B6162E"/>
    <w:rsid w:val="00B616E6"/>
    <w:rsid w:val="00B616F6"/>
    <w:rsid w:val="00B618E1"/>
    <w:rsid w:val="00B618F3"/>
    <w:rsid w:val="00B6193F"/>
    <w:rsid w:val="00B61A7F"/>
    <w:rsid w:val="00B61B60"/>
    <w:rsid w:val="00B61CD1"/>
    <w:rsid w:val="00B61E60"/>
    <w:rsid w:val="00B62171"/>
    <w:rsid w:val="00B62199"/>
    <w:rsid w:val="00B621F3"/>
    <w:rsid w:val="00B62246"/>
    <w:rsid w:val="00B62440"/>
    <w:rsid w:val="00B62588"/>
    <w:rsid w:val="00B625C2"/>
    <w:rsid w:val="00B628E1"/>
    <w:rsid w:val="00B62933"/>
    <w:rsid w:val="00B6293A"/>
    <w:rsid w:val="00B629B4"/>
    <w:rsid w:val="00B62A01"/>
    <w:rsid w:val="00B62A3A"/>
    <w:rsid w:val="00B62AFD"/>
    <w:rsid w:val="00B62D85"/>
    <w:rsid w:val="00B62DA2"/>
    <w:rsid w:val="00B62E5A"/>
    <w:rsid w:val="00B62E79"/>
    <w:rsid w:val="00B62FE5"/>
    <w:rsid w:val="00B63168"/>
    <w:rsid w:val="00B631F8"/>
    <w:rsid w:val="00B63315"/>
    <w:rsid w:val="00B63453"/>
    <w:rsid w:val="00B634E7"/>
    <w:rsid w:val="00B6360D"/>
    <w:rsid w:val="00B63851"/>
    <w:rsid w:val="00B63854"/>
    <w:rsid w:val="00B639D0"/>
    <w:rsid w:val="00B63C1C"/>
    <w:rsid w:val="00B63DA7"/>
    <w:rsid w:val="00B63DC4"/>
    <w:rsid w:val="00B63DE3"/>
    <w:rsid w:val="00B63E4B"/>
    <w:rsid w:val="00B63EBA"/>
    <w:rsid w:val="00B63F34"/>
    <w:rsid w:val="00B64468"/>
    <w:rsid w:val="00B6460D"/>
    <w:rsid w:val="00B64698"/>
    <w:rsid w:val="00B646FD"/>
    <w:rsid w:val="00B6477E"/>
    <w:rsid w:val="00B647BD"/>
    <w:rsid w:val="00B647DA"/>
    <w:rsid w:val="00B647F6"/>
    <w:rsid w:val="00B6483A"/>
    <w:rsid w:val="00B6484F"/>
    <w:rsid w:val="00B648D9"/>
    <w:rsid w:val="00B64917"/>
    <w:rsid w:val="00B64B97"/>
    <w:rsid w:val="00B64CE8"/>
    <w:rsid w:val="00B64E39"/>
    <w:rsid w:val="00B64EBB"/>
    <w:rsid w:val="00B64FBE"/>
    <w:rsid w:val="00B650D3"/>
    <w:rsid w:val="00B65219"/>
    <w:rsid w:val="00B65381"/>
    <w:rsid w:val="00B65437"/>
    <w:rsid w:val="00B6545B"/>
    <w:rsid w:val="00B654C8"/>
    <w:rsid w:val="00B6553A"/>
    <w:rsid w:val="00B655D9"/>
    <w:rsid w:val="00B65607"/>
    <w:rsid w:val="00B65690"/>
    <w:rsid w:val="00B658B2"/>
    <w:rsid w:val="00B658C4"/>
    <w:rsid w:val="00B659BC"/>
    <w:rsid w:val="00B65C73"/>
    <w:rsid w:val="00B65CE3"/>
    <w:rsid w:val="00B65CF0"/>
    <w:rsid w:val="00B65D04"/>
    <w:rsid w:val="00B65D96"/>
    <w:rsid w:val="00B65E02"/>
    <w:rsid w:val="00B65E2E"/>
    <w:rsid w:val="00B65EB1"/>
    <w:rsid w:val="00B65F71"/>
    <w:rsid w:val="00B6602E"/>
    <w:rsid w:val="00B66074"/>
    <w:rsid w:val="00B6607E"/>
    <w:rsid w:val="00B66082"/>
    <w:rsid w:val="00B6610D"/>
    <w:rsid w:val="00B66196"/>
    <w:rsid w:val="00B661FC"/>
    <w:rsid w:val="00B663A8"/>
    <w:rsid w:val="00B663BD"/>
    <w:rsid w:val="00B665BB"/>
    <w:rsid w:val="00B665F7"/>
    <w:rsid w:val="00B66614"/>
    <w:rsid w:val="00B6666A"/>
    <w:rsid w:val="00B666FF"/>
    <w:rsid w:val="00B667AE"/>
    <w:rsid w:val="00B66865"/>
    <w:rsid w:val="00B668DD"/>
    <w:rsid w:val="00B66BEF"/>
    <w:rsid w:val="00B66C20"/>
    <w:rsid w:val="00B66C96"/>
    <w:rsid w:val="00B66CA8"/>
    <w:rsid w:val="00B66DE2"/>
    <w:rsid w:val="00B66E17"/>
    <w:rsid w:val="00B66E97"/>
    <w:rsid w:val="00B66F7D"/>
    <w:rsid w:val="00B6702E"/>
    <w:rsid w:val="00B6704F"/>
    <w:rsid w:val="00B670BB"/>
    <w:rsid w:val="00B670E7"/>
    <w:rsid w:val="00B6731B"/>
    <w:rsid w:val="00B67438"/>
    <w:rsid w:val="00B675D6"/>
    <w:rsid w:val="00B676C0"/>
    <w:rsid w:val="00B6771B"/>
    <w:rsid w:val="00B677B3"/>
    <w:rsid w:val="00B677C0"/>
    <w:rsid w:val="00B677DA"/>
    <w:rsid w:val="00B677E3"/>
    <w:rsid w:val="00B6784F"/>
    <w:rsid w:val="00B67852"/>
    <w:rsid w:val="00B678B8"/>
    <w:rsid w:val="00B67922"/>
    <w:rsid w:val="00B67A89"/>
    <w:rsid w:val="00B67B25"/>
    <w:rsid w:val="00B67C06"/>
    <w:rsid w:val="00B67C95"/>
    <w:rsid w:val="00B67CC9"/>
    <w:rsid w:val="00B67F03"/>
    <w:rsid w:val="00B701AD"/>
    <w:rsid w:val="00B70217"/>
    <w:rsid w:val="00B70242"/>
    <w:rsid w:val="00B70266"/>
    <w:rsid w:val="00B704C4"/>
    <w:rsid w:val="00B704E1"/>
    <w:rsid w:val="00B7060A"/>
    <w:rsid w:val="00B70662"/>
    <w:rsid w:val="00B709A7"/>
    <w:rsid w:val="00B70C93"/>
    <w:rsid w:val="00B70DA3"/>
    <w:rsid w:val="00B70E89"/>
    <w:rsid w:val="00B70EC8"/>
    <w:rsid w:val="00B70FBF"/>
    <w:rsid w:val="00B70FC5"/>
    <w:rsid w:val="00B70FC7"/>
    <w:rsid w:val="00B71111"/>
    <w:rsid w:val="00B7116F"/>
    <w:rsid w:val="00B71248"/>
    <w:rsid w:val="00B713C9"/>
    <w:rsid w:val="00B7141B"/>
    <w:rsid w:val="00B71425"/>
    <w:rsid w:val="00B7149C"/>
    <w:rsid w:val="00B71CC2"/>
    <w:rsid w:val="00B71CEA"/>
    <w:rsid w:val="00B71CEE"/>
    <w:rsid w:val="00B71E55"/>
    <w:rsid w:val="00B71EB3"/>
    <w:rsid w:val="00B71EBD"/>
    <w:rsid w:val="00B720A5"/>
    <w:rsid w:val="00B72138"/>
    <w:rsid w:val="00B7233A"/>
    <w:rsid w:val="00B723CA"/>
    <w:rsid w:val="00B7254C"/>
    <w:rsid w:val="00B725EE"/>
    <w:rsid w:val="00B726E6"/>
    <w:rsid w:val="00B72706"/>
    <w:rsid w:val="00B7278E"/>
    <w:rsid w:val="00B7279B"/>
    <w:rsid w:val="00B727E7"/>
    <w:rsid w:val="00B7292B"/>
    <w:rsid w:val="00B729FB"/>
    <w:rsid w:val="00B72A53"/>
    <w:rsid w:val="00B72A7E"/>
    <w:rsid w:val="00B72B94"/>
    <w:rsid w:val="00B72BA3"/>
    <w:rsid w:val="00B72BEA"/>
    <w:rsid w:val="00B72C33"/>
    <w:rsid w:val="00B72C64"/>
    <w:rsid w:val="00B72C76"/>
    <w:rsid w:val="00B72C87"/>
    <w:rsid w:val="00B73046"/>
    <w:rsid w:val="00B730A9"/>
    <w:rsid w:val="00B730ED"/>
    <w:rsid w:val="00B73162"/>
    <w:rsid w:val="00B731B6"/>
    <w:rsid w:val="00B732C3"/>
    <w:rsid w:val="00B73473"/>
    <w:rsid w:val="00B73477"/>
    <w:rsid w:val="00B73627"/>
    <w:rsid w:val="00B7366D"/>
    <w:rsid w:val="00B73686"/>
    <w:rsid w:val="00B73727"/>
    <w:rsid w:val="00B73768"/>
    <w:rsid w:val="00B737D8"/>
    <w:rsid w:val="00B73853"/>
    <w:rsid w:val="00B738A9"/>
    <w:rsid w:val="00B739DE"/>
    <w:rsid w:val="00B73B9D"/>
    <w:rsid w:val="00B73C63"/>
    <w:rsid w:val="00B73C9A"/>
    <w:rsid w:val="00B73D12"/>
    <w:rsid w:val="00B73D3B"/>
    <w:rsid w:val="00B73D5D"/>
    <w:rsid w:val="00B73D98"/>
    <w:rsid w:val="00B73DE0"/>
    <w:rsid w:val="00B73E4E"/>
    <w:rsid w:val="00B73EF1"/>
    <w:rsid w:val="00B73F79"/>
    <w:rsid w:val="00B74003"/>
    <w:rsid w:val="00B74046"/>
    <w:rsid w:val="00B74094"/>
    <w:rsid w:val="00B741C2"/>
    <w:rsid w:val="00B741EF"/>
    <w:rsid w:val="00B743E3"/>
    <w:rsid w:val="00B74458"/>
    <w:rsid w:val="00B74494"/>
    <w:rsid w:val="00B744B6"/>
    <w:rsid w:val="00B746BA"/>
    <w:rsid w:val="00B746CB"/>
    <w:rsid w:val="00B74784"/>
    <w:rsid w:val="00B747C8"/>
    <w:rsid w:val="00B748CA"/>
    <w:rsid w:val="00B74B1F"/>
    <w:rsid w:val="00B74DD4"/>
    <w:rsid w:val="00B74FCE"/>
    <w:rsid w:val="00B7518B"/>
    <w:rsid w:val="00B7523E"/>
    <w:rsid w:val="00B75377"/>
    <w:rsid w:val="00B755C1"/>
    <w:rsid w:val="00B756D8"/>
    <w:rsid w:val="00B75754"/>
    <w:rsid w:val="00B757F4"/>
    <w:rsid w:val="00B7588F"/>
    <w:rsid w:val="00B759F8"/>
    <w:rsid w:val="00B75AFC"/>
    <w:rsid w:val="00B75B4C"/>
    <w:rsid w:val="00B75B93"/>
    <w:rsid w:val="00B75C7B"/>
    <w:rsid w:val="00B75CFC"/>
    <w:rsid w:val="00B75CFD"/>
    <w:rsid w:val="00B75DB7"/>
    <w:rsid w:val="00B75E0C"/>
    <w:rsid w:val="00B75E72"/>
    <w:rsid w:val="00B75F06"/>
    <w:rsid w:val="00B75FEC"/>
    <w:rsid w:val="00B76147"/>
    <w:rsid w:val="00B7627E"/>
    <w:rsid w:val="00B763DD"/>
    <w:rsid w:val="00B76460"/>
    <w:rsid w:val="00B76576"/>
    <w:rsid w:val="00B7657F"/>
    <w:rsid w:val="00B76680"/>
    <w:rsid w:val="00B76740"/>
    <w:rsid w:val="00B76807"/>
    <w:rsid w:val="00B76809"/>
    <w:rsid w:val="00B76830"/>
    <w:rsid w:val="00B7688F"/>
    <w:rsid w:val="00B768B8"/>
    <w:rsid w:val="00B7698B"/>
    <w:rsid w:val="00B769F2"/>
    <w:rsid w:val="00B769F5"/>
    <w:rsid w:val="00B76BA8"/>
    <w:rsid w:val="00B76ECB"/>
    <w:rsid w:val="00B76EEB"/>
    <w:rsid w:val="00B76EFA"/>
    <w:rsid w:val="00B7709B"/>
    <w:rsid w:val="00B7711C"/>
    <w:rsid w:val="00B7725F"/>
    <w:rsid w:val="00B77368"/>
    <w:rsid w:val="00B773AA"/>
    <w:rsid w:val="00B77446"/>
    <w:rsid w:val="00B77464"/>
    <w:rsid w:val="00B774FB"/>
    <w:rsid w:val="00B775A2"/>
    <w:rsid w:val="00B777B5"/>
    <w:rsid w:val="00B777F4"/>
    <w:rsid w:val="00B7793C"/>
    <w:rsid w:val="00B779C9"/>
    <w:rsid w:val="00B77AF7"/>
    <w:rsid w:val="00B77BBE"/>
    <w:rsid w:val="00B77D7F"/>
    <w:rsid w:val="00B77DEC"/>
    <w:rsid w:val="00B77E56"/>
    <w:rsid w:val="00B77F00"/>
    <w:rsid w:val="00B77F3A"/>
    <w:rsid w:val="00B80173"/>
    <w:rsid w:val="00B8032E"/>
    <w:rsid w:val="00B803F4"/>
    <w:rsid w:val="00B80413"/>
    <w:rsid w:val="00B80607"/>
    <w:rsid w:val="00B80642"/>
    <w:rsid w:val="00B806DC"/>
    <w:rsid w:val="00B806E4"/>
    <w:rsid w:val="00B8088A"/>
    <w:rsid w:val="00B8093D"/>
    <w:rsid w:val="00B809B4"/>
    <w:rsid w:val="00B80BAD"/>
    <w:rsid w:val="00B80DBA"/>
    <w:rsid w:val="00B80DD4"/>
    <w:rsid w:val="00B80FAF"/>
    <w:rsid w:val="00B81192"/>
    <w:rsid w:val="00B81299"/>
    <w:rsid w:val="00B812BA"/>
    <w:rsid w:val="00B81328"/>
    <w:rsid w:val="00B814AF"/>
    <w:rsid w:val="00B815F4"/>
    <w:rsid w:val="00B8160D"/>
    <w:rsid w:val="00B8162F"/>
    <w:rsid w:val="00B816D3"/>
    <w:rsid w:val="00B81708"/>
    <w:rsid w:val="00B817A8"/>
    <w:rsid w:val="00B817F5"/>
    <w:rsid w:val="00B818AD"/>
    <w:rsid w:val="00B818BD"/>
    <w:rsid w:val="00B81982"/>
    <w:rsid w:val="00B819DF"/>
    <w:rsid w:val="00B81A49"/>
    <w:rsid w:val="00B81A52"/>
    <w:rsid w:val="00B81A90"/>
    <w:rsid w:val="00B81A9A"/>
    <w:rsid w:val="00B81B1D"/>
    <w:rsid w:val="00B81B49"/>
    <w:rsid w:val="00B81B72"/>
    <w:rsid w:val="00B81C05"/>
    <w:rsid w:val="00B81CAC"/>
    <w:rsid w:val="00B81D1E"/>
    <w:rsid w:val="00B81D3F"/>
    <w:rsid w:val="00B81DA5"/>
    <w:rsid w:val="00B81F09"/>
    <w:rsid w:val="00B81FF4"/>
    <w:rsid w:val="00B82179"/>
    <w:rsid w:val="00B821A4"/>
    <w:rsid w:val="00B8220D"/>
    <w:rsid w:val="00B8246B"/>
    <w:rsid w:val="00B82529"/>
    <w:rsid w:val="00B826B4"/>
    <w:rsid w:val="00B8279A"/>
    <w:rsid w:val="00B8290E"/>
    <w:rsid w:val="00B82993"/>
    <w:rsid w:val="00B82B12"/>
    <w:rsid w:val="00B82E94"/>
    <w:rsid w:val="00B82ECD"/>
    <w:rsid w:val="00B82F38"/>
    <w:rsid w:val="00B82F91"/>
    <w:rsid w:val="00B831A3"/>
    <w:rsid w:val="00B83272"/>
    <w:rsid w:val="00B8337C"/>
    <w:rsid w:val="00B83398"/>
    <w:rsid w:val="00B8346F"/>
    <w:rsid w:val="00B835DD"/>
    <w:rsid w:val="00B8367C"/>
    <w:rsid w:val="00B83685"/>
    <w:rsid w:val="00B8383A"/>
    <w:rsid w:val="00B839CB"/>
    <w:rsid w:val="00B83A15"/>
    <w:rsid w:val="00B83B3E"/>
    <w:rsid w:val="00B83CAC"/>
    <w:rsid w:val="00B83CF4"/>
    <w:rsid w:val="00B83D20"/>
    <w:rsid w:val="00B83D39"/>
    <w:rsid w:val="00B83F1D"/>
    <w:rsid w:val="00B83F64"/>
    <w:rsid w:val="00B8400E"/>
    <w:rsid w:val="00B84050"/>
    <w:rsid w:val="00B84076"/>
    <w:rsid w:val="00B84260"/>
    <w:rsid w:val="00B843B7"/>
    <w:rsid w:val="00B8442D"/>
    <w:rsid w:val="00B84567"/>
    <w:rsid w:val="00B846F4"/>
    <w:rsid w:val="00B84736"/>
    <w:rsid w:val="00B84902"/>
    <w:rsid w:val="00B8490D"/>
    <w:rsid w:val="00B84BBD"/>
    <w:rsid w:val="00B84C19"/>
    <w:rsid w:val="00B84D7C"/>
    <w:rsid w:val="00B84DB7"/>
    <w:rsid w:val="00B84E2E"/>
    <w:rsid w:val="00B84E5E"/>
    <w:rsid w:val="00B84E60"/>
    <w:rsid w:val="00B850AA"/>
    <w:rsid w:val="00B85209"/>
    <w:rsid w:val="00B85232"/>
    <w:rsid w:val="00B852E6"/>
    <w:rsid w:val="00B85542"/>
    <w:rsid w:val="00B855A5"/>
    <w:rsid w:val="00B855D1"/>
    <w:rsid w:val="00B857A0"/>
    <w:rsid w:val="00B85848"/>
    <w:rsid w:val="00B859A8"/>
    <w:rsid w:val="00B85A34"/>
    <w:rsid w:val="00B85A35"/>
    <w:rsid w:val="00B85A3B"/>
    <w:rsid w:val="00B85AD4"/>
    <w:rsid w:val="00B85C84"/>
    <w:rsid w:val="00B85CE1"/>
    <w:rsid w:val="00B85DB4"/>
    <w:rsid w:val="00B85E11"/>
    <w:rsid w:val="00B85E97"/>
    <w:rsid w:val="00B85F5A"/>
    <w:rsid w:val="00B85F6C"/>
    <w:rsid w:val="00B860B6"/>
    <w:rsid w:val="00B860B9"/>
    <w:rsid w:val="00B860F8"/>
    <w:rsid w:val="00B86143"/>
    <w:rsid w:val="00B86187"/>
    <w:rsid w:val="00B8658F"/>
    <w:rsid w:val="00B86611"/>
    <w:rsid w:val="00B8665D"/>
    <w:rsid w:val="00B86680"/>
    <w:rsid w:val="00B866A3"/>
    <w:rsid w:val="00B8689A"/>
    <w:rsid w:val="00B868D0"/>
    <w:rsid w:val="00B868FD"/>
    <w:rsid w:val="00B86978"/>
    <w:rsid w:val="00B86A1B"/>
    <w:rsid w:val="00B86A63"/>
    <w:rsid w:val="00B86BDB"/>
    <w:rsid w:val="00B86C21"/>
    <w:rsid w:val="00B86C25"/>
    <w:rsid w:val="00B86EAE"/>
    <w:rsid w:val="00B86F59"/>
    <w:rsid w:val="00B870DE"/>
    <w:rsid w:val="00B870FE"/>
    <w:rsid w:val="00B87184"/>
    <w:rsid w:val="00B871CF"/>
    <w:rsid w:val="00B87232"/>
    <w:rsid w:val="00B87243"/>
    <w:rsid w:val="00B873EA"/>
    <w:rsid w:val="00B8745A"/>
    <w:rsid w:val="00B874B9"/>
    <w:rsid w:val="00B874E8"/>
    <w:rsid w:val="00B87539"/>
    <w:rsid w:val="00B8757E"/>
    <w:rsid w:val="00B87627"/>
    <w:rsid w:val="00B8764A"/>
    <w:rsid w:val="00B877CB"/>
    <w:rsid w:val="00B8786A"/>
    <w:rsid w:val="00B878EC"/>
    <w:rsid w:val="00B87958"/>
    <w:rsid w:val="00B87AFB"/>
    <w:rsid w:val="00B87C79"/>
    <w:rsid w:val="00B87DFB"/>
    <w:rsid w:val="00B87E42"/>
    <w:rsid w:val="00B87E5D"/>
    <w:rsid w:val="00B87E67"/>
    <w:rsid w:val="00B87ED4"/>
    <w:rsid w:val="00B87EE4"/>
    <w:rsid w:val="00B9002F"/>
    <w:rsid w:val="00B90143"/>
    <w:rsid w:val="00B902EB"/>
    <w:rsid w:val="00B90313"/>
    <w:rsid w:val="00B903F4"/>
    <w:rsid w:val="00B9048D"/>
    <w:rsid w:val="00B904B2"/>
    <w:rsid w:val="00B9052C"/>
    <w:rsid w:val="00B9056F"/>
    <w:rsid w:val="00B905B5"/>
    <w:rsid w:val="00B905DE"/>
    <w:rsid w:val="00B90807"/>
    <w:rsid w:val="00B9087F"/>
    <w:rsid w:val="00B908AA"/>
    <w:rsid w:val="00B909DC"/>
    <w:rsid w:val="00B90A25"/>
    <w:rsid w:val="00B90CD7"/>
    <w:rsid w:val="00B90DFD"/>
    <w:rsid w:val="00B90E51"/>
    <w:rsid w:val="00B90E88"/>
    <w:rsid w:val="00B91016"/>
    <w:rsid w:val="00B91162"/>
    <w:rsid w:val="00B911B2"/>
    <w:rsid w:val="00B911CA"/>
    <w:rsid w:val="00B91513"/>
    <w:rsid w:val="00B91568"/>
    <w:rsid w:val="00B91659"/>
    <w:rsid w:val="00B9169B"/>
    <w:rsid w:val="00B91710"/>
    <w:rsid w:val="00B91759"/>
    <w:rsid w:val="00B91782"/>
    <w:rsid w:val="00B91B5B"/>
    <w:rsid w:val="00B91BA9"/>
    <w:rsid w:val="00B91C1B"/>
    <w:rsid w:val="00B91C70"/>
    <w:rsid w:val="00B91EE5"/>
    <w:rsid w:val="00B91FA4"/>
    <w:rsid w:val="00B91FCA"/>
    <w:rsid w:val="00B91FD5"/>
    <w:rsid w:val="00B92070"/>
    <w:rsid w:val="00B920D3"/>
    <w:rsid w:val="00B92170"/>
    <w:rsid w:val="00B9236B"/>
    <w:rsid w:val="00B923CF"/>
    <w:rsid w:val="00B92592"/>
    <w:rsid w:val="00B925C0"/>
    <w:rsid w:val="00B927A4"/>
    <w:rsid w:val="00B92872"/>
    <w:rsid w:val="00B928E2"/>
    <w:rsid w:val="00B92A6D"/>
    <w:rsid w:val="00B92B62"/>
    <w:rsid w:val="00B92B77"/>
    <w:rsid w:val="00B92BE5"/>
    <w:rsid w:val="00B92C36"/>
    <w:rsid w:val="00B92FF6"/>
    <w:rsid w:val="00B9302B"/>
    <w:rsid w:val="00B9315E"/>
    <w:rsid w:val="00B9316F"/>
    <w:rsid w:val="00B9341F"/>
    <w:rsid w:val="00B9353D"/>
    <w:rsid w:val="00B93551"/>
    <w:rsid w:val="00B937A6"/>
    <w:rsid w:val="00B937F8"/>
    <w:rsid w:val="00B93976"/>
    <w:rsid w:val="00B93A17"/>
    <w:rsid w:val="00B93D7A"/>
    <w:rsid w:val="00B93ECA"/>
    <w:rsid w:val="00B93F4E"/>
    <w:rsid w:val="00B94012"/>
    <w:rsid w:val="00B940DE"/>
    <w:rsid w:val="00B9421F"/>
    <w:rsid w:val="00B942B4"/>
    <w:rsid w:val="00B942BF"/>
    <w:rsid w:val="00B945FB"/>
    <w:rsid w:val="00B9464B"/>
    <w:rsid w:val="00B94856"/>
    <w:rsid w:val="00B9490A"/>
    <w:rsid w:val="00B94A13"/>
    <w:rsid w:val="00B94A43"/>
    <w:rsid w:val="00B94A6A"/>
    <w:rsid w:val="00B94AAE"/>
    <w:rsid w:val="00B94AED"/>
    <w:rsid w:val="00B94AF5"/>
    <w:rsid w:val="00B94BAA"/>
    <w:rsid w:val="00B94C7A"/>
    <w:rsid w:val="00B94CDD"/>
    <w:rsid w:val="00B94D4B"/>
    <w:rsid w:val="00B94DB6"/>
    <w:rsid w:val="00B94E2D"/>
    <w:rsid w:val="00B94E46"/>
    <w:rsid w:val="00B94FCE"/>
    <w:rsid w:val="00B95054"/>
    <w:rsid w:val="00B95143"/>
    <w:rsid w:val="00B95189"/>
    <w:rsid w:val="00B9518C"/>
    <w:rsid w:val="00B951A1"/>
    <w:rsid w:val="00B95202"/>
    <w:rsid w:val="00B953B1"/>
    <w:rsid w:val="00B9549C"/>
    <w:rsid w:val="00B95556"/>
    <w:rsid w:val="00B955B5"/>
    <w:rsid w:val="00B9575E"/>
    <w:rsid w:val="00B9589D"/>
    <w:rsid w:val="00B958A1"/>
    <w:rsid w:val="00B95A20"/>
    <w:rsid w:val="00B95ABA"/>
    <w:rsid w:val="00B95B90"/>
    <w:rsid w:val="00B95B96"/>
    <w:rsid w:val="00B95C62"/>
    <w:rsid w:val="00B95D23"/>
    <w:rsid w:val="00B95D5F"/>
    <w:rsid w:val="00B95E12"/>
    <w:rsid w:val="00B95E2B"/>
    <w:rsid w:val="00B95F1B"/>
    <w:rsid w:val="00B95F95"/>
    <w:rsid w:val="00B96112"/>
    <w:rsid w:val="00B96231"/>
    <w:rsid w:val="00B9629E"/>
    <w:rsid w:val="00B962D3"/>
    <w:rsid w:val="00B96301"/>
    <w:rsid w:val="00B96344"/>
    <w:rsid w:val="00B96356"/>
    <w:rsid w:val="00B9645F"/>
    <w:rsid w:val="00B9649E"/>
    <w:rsid w:val="00B96570"/>
    <w:rsid w:val="00B965C2"/>
    <w:rsid w:val="00B965CC"/>
    <w:rsid w:val="00B9662A"/>
    <w:rsid w:val="00B9673D"/>
    <w:rsid w:val="00B96764"/>
    <w:rsid w:val="00B96A20"/>
    <w:rsid w:val="00B96ADE"/>
    <w:rsid w:val="00B96B62"/>
    <w:rsid w:val="00B96B73"/>
    <w:rsid w:val="00B96C24"/>
    <w:rsid w:val="00B96E0B"/>
    <w:rsid w:val="00B96F0F"/>
    <w:rsid w:val="00B96F7A"/>
    <w:rsid w:val="00B96F89"/>
    <w:rsid w:val="00B9705E"/>
    <w:rsid w:val="00B97061"/>
    <w:rsid w:val="00B9715F"/>
    <w:rsid w:val="00B971B4"/>
    <w:rsid w:val="00B971D6"/>
    <w:rsid w:val="00B972C7"/>
    <w:rsid w:val="00B972CC"/>
    <w:rsid w:val="00B97331"/>
    <w:rsid w:val="00B974D5"/>
    <w:rsid w:val="00B974DC"/>
    <w:rsid w:val="00B97820"/>
    <w:rsid w:val="00B97956"/>
    <w:rsid w:val="00B97996"/>
    <w:rsid w:val="00B97A37"/>
    <w:rsid w:val="00B97AAB"/>
    <w:rsid w:val="00B97B81"/>
    <w:rsid w:val="00B97B9A"/>
    <w:rsid w:val="00B97D74"/>
    <w:rsid w:val="00B97FED"/>
    <w:rsid w:val="00BA012B"/>
    <w:rsid w:val="00BA0160"/>
    <w:rsid w:val="00BA0293"/>
    <w:rsid w:val="00BA02E7"/>
    <w:rsid w:val="00BA0323"/>
    <w:rsid w:val="00BA055E"/>
    <w:rsid w:val="00BA064E"/>
    <w:rsid w:val="00BA0658"/>
    <w:rsid w:val="00BA06AC"/>
    <w:rsid w:val="00BA08DD"/>
    <w:rsid w:val="00BA096D"/>
    <w:rsid w:val="00BA0A0F"/>
    <w:rsid w:val="00BA0AD6"/>
    <w:rsid w:val="00BA0AF7"/>
    <w:rsid w:val="00BA0E88"/>
    <w:rsid w:val="00BA0ED0"/>
    <w:rsid w:val="00BA0FFB"/>
    <w:rsid w:val="00BA1030"/>
    <w:rsid w:val="00BA118E"/>
    <w:rsid w:val="00BA122F"/>
    <w:rsid w:val="00BA1243"/>
    <w:rsid w:val="00BA1284"/>
    <w:rsid w:val="00BA12EF"/>
    <w:rsid w:val="00BA1327"/>
    <w:rsid w:val="00BA1484"/>
    <w:rsid w:val="00BA14FD"/>
    <w:rsid w:val="00BA157C"/>
    <w:rsid w:val="00BA1825"/>
    <w:rsid w:val="00BA1869"/>
    <w:rsid w:val="00BA18D6"/>
    <w:rsid w:val="00BA1BD5"/>
    <w:rsid w:val="00BA1CEE"/>
    <w:rsid w:val="00BA1D4E"/>
    <w:rsid w:val="00BA1F15"/>
    <w:rsid w:val="00BA1F75"/>
    <w:rsid w:val="00BA1F7B"/>
    <w:rsid w:val="00BA2100"/>
    <w:rsid w:val="00BA21A8"/>
    <w:rsid w:val="00BA22F1"/>
    <w:rsid w:val="00BA23DC"/>
    <w:rsid w:val="00BA2423"/>
    <w:rsid w:val="00BA2755"/>
    <w:rsid w:val="00BA27B8"/>
    <w:rsid w:val="00BA282B"/>
    <w:rsid w:val="00BA2A22"/>
    <w:rsid w:val="00BA2ACF"/>
    <w:rsid w:val="00BA2ADF"/>
    <w:rsid w:val="00BA2B0E"/>
    <w:rsid w:val="00BA2BE0"/>
    <w:rsid w:val="00BA2D81"/>
    <w:rsid w:val="00BA2DBD"/>
    <w:rsid w:val="00BA2E95"/>
    <w:rsid w:val="00BA2FBE"/>
    <w:rsid w:val="00BA3044"/>
    <w:rsid w:val="00BA3116"/>
    <w:rsid w:val="00BA3132"/>
    <w:rsid w:val="00BA3154"/>
    <w:rsid w:val="00BA3183"/>
    <w:rsid w:val="00BA32DB"/>
    <w:rsid w:val="00BA36CC"/>
    <w:rsid w:val="00BA3822"/>
    <w:rsid w:val="00BA385C"/>
    <w:rsid w:val="00BA385F"/>
    <w:rsid w:val="00BA38DE"/>
    <w:rsid w:val="00BA396B"/>
    <w:rsid w:val="00BA39B4"/>
    <w:rsid w:val="00BA39D9"/>
    <w:rsid w:val="00BA3A38"/>
    <w:rsid w:val="00BA3ADA"/>
    <w:rsid w:val="00BA3B1A"/>
    <w:rsid w:val="00BA3B45"/>
    <w:rsid w:val="00BA3B6F"/>
    <w:rsid w:val="00BA3DD7"/>
    <w:rsid w:val="00BA3E73"/>
    <w:rsid w:val="00BA3F92"/>
    <w:rsid w:val="00BA4057"/>
    <w:rsid w:val="00BA41F7"/>
    <w:rsid w:val="00BA4285"/>
    <w:rsid w:val="00BA430E"/>
    <w:rsid w:val="00BA432E"/>
    <w:rsid w:val="00BA4334"/>
    <w:rsid w:val="00BA4336"/>
    <w:rsid w:val="00BA45D2"/>
    <w:rsid w:val="00BA460C"/>
    <w:rsid w:val="00BA475B"/>
    <w:rsid w:val="00BA4853"/>
    <w:rsid w:val="00BA4A39"/>
    <w:rsid w:val="00BA4A92"/>
    <w:rsid w:val="00BA4AE2"/>
    <w:rsid w:val="00BA4C31"/>
    <w:rsid w:val="00BA4D38"/>
    <w:rsid w:val="00BA4D4A"/>
    <w:rsid w:val="00BA4E48"/>
    <w:rsid w:val="00BA4E8B"/>
    <w:rsid w:val="00BA5105"/>
    <w:rsid w:val="00BA51C9"/>
    <w:rsid w:val="00BA5279"/>
    <w:rsid w:val="00BA5411"/>
    <w:rsid w:val="00BA57D2"/>
    <w:rsid w:val="00BA57F0"/>
    <w:rsid w:val="00BA5AEF"/>
    <w:rsid w:val="00BA5B7E"/>
    <w:rsid w:val="00BA5D0E"/>
    <w:rsid w:val="00BA5D22"/>
    <w:rsid w:val="00BA5E30"/>
    <w:rsid w:val="00BA5FA8"/>
    <w:rsid w:val="00BA61A4"/>
    <w:rsid w:val="00BA622D"/>
    <w:rsid w:val="00BA625A"/>
    <w:rsid w:val="00BA6378"/>
    <w:rsid w:val="00BA63EC"/>
    <w:rsid w:val="00BA6428"/>
    <w:rsid w:val="00BA6486"/>
    <w:rsid w:val="00BA65B0"/>
    <w:rsid w:val="00BA6657"/>
    <w:rsid w:val="00BA66DA"/>
    <w:rsid w:val="00BA6884"/>
    <w:rsid w:val="00BA68B2"/>
    <w:rsid w:val="00BA68E2"/>
    <w:rsid w:val="00BA69B6"/>
    <w:rsid w:val="00BA6A32"/>
    <w:rsid w:val="00BA6AAC"/>
    <w:rsid w:val="00BA6AEA"/>
    <w:rsid w:val="00BA6B31"/>
    <w:rsid w:val="00BA6BE8"/>
    <w:rsid w:val="00BA6C1B"/>
    <w:rsid w:val="00BA6C54"/>
    <w:rsid w:val="00BA6CB2"/>
    <w:rsid w:val="00BA6E14"/>
    <w:rsid w:val="00BA7063"/>
    <w:rsid w:val="00BA70A3"/>
    <w:rsid w:val="00BA7144"/>
    <w:rsid w:val="00BA7239"/>
    <w:rsid w:val="00BA72A0"/>
    <w:rsid w:val="00BA732C"/>
    <w:rsid w:val="00BA74CD"/>
    <w:rsid w:val="00BA7589"/>
    <w:rsid w:val="00BA76DE"/>
    <w:rsid w:val="00BA78A4"/>
    <w:rsid w:val="00BA7946"/>
    <w:rsid w:val="00BA7956"/>
    <w:rsid w:val="00BA7A55"/>
    <w:rsid w:val="00BA7C83"/>
    <w:rsid w:val="00BA7D54"/>
    <w:rsid w:val="00BA7E8F"/>
    <w:rsid w:val="00BB0088"/>
    <w:rsid w:val="00BB022E"/>
    <w:rsid w:val="00BB04B6"/>
    <w:rsid w:val="00BB05AC"/>
    <w:rsid w:val="00BB068C"/>
    <w:rsid w:val="00BB069F"/>
    <w:rsid w:val="00BB071C"/>
    <w:rsid w:val="00BB0795"/>
    <w:rsid w:val="00BB07D6"/>
    <w:rsid w:val="00BB07F6"/>
    <w:rsid w:val="00BB0836"/>
    <w:rsid w:val="00BB085B"/>
    <w:rsid w:val="00BB08D5"/>
    <w:rsid w:val="00BB098C"/>
    <w:rsid w:val="00BB0B45"/>
    <w:rsid w:val="00BB0B6A"/>
    <w:rsid w:val="00BB0BF9"/>
    <w:rsid w:val="00BB0CF6"/>
    <w:rsid w:val="00BB0D82"/>
    <w:rsid w:val="00BB0D8A"/>
    <w:rsid w:val="00BB0DBA"/>
    <w:rsid w:val="00BB113F"/>
    <w:rsid w:val="00BB1253"/>
    <w:rsid w:val="00BB1259"/>
    <w:rsid w:val="00BB12AD"/>
    <w:rsid w:val="00BB13D2"/>
    <w:rsid w:val="00BB147A"/>
    <w:rsid w:val="00BB14DE"/>
    <w:rsid w:val="00BB15FE"/>
    <w:rsid w:val="00BB16F3"/>
    <w:rsid w:val="00BB177D"/>
    <w:rsid w:val="00BB183D"/>
    <w:rsid w:val="00BB1859"/>
    <w:rsid w:val="00BB18B8"/>
    <w:rsid w:val="00BB1B04"/>
    <w:rsid w:val="00BB1B0D"/>
    <w:rsid w:val="00BB1B4D"/>
    <w:rsid w:val="00BB1E7E"/>
    <w:rsid w:val="00BB1EA5"/>
    <w:rsid w:val="00BB203A"/>
    <w:rsid w:val="00BB2241"/>
    <w:rsid w:val="00BB229B"/>
    <w:rsid w:val="00BB22F2"/>
    <w:rsid w:val="00BB2394"/>
    <w:rsid w:val="00BB2448"/>
    <w:rsid w:val="00BB2460"/>
    <w:rsid w:val="00BB24A9"/>
    <w:rsid w:val="00BB24C1"/>
    <w:rsid w:val="00BB2558"/>
    <w:rsid w:val="00BB2676"/>
    <w:rsid w:val="00BB26C0"/>
    <w:rsid w:val="00BB26D7"/>
    <w:rsid w:val="00BB286F"/>
    <w:rsid w:val="00BB28B4"/>
    <w:rsid w:val="00BB2A9C"/>
    <w:rsid w:val="00BB2AE7"/>
    <w:rsid w:val="00BB2BC5"/>
    <w:rsid w:val="00BB2BE5"/>
    <w:rsid w:val="00BB2BF8"/>
    <w:rsid w:val="00BB2C01"/>
    <w:rsid w:val="00BB2C24"/>
    <w:rsid w:val="00BB2CD4"/>
    <w:rsid w:val="00BB2D42"/>
    <w:rsid w:val="00BB2D62"/>
    <w:rsid w:val="00BB2D75"/>
    <w:rsid w:val="00BB2E52"/>
    <w:rsid w:val="00BB2F4A"/>
    <w:rsid w:val="00BB2F96"/>
    <w:rsid w:val="00BB3059"/>
    <w:rsid w:val="00BB3074"/>
    <w:rsid w:val="00BB315F"/>
    <w:rsid w:val="00BB316E"/>
    <w:rsid w:val="00BB318C"/>
    <w:rsid w:val="00BB3377"/>
    <w:rsid w:val="00BB337A"/>
    <w:rsid w:val="00BB348F"/>
    <w:rsid w:val="00BB364A"/>
    <w:rsid w:val="00BB38AD"/>
    <w:rsid w:val="00BB38F6"/>
    <w:rsid w:val="00BB391A"/>
    <w:rsid w:val="00BB3AF3"/>
    <w:rsid w:val="00BB3B78"/>
    <w:rsid w:val="00BB3B9C"/>
    <w:rsid w:val="00BB3E72"/>
    <w:rsid w:val="00BB3F01"/>
    <w:rsid w:val="00BB3F16"/>
    <w:rsid w:val="00BB4020"/>
    <w:rsid w:val="00BB40C7"/>
    <w:rsid w:val="00BB417F"/>
    <w:rsid w:val="00BB4239"/>
    <w:rsid w:val="00BB42C0"/>
    <w:rsid w:val="00BB42F4"/>
    <w:rsid w:val="00BB4377"/>
    <w:rsid w:val="00BB4483"/>
    <w:rsid w:val="00BB44C2"/>
    <w:rsid w:val="00BB45E5"/>
    <w:rsid w:val="00BB462A"/>
    <w:rsid w:val="00BB4665"/>
    <w:rsid w:val="00BB4738"/>
    <w:rsid w:val="00BB480A"/>
    <w:rsid w:val="00BB4823"/>
    <w:rsid w:val="00BB4C22"/>
    <w:rsid w:val="00BB4C5A"/>
    <w:rsid w:val="00BB4D42"/>
    <w:rsid w:val="00BB4F4B"/>
    <w:rsid w:val="00BB4F61"/>
    <w:rsid w:val="00BB501D"/>
    <w:rsid w:val="00BB5205"/>
    <w:rsid w:val="00BB5299"/>
    <w:rsid w:val="00BB52C4"/>
    <w:rsid w:val="00BB5319"/>
    <w:rsid w:val="00BB5411"/>
    <w:rsid w:val="00BB556E"/>
    <w:rsid w:val="00BB563B"/>
    <w:rsid w:val="00BB57E7"/>
    <w:rsid w:val="00BB5807"/>
    <w:rsid w:val="00BB5870"/>
    <w:rsid w:val="00BB58ED"/>
    <w:rsid w:val="00BB59EA"/>
    <w:rsid w:val="00BB5A19"/>
    <w:rsid w:val="00BB5AFF"/>
    <w:rsid w:val="00BB5BB1"/>
    <w:rsid w:val="00BB5C12"/>
    <w:rsid w:val="00BB5D75"/>
    <w:rsid w:val="00BB5E2B"/>
    <w:rsid w:val="00BB5F3E"/>
    <w:rsid w:val="00BB5F78"/>
    <w:rsid w:val="00BB5FBF"/>
    <w:rsid w:val="00BB60D6"/>
    <w:rsid w:val="00BB6312"/>
    <w:rsid w:val="00BB6355"/>
    <w:rsid w:val="00BB64BE"/>
    <w:rsid w:val="00BB67C0"/>
    <w:rsid w:val="00BB684E"/>
    <w:rsid w:val="00BB6865"/>
    <w:rsid w:val="00BB68C6"/>
    <w:rsid w:val="00BB691C"/>
    <w:rsid w:val="00BB695F"/>
    <w:rsid w:val="00BB69F1"/>
    <w:rsid w:val="00BB6A7C"/>
    <w:rsid w:val="00BB6D75"/>
    <w:rsid w:val="00BB6E83"/>
    <w:rsid w:val="00BB6F10"/>
    <w:rsid w:val="00BB6F29"/>
    <w:rsid w:val="00BB706A"/>
    <w:rsid w:val="00BB70A5"/>
    <w:rsid w:val="00BB7197"/>
    <w:rsid w:val="00BB71F2"/>
    <w:rsid w:val="00BB742A"/>
    <w:rsid w:val="00BB7696"/>
    <w:rsid w:val="00BB76FD"/>
    <w:rsid w:val="00BB7860"/>
    <w:rsid w:val="00BB7999"/>
    <w:rsid w:val="00BB7A1D"/>
    <w:rsid w:val="00BB7AE5"/>
    <w:rsid w:val="00BB7BE1"/>
    <w:rsid w:val="00BB7C06"/>
    <w:rsid w:val="00BB7C73"/>
    <w:rsid w:val="00BB7CBE"/>
    <w:rsid w:val="00BB7D96"/>
    <w:rsid w:val="00BB7DA1"/>
    <w:rsid w:val="00BB7E09"/>
    <w:rsid w:val="00BB7E3D"/>
    <w:rsid w:val="00BB7E94"/>
    <w:rsid w:val="00BB7EB8"/>
    <w:rsid w:val="00BB7EF2"/>
    <w:rsid w:val="00BB7F11"/>
    <w:rsid w:val="00BB7F57"/>
    <w:rsid w:val="00BB7F67"/>
    <w:rsid w:val="00BC01F9"/>
    <w:rsid w:val="00BC0283"/>
    <w:rsid w:val="00BC02ED"/>
    <w:rsid w:val="00BC02F0"/>
    <w:rsid w:val="00BC0318"/>
    <w:rsid w:val="00BC0361"/>
    <w:rsid w:val="00BC071C"/>
    <w:rsid w:val="00BC0745"/>
    <w:rsid w:val="00BC0772"/>
    <w:rsid w:val="00BC08FF"/>
    <w:rsid w:val="00BC0908"/>
    <w:rsid w:val="00BC0961"/>
    <w:rsid w:val="00BC0A46"/>
    <w:rsid w:val="00BC0AA4"/>
    <w:rsid w:val="00BC0B7F"/>
    <w:rsid w:val="00BC0B88"/>
    <w:rsid w:val="00BC0BFC"/>
    <w:rsid w:val="00BC0C1B"/>
    <w:rsid w:val="00BC0D96"/>
    <w:rsid w:val="00BC0E00"/>
    <w:rsid w:val="00BC0ECD"/>
    <w:rsid w:val="00BC0F61"/>
    <w:rsid w:val="00BC0F65"/>
    <w:rsid w:val="00BC0FD6"/>
    <w:rsid w:val="00BC0FDA"/>
    <w:rsid w:val="00BC1074"/>
    <w:rsid w:val="00BC1089"/>
    <w:rsid w:val="00BC118D"/>
    <w:rsid w:val="00BC1205"/>
    <w:rsid w:val="00BC121D"/>
    <w:rsid w:val="00BC1421"/>
    <w:rsid w:val="00BC1457"/>
    <w:rsid w:val="00BC14CA"/>
    <w:rsid w:val="00BC14EE"/>
    <w:rsid w:val="00BC15C3"/>
    <w:rsid w:val="00BC166F"/>
    <w:rsid w:val="00BC16CF"/>
    <w:rsid w:val="00BC16DB"/>
    <w:rsid w:val="00BC16DC"/>
    <w:rsid w:val="00BC189A"/>
    <w:rsid w:val="00BC18B9"/>
    <w:rsid w:val="00BC1968"/>
    <w:rsid w:val="00BC19BB"/>
    <w:rsid w:val="00BC19CF"/>
    <w:rsid w:val="00BC1AFC"/>
    <w:rsid w:val="00BC1C81"/>
    <w:rsid w:val="00BC1CD5"/>
    <w:rsid w:val="00BC1CEF"/>
    <w:rsid w:val="00BC1DE1"/>
    <w:rsid w:val="00BC1E16"/>
    <w:rsid w:val="00BC216C"/>
    <w:rsid w:val="00BC226C"/>
    <w:rsid w:val="00BC23D3"/>
    <w:rsid w:val="00BC257C"/>
    <w:rsid w:val="00BC25C8"/>
    <w:rsid w:val="00BC263D"/>
    <w:rsid w:val="00BC269F"/>
    <w:rsid w:val="00BC2711"/>
    <w:rsid w:val="00BC277C"/>
    <w:rsid w:val="00BC2797"/>
    <w:rsid w:val="00BC27FC"/>
    <w:rsid w:val="00BC2971"/>
    <w:rsid w:val="00BC2992"/>
    <w:rsid w:val="00BC2A03"/>
    <w:rsid w:val="00BC2A2C"/>
    <w:rsid w:val="00BC2A32"/>
    <w:rsid w:val="00BC2A62"/>
    <w:rsid w:val="00BC2B4C"/>
    <w:rsid w:val="00BC2BEA"/>
    <w:rsid w:val="00BC2C04"/>
    <w:rsid w:val="00BC2C66"/>
    <w:rsid w:val="00BC2CBE"/>
    <w:rsid w:val="00BC2D30"/>
    <w:rsid w:val="00BC2F57"/>
    <w:rsid w:val="00BC2FFD"/>
    <w:rsid w:val="00BC30FE"/>
    <w:rsid w:val="00BC3147"/>
    <w:rsid w:val="00BC31EA"/>
    <w:rsid w:val="00BC328D"/>
    <w:rsid w:val="00BC3392"/>
    <w:rsid w:val="00BC33E3"/>
    <w:rsid w:val="00BC33F4"/>
    <w:rsid w:val="00BC34BB"/>
    <w:rsid w:val="00BC34C0"/>
    <w:rsid w:val="00BC369C"/>
    <w:rsid w:val="00BC38BF"/>
    <w:rsid w:val="00BC38C8"/>
    <w:rsid w:val="00BC38E7"/>
    <w:rsid w:val="00BC3B32"/>
    <w:rsid w:val="00BC3B73"/>
    <w:rsid w:val="00BC3B95"/>
    <w:rsid w:val="00BC3CB5"/>
    <w:rsid w:val="00BC3D20"/>
    <w:rsid w:val="00BC3D2B"/>
    <w:rsid w:val="00BC3E7B"/>
    <w:rsid w:val="00BC3EC7"/>
    <w:rsid w:val="00BC3EF6"/>
    <w:rsid w:val="00BC3EFA"/>
    <w:rsid w:val="00BC3F4F"/>
    <w:rsid w:val="00BC40DF"/>
    <w:rsid w:val="00BC4137"/>
    <w:rsid w:val="00BC41C4"/>
    <w:rsid w:val="00BC425C"/>
    <w:rsid w:val="00BC4390"/>
    <w:rsid w:val="00BC44EB"/>
    <w:rsid w:val="00BC4521"/>
    <w:rsid w:val="00BC4608"/>
    <w:rsid w:val="00BC4802"/>
    <w:rsid w:val="00BC48E1"/>
    <w:rsid w:val="00BC4908"/>
    <w:rsid w:val="00BC494D"/>
    <w:rsid w:val="00BC4A6C"/>
    <w:rsid w:val="00BC4B3E"/>
    <w:rsid w:val="00BC4BB1"/>
    <w:rsid w:val="00BC4C19"/>
    <w:rsid w:val="00BC4C5C"/>
    <w:rsid w:val="00BC4CE8"/>
    <w:rsid w:val="00BC4DCA"/>
    <w:rsid w:val="00BC4DCB"/>
    <w:rsid w:val="00BC4E27"/>
    <w:rsid w:val="00BC4EC6"/>
    <w:rsid w:val="00BC4F08"/>
    <w:rsid w:val="00BC4F23"/>
    <w:rsid w:val="00BC4F50"/>
    <w:rsid w:val="00BC5039"/>
    <w:rsid w:val="00BC507C"/>
    <w:rsid w:val="00BC5163"/>
    <w:rsid w:val="00BC5178"/>
    <w:rsid w:val="00BC51B0"/>
    <w:rsid w:val="00BC51E6"/>
    <w:rsid w:val="00BC5245"/>
    <w:rsid w:val="00BC5375"/>
    <w:rsid w:val="00BC5472"/>
    <w:rsid w:val="00BC55FF"/>
    <w:rsid w:val="00BC5750"/>
    <w:rsid w:val="00BC5A2B"/>
    <w:rsid w:val="00BC5B18"/>
    <w:rsid w:val="00BC5C83"/>
    <w:rsid w:val="00BC5C90"/>
    <w:rsid w:val="00BC5D37"/>
    <w:rsid w:val="00BC5DB6"/>
    <w:rsid w:val="00BC5F41"/>
    <w:rsid w:val="00BC5FED"/>
    <w:rsid w:val="00BC6061"/>
    <w:rsid w:val="00BC61AD"/>
    <w:rsid w:val="00BC61D8"/>
    <w:rsid w:val="00BC620C"/>
    <w:rsid w:val="00BC6260"/>
    <w:rsid w:val="00BC62C0"/>
    <w:rsid w:val="00BC6392"/>
    <w:rsid w:val="00BC63D1"/>
    <w:rsid w:val="00BC650F"/>
    <w:rsid w:val="00BC65A4"/>
    <w:rsid w:val="00BC65DC"/>
    <w:rsid w:val="00BC67B5"/>
    <w:rsid w:val="00BC68BF"/>
    <w:rsid w:val="00BC68D7"/>
    <w:rsid w:val="00BC6930"/>
    <w:rsid w:val="00BC6949"/>
    <w:rsid w:val="00BC6986"/>
    <w:rsid w:val="00BC6DCE"/>
    <w:rsid w:val="00BC6E76"/>
    <w:rsid w:val="00BC6E8C"/>
    <w:rsid w:val="00BC6F7D"/>
    <w:rsid w:val="00BC6FB7"/>
    <w:rsid w:val="00BC6FCE"/>
    <w:rsid w:val="00BC706A"/>
    <w:rsid w:val="00BC70C1"/>
    <w:rsid w:val="00BC70CF"/>
    <w:rsid w:val="00BC7307"/>
    <w:rsid w:val="00BC7553"/>
    <w:rsid w:val="00BC760B"/>
    <w:rsid w:val="00BC777A"/>
    <w:rsid w:val="00BC790A"/>
    <w:rsid w:val="00BC791C"/>
    <w:rsid w:val="00BC7C14"/>
    <w:rsid w:val="00BC7E33"/>
    <w:rsid w:val="00BC7E99"/>
    <w:rsid w:val="00BC7EC3"/>
    <w:rsid w:val="00BC7F19"/>
    <w:rsid w:val="00BD000B"/>
    <w:rsid w:val="00BD0253"/>
    <w:rsid w:val="00BD0309"/>
    <w:rsid w:val="00BD039C"/>
    <w:rsid w:val="00BD03CA"/>
    <w:rsid w:val="00BD0426"/>
    <w:rsid w:val="00BD04DE"/>
    <w:rsid w:val="00BD054A"/>
    <w:rsid w:val="00BD05B8"/>
    <w:rsid w:val="00BD0602"/>
    <w:rsid w:val="00BD067D"/>
    <w:rsid w:val="00BD06C6"/>
    <w:rsid w:val="00BD071F"/>
    <w:rsid w:val="00BD07E7"/>
    <w:rsid w:val="00BD080E"/>
    <w:rsid w:val="00BD084F"/>
    <w:rsid w:val="00BD098A"/>
    <w:rsid w:val="00BD09CD"/>
    <w:rsid w:val="00BD0A4D"/>
    <w:rsid w:val="00BD0A5E"/>
    <w:rsid w:val="00BD0A93"/>
    <w:rsid w:val="00BD0C20"/>
    <w:rsid w:val="00BD0C45"/>
    <w:rsid w:val="00BD0E48"/>
    <w:rsid w:val="00BD0F35"/>
    <w:rsid w:val="00BD0F4A"/>
    <w:rsid w:val="00BD0F6D"/>
    <w:rsid w:val="00BD0FBA"/>
    <w:rsid w:val="00BD10CB"/>
    <w:rsid w:val="00BD1160"/>
    <w:rsid w:val="00BD1179"/>
    <w:rsid w:val="00BD128C"/>
    <w:rsid w:val="00BD12E1"/>
    <w:rsid w:val="00BD1364"/>
    <w:rsid w:val="00BD1421"/>
    <w:rsid w:val="00BD14BA"/>
    <w:rsid w:val="00BD14DC"/>
    <w:rsid w:val="00BD1923"/>
    <w:rsid w:val="00BD19BF"/>
    <w:rsid w:val="00BD1A4D"/>
    <w:rsid w:val="00BD1AB1"/>
    <w:rsid w:val="00BD1AF3"/>
    <w:rsid w:val="00BD1D97"/>
    <w:rsid w:val="00BD1E43"/>
    <w:rsid w:val="00BD1EDC"/>
    <w:rsid w:val="00BD1F3B"/>
    <w:rsid w:val="00BD1F69"/>
    <w:rsid w:val="00BD1F94"/>
    <w:rsid w:val="00BD1F98"/>
    <w:rsid w:val="00BD1FD0"/>
    <w:rsid w:val="00BD2135"/>
    <w:rsid w:val="00BD2152"/>
    <w:rsid w:val="00BD21F1"/>
    <w:rsid w:val="00BD2293"/>
    <w:rsid w:val="00BD2330"/>
    <w:rsid w:val="00BD2340"/>
    <w:rsid w:val="00BD238B"/>
    <w:rsid w:val="00BD23E6"/>
    <w:rsid w:val="00BD2726"/>
    <w:rsid w:val="00BD2977"/>
    <w:rsid w:val="00BD2A16"/>
    <w:rsid w:val="00BD2B36"/>
    <w:rsid w:val="00BD2B77"/>
    <w:rsid w:val="00BD2C0F"/>
    <w:rsid w:val="00BD307B"/>
    <w:rsid w:val="00BD3215"/>
    <w:rsid w:val="00BD3358"/>
    <w:rsid w:val="00BD33FD"/>
    <w:rsid w:val="00BD3501"/>
    <w:rsid w:val="00BD350D"/>
    <w:rsid w:val="00BD351A"/>
    <w:rsid w:val="00BD355B"/>
    <w:rsid w:val="00BD3570"/>
    <w:rsid w:val="00BD377D"/>
    <w:rsid w:val="00BD37D0"/>
    <w:rsid w:val="00BD3848"/>
    <w:rsid w:val="00BD3861"/>
    <w:rsid w:val="00BD388B"/>
    <w:rsid w:val="00BD3958"/>
    <w:rsid w:val="00BD3997"/>
    <w:rsid w:val="00BD3A6E"/>
    <w:rsid w:val="00BD3AFF"/>
    <w:rsid w:val="00BD3CA3"/>
    <w:rsid w:val="00BD3DAB"/>
    <w:rsid w:val="00BD3DE3"/>
    <w:rsid w:val="00BD3EE5"/>
    <w:rsid w:val="00BD3F0F"/>
    <w:rsid w:val="00BD3FFD"/>
    <w:rsid w:val="00BD401B"/>
    <w:rsid w:val="00BD4259"/>
    <w:rsid w:val="00BD42C2"/>
    <w:rsid w:val="00BD42F1"/>
    <w:rsid w:val="00BD4407"/>
    <w:rsid w:val="00BD445B"/>
    <w:rsid w:val="00BD44AD"/>
    <w:rsid w:val="00BD44C1"/>
    <w:rsid w:val="00BD45E0"/>
    <w:rsid w:val="00BD467D"/>
    <w:rsid w:val="00BD4719"/>
    <w:rsid w:val="00BD494E"/>
    <w:rsid w:val="00BD4954"/>
    <w:rsid w:val="00BD49F5"/>
    <w:rsid w:val="00BD4C68"/>
    <w:rsid w:val="00BD4DBF"/>
    <w:rsid w:val="00BD4E13"/>
    <w:rsid w:val="00BD4EC2"/>
    <w:rsid w:val="00BD4F8B"/>
    <w:rsid w:val="00BD5147"/>
    <w:rsid w:val="00BD51BC"/>
    <w:rsid w:val="00BD51E2"/>
    <w:rsid w:val="00BD5260"/>
    <w:rsid w:val="00BD52DF"/>
    <w:rsid w:val="00BD5331"/>
    <w:rsid w:val="00BD57C3"/>
    <w:rsid w:val="00BD5819"/>
    <w:rsid w:val="00BD5932"/>
    <w:rsid w:val="00BD59EC"/>
    <w:rsid w:val="00BD5A03"/>
    <w:rsid w:val="00BD5A60"/>
    <w:rsid w:val="00BD5B0D"/>
    <w:rsid w:val="00BD5B22"/>
    <w:rsid w:val="00BD5C9A"/>
    <w:rsid w:val="00BD5CFD"/>
    <w:rsid w:val="00BD5DC8"/>
    <w:rsid w:val="00BD5F44"/>
    <w:rsid w:val="00BD6168"/>
    <w:rsid w:val="00BD618D"/>
    <w:rsid w:val="00BD661D"/>
    <w:rsid w:val="00BD6767"/>
    <w:rsid w:val="00BD6817"/>
    <w:rsid w:val="00BD6902"/>
    <w:rsid w:val="00BD6911"/>
    <w:rsid w:val="00BD69B1"/>
    <w:rsid w:val="00BD69FF"/>
    <w:rsid w:val="00BD6BD8"/>
    <w:rsid w:val="00BD7004"/>
    <w:rsid w:val="00BD71D0"/>
    <w:rsid w:val="00BD7215"/>
    <w:rsid w:val="00BD7344"/>
    <w:rsid w:val="00BD734C"/>
    <w:rsid w:val="00BD73B1"/>
    <w:rsid w:val="00BD74D2"/>
    <w:rsid w:val="00BD75D6"/>
    <w:rsid w:val="00BD7718"/>
    <w:rsid w:val="00BD789B"/>
    <w:rsid w:val="00BD78E7"/>
    <w:rsid w:val="00BD7920"/>
    <w:rsid w:val="00BD79F0"/>
    <w:rsid w:val="00BD7A02"/>
    <w:rsid w:val="00BD7A2E"/>
    <w:rsid w:val="00BD7A56"/>
    <w:rsid w:val="00BD7BC2"/>
    <w:rsid w:val="00BD7BE2"/>
    <w:rsid w:val="00BD7CF7"/>
    <w:rsid w:val="00BD7D3C"/>
    <w:rsid w:val="00BD7D5F"/>
    <w:rsid w:val="00BD7EC9"/>
    <w:rsid w:val="00BD7EEA"/>
    <w:rsid w:val="00BD7EF8"/>
    <w:rsid w:val="00BE0086"/>
    <w:rsid w:val="00BE009B"/>
    <w:rsid w:val="00BE01FD"/>
    <w:rsid w:val="00BE0292"/>
    <w:rsid w:val="00BE0314"/>
    <w:rsid w:val="00BE034D"/>
    <w:rsid w:val="00BE04D4"/>
    <w:rsid w:val="00BE0554"/>
    <w:rsid w:val="00BE0652"/>
    <w:rsid w:val="00BE0696"/>
    <w:rsid w:val="00BE07A9"/>
    <w:rsid w:val="00BE0829"/>
    <w:rsid w:val="00BE0AF5"/>
    <w:rsid w:val="00BE0BA8"/>
    <w:rsid w:val="00BE0D0A"/>
    <w:rsid w:val="00BE0E73"/>
    <w:rsid w:val="00BE0ED7"/>
    <w:rsid w:val="00BE0FD2"/>
    <w:rsid w:val="00BE100B"/>
    <w:rsid w:val="00BE11B7"/>
    <w:rsid w:val="00BE122F"/>
    <w:rsid w:val="00BE1273"/>
    <w:rsid w:val="00BE13A8"/>
    <w:rsid w:val="00BE13EF"/>
    <w:rsid w:val="00BE1589"/>
    <w:rsid w:val="00BE15AC"/>
    <w:rsid w:val="00BE15E7"/>
    <w:rsid w:val="00BE16A4"/>
    <w:rsid w:val="00BE16B3"/>
    <w:rsid w:val="00BE16E4"/>
    <w:rsid w:val="00BE174E"/>
    <w:rsid w:val="00BE1798"/>
    <w:rsid w:val="00BE184A"/>
    <w:rsid w:val="00BE18C8"/>
    <w:rsid w:val="00BE1931"/>
    <w:rsid w:val="00BE1ACA"/>
    <w:rsid w:val="00BE1B6A"/>
    <w:rsid w:val="00BE1CFA"/>
    <w:rsid w:val="00BE1E91"/>
    <w:rsid w:val="00BE1EC0"/>
    <w:rsid w:val="00BE1ED1"/>
    <w:rsid w:val="00BE207F"/>
    <w:rsid w:val="00BE22AC"/>
    <w:rsid w:val="00BE2378"/>
    <w:rsid w:val="00BE239A"/>
    <w:rsid w:val="00BE24D5"/>
    <w:rsid w:val="00BE260D"/>
    <w:rsid w:val="00BE2658"/>
    <w:rsid w:val="00BE26AC"/>
    <w:rsid w:val="00BE29A1"/>
    <w:rsid w:val="00BE29B2"/>
    <w:rsid w:val="00BE2B14"/>
    <w:rsid w:val="00BE2B1B"/>
    <w:rsid w:val="00BE2BCF"/>
    <w:rsid w:val="00BE2C3D"/>
    <w:rsid w:val="00BE2C6F"/>
    <w:rsid w:val="00BE2C7D"/>
    <w:rsid w:val="00BE2F5D"/>
    <w:rsid w:val="00BE2F7B"/>
    <w:rsid w:val="00BE3368"/>
    <w:rsid w:val="00BE33E6"/>
    <w:rsid w:val="00BE34AE"/>
    <w:rsid w:val="00BE34D0"/>
    <w:rsid w:val="00BE35B1"/>
    <w:rsid w:val="00BE3660"/>
    <w:rsid w:val="00BE375A"/>
    <w:rsid w:val="00BE3766"/>
    <w:rsid w:val="00BE37CA"/>
    <w:rsid w:val="00BE38F4"/>
    <w:rsid w:val="00BE3AC9"/>
    <w:rsid w:val="00BE3ADE"/>
    <w:rsid w:val="00BE3AF9"/>
    <w:rsid w:val="00BE3B4A"/>
    <w:rsid w:val="00BE3BE0"/>
    <w:rsid w:val="00BE3C71"/>
    <w:rsid w:val="00BE3E6C"/>
    <w:rsid w:val="00BE3F6B"/>
    <w:rsid w:val="00BE3FE0"/>
    <w:rsid w:val="00BE4120"/>
    <w:rsid w:val="00BE4126"/>
    <w:rsid w:val="00BE4191"/>
    <w:rsid w:val="00BE43FC"/>
    <w:rsid w:val="00BE46E7"/>
    <w:rsid w:val="00BE472C"/>
    <w:rsid w:val="00BE47FB"/>
    <w:rsid w:val="00BE4AFA"/>
    <w:rsid w:val="00BE4B91"/>
    <w:rsid w:val="00BE4C46"/>
    <w:rsid w:val="00BE4C8F"/>
    <w:rsid w:val="00BE4D60"/>
    <w:rsid w:val="00BE4E37"/>
    <w:rsid w:val="00BE518F"/>
    <w:rsid w:val="00BE53C0"/>
    <w:rsid w:val="00BE5464"/>
    <w:rsid w:val="00BE5766"/>
    <w:rsid w:val="00BE5836"/>
    <w:rsid w:val="00BE58FC"/>
    <w:rsid w:val="00BE5AF9"/>
    <w:rsid w:val="00BE5B07"/>
    <w:rsid w:val="00BE5BA9"/>
    <w:rsid w:val="00BE5BDE"/>
    <w:rsid w:val="00BE5D19"/>
    <w:rsid w:val="00BE5D8D"/>
    <w:rsid w:val="00BE5D95"/>
    <w:rsid w:val="00BE5E42"/>
    <w:rsid w:val="00BE5EB5"/>
    <w:rsid w:val="00BE5F31"/>
    <w:rsid w:val="00BE5F40"/>
    <w:rsid w:val="00BE5F46"/>
    <w:rsid w:val="00BE5FD0"/>
    <w:rsid w:val="00BE6008"/>
    <w:rsid w:val="00BE600F"/>
    <w:rsid w:val="00BE60A6"/>
    <w:rsid w:val="00BE60CD"/>
    <w:rsid w:val="00BE60DD"/>
    <w:rsid w:val="00BE61EC"/>
    <w:rsid w:val="00BE635F"/>
    <w:rsid w:val="00BE63D3"/>
    <w:rsid w:val="00BE63EB"/>
    <w:rsid w:val="00BE6486"/>
    <w:rsid w:val="00BE666E"/>
    <w:rsid w:val="00BE6827"/>
    <w:rsid w:val="00BE686A"/>
    <w:rsid w:val="00BE694C"/>
    <w:rsid w:val="00BE69E9"/>
    <w:rsid w:val="00BE6AAC"/>
    <w:rsid w:val="00BE6B0B"/>
    <w:rsid w:val="00BE6BDE"/>
    <w:rsid w:val="00BE6C60"/>
    <w:rsid w:val="00BE6C6F"/>
    <w:rsid w:val="00BE746A"/>
    <w:rsid w:val="00BE7494"/>
    <w:rsid w:val="00BE74A7"/>
    <w:rsid w:val="00BE763C"/>
    <w:rsid w:val="00BE76AF"/>
    <w:rsid w:val="00BE791D"/>
    <w:rsid w:val="00BE7A82"/>
    <w:rsid w:val="00BE7B22"/>
    <w:rsid w:val="00BE7CDF"/>
    <w:rsid w:val="00BE7CF4"/>
    <w:rsid w:val="00BE7D6B"/>
    <w:rsid w:val="00BE7DBB"/>
    <w:rsid w:val="00BE7E34"/>
    <w:rsid w:val="00BE7E88"/>
    <w:rsid w:val="00BE7EF0"/>
    <w:rsid w:val="00BF005E"/>
    <w:rsid w:val="00BF006B"/>
    <w:rsid w:val="00BF0081"/>
    <w:rsid w:val="00BF00CE"/>
    <w:rsid w:val="00BF033D"/>
    <w:rsid w:val="00BF036B"/>
    <w:rsid w:val="00BF041C"/>
    <w:rsid w:val="00BF074C"/>
    <w:rsid w:val="00BF084D"/>
    <w:rsid w:val="00BF09B4"/>
    <w:rsid w:val="00BF09B7"/>
    <w:rsid w:val="00BF0A0C"/>
    <w:rsid w:val="00BF0B3E"/>
    <w:rsid w:val="00BF0BD1"/>
    <w:rsid w:val="00BF0BF4"/>
    <w:rsid w:val="00BF0D6F"/>
    <w:rsid w:val="00BF0D88"/>
    <w:rsid w:val="00BF0E0B"/>
    <w:rsid w:val="00BF0FDC"/>
    <w:rsid w:val="00BF10CC"/>
    <w:rsid w:val="00BF126F"/>
    <w:rsid w:val="00BF12BB"/>
    <w:rsid w:val="00BF130F"/>
    <w:rsid w:val="00BF13F3"/>
    <w:rsid w:val="00BF1501"/>
    <w:rsid w:val="00BF1665"/>
    <w:rsid w:val="00BF16ED"/>
    <w:rsid w:val="00BF1876"/>
    <w:rsid w:val="00BF1887"/>
    <w:rsid w:val="00BF1A31"/>
    <w:rsid w:val="00BF1C2A"/>
    <w:rsid w:val="00BF1D16"/>
    <w:rsid w:val="00BF1DB0"/>
    <w:rsid w:val="00BF1EB6"/>
    <w:rsid w:val="00BF1F7C"/>
    <w:rsid w:val="00BF1FAD"/>
    <w:rsid w:val="00BF2023"/>
    <w:rsid w:val="00BF20F7"/>
    <w:rsid w:val="00BF2107"/>
    <w:rsid w:val="00BF211A"/>
    <w:rsid w:val="00BF2224"/>
    <w:rsid w:val="00BF24F2"/>
    <w:rsid w:val="00BF2819"/>
    <w:rsid w:val="00BF29B1"/>
    <w:rsid w:val="00BF2B89"/>
    <w:rsid w:val="00BF2BED"/>
    <w:rsid w:val="00BF2BF4"/>
    <w:rsid w:val="00BF2D85"/>
    <w:rsid w:val="00BF2DB0"/>
    <w:rsid w:val="00BF2E26"/>
    <w:rsid w:val="00BF2E33"/>
    <w:rsid w:val="00BF2F05"/>
    <w:rsid w:val="00BF2F7F"/>
    <w:rsid w:val="00BF300C"/>
    <w:rsid w:val="00BF3034"/>
    <w:rsid w:val="00BF313F"/>
    <w:rsid w:val="00BF31B6"/>
    <w:rsid w:val="00BF31B9"/>
    <w:rsid w:val="00BF32EB"/>
    <w:rsid w:val="00BF3455"/>
    <w:rsid w:val="00BF3488"/>
    <w:rsid w:val="00BF34FD"/>
    <w:rsid w:val="00BF3559"/>
    <w:rsid w:val="00BF35D3"/>
    <w:rsid w:val="00BF3600"/>
    <w:rsid w:val="00BF371F"/>
    <w:rsid w:val="00BF376E"/>
    <w:rsid w:val="00BF39DE"/>
    <w:rsid w:val="00BF39FC"/>
    <w:rsid w:val="00BF3AC0"/>
    <w:rsid w:val="00BF3B07"/>
    <w:rsid w:val="00BF3C85"/>
    <w:rsid w:val="00BF3CB6"/>
    <w:rsid w:val="00BF3E7A"/>
    <w:rsid w:val="00BF3F0B"/>
    <w:rsid w:val="00BF407C"/>
    <w:rsid w:val="00BF4167"/>
    <w:rsid w:val="00BF416F"/>
    <w:rsid w:val="00BF41A5"/>
    <w:rsid w:val="00BF41F6"/>
    <w:rsid w:val="00BF42EA"/>
    <w:rsid w:val="00BF4384"/>
    <w:rsid w:val="00BF443B"/>
    <w:rsid w:val="00BF4453"/>
    <w:rsid w:val="00BF4467"/>
    <w:rsid w:val="00BF451A"/>
    <w:rsid w:val="00BF47EC"/>
    <w:rsid w:val="00BF4879"/>
    <w:rsid w:val="00BF4947"/>
    <w:rsid w:val="00BF49A9"/>
    <w:rsid w:val="00BF4A74"/>
    <w:rsid w:val="00BF4B75"/>
    <w:rsid w:val="00BF4C95"/>
    <w:rsid w:val="00BF4CAF"/>
    <w:rsid w:val="00BF4D11"/>
    <w:rsid w:val="00BF4DE0"/>
    <w:rsid w:val="00BF4E4E"/>
    <w:rsid w:val="00BF4EC6"/>
    <w:rsid w:val="00BF5062"/>
    <w:rsid w:val="00BF51AA"/>
    <w:rsid w:val="00BF5381"/>
    <w:rsid w:val="00BF53B9"/>
    <w:rsid w:val="00BF54C0"/>
    <w:rsid w:val="00BF5597"/>
    <w:rsid w:val="00BF5619"/>
    <w:rsid w:val="00BF5840"/>
    <w:rsid w:val="00BF5972"/>
    <w:rsid w:val="00BF5AC4"/>
    <w:rsid w:val="00BF5ADF"/>
    <w:rsid w:val="00BF5C26"/>
    <w:rsid w:val="00BF5DC4"/>
    <w:rsid w:val="00BF5E55"/>
    <w:rsid w:val="00BF5EC3"/>
    <w:rsid w:val="00BF5ED9"/>
    <w:rsid w:val="00BF5EF7"/>
    <w:rsid w:val="00BF5FA0"/>
    <w:rsid w:val="00BF6005"/>
    <w:rsid w:val="00BF6036"/>
    <w:rsid w:val="00BF62A4"/>
    <w:rsid w:val="00BF64F0"/>
    <w:rsid w:val="00BF6604"/>
    <w:rsid w:val="00BF6780"/>
    <w:rsid w:val="00BF6A16"/>
    <w:rsid w:val="00BF6AD8"/>
    <w:rsid w:val="00BF6B3C"/>
    <w:rsid w:val="00BF6BB4"/>
    <w:rsid w:val="00BF6D57"/>
    <w:rsid w:val="00BF6EDF"/>
    <w:rsid w:val="00BF6F4A"/>
    <w:rsid w:val="00BF6F8D"/>
    <w:rsid w:val="00BF71D3"/>
    <w:rsid w:val="00BF728E"/>
    <w:rsid w:val="00BF729F"/>
    <w:rsid w:val="00BF740F"/>
    <w:rsid w:val="00BF74DB"/>
    <w:rsid w:val="00BF74F6"/>
    <w:rsid w:val="00BF7532"/>
    <w:rsid w:val="00BF7607"/>
    <w:rsid w:val="00BF76E9"/>
    <w:rsid w:val="00BF76EB"/>
    <w:rsid w:val="00BF7A42"/>
    <w:rsid w:val="00BF7AEE"/>
    <w:rsid w:val="00BF7BF7"/>
    <w:rsid w:val="00BF7C37"/>
    <w:rsid w:val="00BF7CC1"/>
    <w:rsid w:val="00BF7DFB"/>
    <w:rsid w:val="00BF7E15"/>
    <w:rsid w:val="00C00032"/>
    <w:rsid w:val="00C00149"/>
    <w:rsid w:val="00C0017B"/>
    <w:rsid w:val="00C001C8"/>
    <w:rsid w:val="00C001CF"/>
    <w:rsid w:val="00C00287"/>
    <w:rsid w:val="00C003F3"/>
    <w:rsid w:val="00C00410"/>
    <w:rsid w:val="00C007B5"/>
    <w:rsid w:val="00C007BC"/>
    <w:rsid w:val="00C00898"/>
    <w:rsid w:val="00C00993"/>
    <w:rsid w:val="00C00B09"/>
    <w:rsid w:val="00C00BFA"/>
    <w:rsid w:val="00C00C18"/>
    <w:rsid w:val="00C00C2D"/>
    <w:rsid w:val="00C00C49"/>
    <w:rsid w:val="00C00C99"/>
    <w:rsid w:val="00C00E1C"/>
    <w:rsid w:val="00C0102E"/>
    <w:rsid w:val="00C010E8"/>
    <w:rsid w:val="00C011AC"/>
    <w:rsid w:val="00C0122A"/>
    <w:rsid w:val="00C01256"/>
    <w:rsid w:val="00C0125C"/>
    <w:rsid w:val="00C012CC"/>
    <w:rsid w:val="00C014B2"/>
    <w:rsid w:val="00C014F0"/>
    <w:rsid w:val="00C0167B"/>
    <w:rsid w:val="00C016FB"/>
    <w:rsid w:val="00C017CA"/>
    <w:rsid w:val="00C019A7"/>
    <w:rsid w:val="00C01A8B"/>
    <w:rsid w:val="00C01B8A"/>
    <w:rsid w:val="00C01BB9"/>
    <w:rsid w:val="00C01CC6"/>
    <w:rsid w:val="00C01D91"/>
    <w:rsid w:val="00C01FE7"/>
    <w:rsid w:val="00C02038"/>
    <w:rsid w:val="00C0203F"/>
    <w:rsid w:val="00C020B5"/>
    <w:rsid w:val="00C02140"/>
    <w:rsid w:val="00C0220B"/>
    <w:rsid w:val="00C022AD"/>
    <w:rsid w:val="00C022F4"/>
    <w:rsid w:val="00C02380"/>
    <w:rsid w:val="00C023C1"/>
    <w:rsid w:val="00C023E8"/>
    <w:rsid w:val="00C024BF"/>
    <w:rsid w:val="00C024EA"/>
    <w:rsid w:val="00C026F2"/>
    <w:rsid w:val="00C0275E"/>
    <w:rsid w:val="00C02868"/>
    <w:rsid w:val="00C02939"/>
    <w:rsid w:val="00C02A06"/>
    <w:rsid w:val="00C02A4F"/>
    <w:rsid w:val="00C02AA2"/>
    <w:rsid w:val="00C02B0E"/>
    <w:rsid w:val="00C02BB0"/>
    <w:rsid w:val="00C02D8A"/>
    <w:rsid w:val="00C02DBA"/>
    <w:rsid w:val="00C02E29"/>
    <w:rsid w:val="00C02E39"/>
    <w:rsid w:val="00C03059"/>
    <w:rsid w:val="00C03160"/>
    <w:rsid w:val="00C031F8"/>
    <w:rsid w:val="00C03392"/>
    <w:rsid w:val="00C0343B"/>
    <w:rsid w:val="00C03481"/>
    <w:rsid w:val="00C034E9"/>
    <w:rsid w:val="00C0354B"/>
    <w:rsid w:val="00C035F9"/>
    <w:rsid w:val="00C03769"/>
    <w:rsid w:val="00C037A2"/>
    <w:rsid w:val="00C03843"/>
    <w:rsid w:val="00C03868"/>
    <w:rsid w:val="00C038B4"/>
    <w:rsid w:val="00C038B8"/>
    <w:rsid w:val="00C03BA2"/>
    <w:rsid w:val="00C03BA8"/>
    <w:rsid w:val="00C03BE0"/>
    <w:rsid w:val="00C03C4F"/>
    <w:rsid w:val="00C03CA1"/>
    <w:rsid w:val="00C03D0B"/>
    <w:rsid w:val="00C04069"/>
    <w:rsid w:val="00C0410C"/>
    <w:rsid w:val="00C04145"/>
    <w:rsid w:val="00C0419D"/>
    <w:rsid w:val="00C043FC"/>
    <w:rsid w:val="00C04486"/>
    <w:rsid w:val="00C044EC"/>
    <w:rsid w:val="00C045B2"/>
    <w:rsid w:val="00C0474A"/>
    <w:rsid w:val="00C04798"/>
    <w:rsid w:val="00C047B6"/>
    <w:rsid w:val="00C04849"/>
    <w:rsid w:val="00C04A34"/>
    <w:rsid w:val="00C04B18"/>
    <w:rsid w:val="00C04B38"/>
    <w:rsid w:val="00C04B88"/>
    <w:rsid w:val="00C04BE1"/>
    <w:rsid w:val="00C04C73"/>
    <w:rsid w:val="00C04DF9"/>
    <w:rsid w:val="00C04E7B"/>
    <w:rsid w:val="00C04E8C"/>
    <w:rsid w:val="00C04F22"/>
    <w:rsid w:val="00C04F6F"/>
    <w:rsid w:val="00C05052"/>
    <w:rsid w:val="00C0514C"/>
    <w:rsid w:val="00C05165"/>
    <w:rsid w:val="00C05249"/>
    <w:rsid w:val="00C05382"/>
    <w:rsid w:val="00C0550A"/>
    <w:rsid w:val="00C05535"/>
    <w:rsid w:val="00C05575"/>
    <w:rsid w:val="00C056F6"/>
    <w:rsid w:val="00C05706"/>
    <w:rsid w:val="00C0586D"/>
    <w:rsid w:val="00C0595D"/>
    <w:rsid w:val="00C0597E"/>
    <w:rsid w:val="00C059B1"/>
    <w:rsid w:val="00C05A63"/>
    <w:rsid w:val="00C05B69"/>
    <w:rsid w:val="00C05B7F"/>
    <w:rsid w:val="00C05C0C"/>
    <w:rsid w:val="00C05CB5"/>
    <w:rsid w:val="00C05CBB"/>
    <w:rsid w:val="00C05CE5"/>
    <w:rsid w:val="00C05EB2"/>
    <w:rsid w:val="00C05F91"/>
    <w:rsid w:val="00C0600F"/>
    <w:rsid w:val="00C06013"/>
    <w:rsid w:val="00C06123"/>
    <w:rsid w:val="00C06141"/>
    <w:rsid w:val="00C06178"/>
    <w:rsid w:val="00C061D5"/>
    <w:rsid w:val="00C064C0"/>
    <w:rsid w:val="00C064DC"/>
    <w:rsid w:val="00C065AA"/>
    <w:rsid w:val="00C066A2"/>
    <w:rsid w:val="00C066B6"/>
    <w:rsid w:val="00C066D9"/>
    <w:rsid w:val="00C06705"/>
    <w:rsid w:val="00C0675B"/>
    <w:rsid w:val="00C067CF"/>
    <w:rsid w:val="00C06965"/>
    <w:rsid w:val="00C06974"/>
    <w:rsid w:val="00C069BC"/>
    <w:rsid w:val="00C06A9A"/>
    <w:rsid w:val="00C06BA5"/>
    <w:rsid w:val="00C06C9B"/>
    <w:rsid w:val="00C06CF2"/>
    <w:rsid w:val="00C06CFA"/>
    <w:rsid w:val="00C06EA1"/>
    <w:rsid w:val="00C06EF0"/>
    <w:rsid w:val="00C06F87"/>
    <w:rsid w:val="00C070B8"/>
    <w:rsid w:val="00C071B9"/>
    <w:rsid w:val="00C0722E"/>
    <w:rsid w:val="00C07273"/>
    <w:rsid w:val="00C07279"/>
    <w:rsid w:val="00C07297"/>
    <w:rsid w:val="00C0737C"/>
    <w:rsid w:val="00C07436"/>
    <w:rsid w:val="00C0744F"/>
    <w:rsid w:val="00C07556"/>
    <w:rsid w:val="00C07589"/>
    <w:rsid w:val="00C0778D"/>
    <w:rsid w:val="00C077CC"/>
    <w:rsid w:val="00C077F8"/>
    <w:rsid w:val="00C07B4D"/>
    <w:rsid w:val="00C07BC1"/>
    <w:rsid w:val="00C07C75"/>
    <w:rsid w:val="00C07FA2"/>
    <w:rsid w:val="00C07FB8"/>
    <w:rsid w:val="00C100E0"/>
    <w:rsid w:val="00C1013A"/>
    <w:rsid w:val="00C10232"/>
    <w:rsid w:val="00C1024E"/>
    <w:rsid w:val="00C1039C"/>
    <w:rsid w:val="00C1044C"/>
    <w:rsid w:val="00C104D2"/>
    <w:rsid w:val="00C107BB"/>
    <w:rsid w:val="00C107EB"/>
    <w:rsid w:val="00C108F5"/>
    <w:rsid w:val="00C108FB"/>
    <w:rsid w:val="00C1098F"/>
    <w:rsid w:val="00C10A02"/>
    <w:rsid w:val="00C10C30"/>
    <w:rsid w:val="00C10C95"/>
    <w:rsid w:val="00C10D68"/>
    <w:rsid w:val="00C10D84"/>
    <w:rsid w:val="00C10D85"/>
    <w:rsid w:val="00C10E14"/>
    <w:rsid w:val="00C10EDD"/>
    <w:rsid w:val="00C10F05"/>
    <w:rsid w:val="00C11051"/>
    <w:rsid w:val="00C1120B"/>
    <w:rsid w:val="00C11391"/>
    <w:rsid w:val="00C113AE"/>
    <w:rsid w:val="00C1147A"/>
    <w:rsid w:val="00C1153D"/>
    <w:rsid w:val="00C11751"/>
    <w:rsid w:val="00C117FE"/>
    <w:rsid w:val="00C1185D"/>
    <w:rsid w:val="00C1193A"/>
    <w:rsid w:val="00C1199C"/>
    <w:rsid w:val="00C119A0"/>
    <w:rsid w:val="00C11AE9"/>
    <w:rsid w:val="00C11D09"/>
    <w:rsid w:val="00C11DBE"/>
    <w:rsid w:val="00C12052"/>
    <w:rsid w:val="00C122BB"/>
    <w:rsid w:val="00C123C6"/>
    <w:rsid w:val="00C124B9"/>
    <w:rsid w:val="00C12555"/>
    <w:rsid w:val="00C125B8"/>
    <w:rsid w:val="00C12912"/>
    <w:rsid w:val="00C129D6"/>
    <w:rsid w:val="00C12A64"/>
    <w:rsid w:val="00C12A6B"/>
    <w:rsid w:val="00C12BEE"/>
    <w:rsid w:val="00C12C62"/>
    <w:rsid w:val="00C12CCE"/>
    <w:rsid w:val="00C12F17"/>
    <w:rsid w:val="00C130AC"/>
    <w:rsid w:val="00C1319A"/>
    <w:rsid w:val="00C13387"/>
    <w:rsid w:val="00C135E6"/>
    <w:rsid w:val="00C137D8"/>
    <w:rsid w:val="00C137FA"/>
    <w:rsid w:val="00C138D2"/>
    <w:rsid w:val="00C13985"/>
    <w:rsid w:val="00C139B8"/>
    <w:rsid w:val="00C13C39"/>
    <w:rsid w:val="00C13E7E"/>
    <w:rsid w:val="00C140F3"/>
    <w:rsid w:val="00C141D3"/>
    <w:rsid w:val="00C1422F"/>
    <w:rsid w:val="00C142A4"/>
    <w:rsid w:val="00C1437E"/>
    <w:rsid w:val="00C14436"/>
    <w:rsid w:val="00C14461"/>
    <w:rsid w:val="00C14599"/>
    <w:rsid w:val="00C145D0"/>
    <w:rsid w:val="00C14716"/>
    <w:rsid w:val="00C147CF"/>
    <w:rsid w:val="00C14A58"/>
    <w:rsid w:val="00C14A75"/>
    <w:rsid w:val="00C14BCA"/>
    <w:rsid w:val="00C14D60"/>
    <w:rsid w:val="00C14DE0"/>
    <w:rsid w:val="00C14E08"/>
    <w:rsid w:val="00C14F68"/>
    <w:rsid w:val="00C14FB5"/>
    <w:rsid w:val="00C152A5"/>
    <w:rsid w:val="00C1532D"/>
    <w:rsid w:val="00C15339"/>
    <w:rsid w:val="00C15377"/>
    <w:rsid w:val="00C1539C"/>
    <w:rsid w:val="00C15450"/>
    <w:rsid w:val="00C15466"/>
    <w:rsid w:val="00C15711"/>
    <w:rsid w:val="00C15726"/>
    <w:rsid w:val="00C157E3"/>
    <w:rsid w:val="00C157ED"/>
    <w:rsid w:val="00C1589B"/>
    <w:rsid w:val="00C1592D"/>
    <w:rsid w:val="00C15A39"/>
    <w:rsid w:val="00C15AF3"/>
    <w:rsid w:val="00C15C22"/>
    <w:rsid w:val="00C15C68"/>
    <w:rsid w:val="00C15DAE"/>
    <w:rsid w:val="00C15EAF"/>
    <w:rsid w:val="00C160B2"/>
    <w:rsid w:val="00C1617E"/>
    <w:rsid w:val="00C161AC"/>
    <w:rsid w:val="00C16286"/>
    <w:rsid w:val="00C1657F"/>
    <w:rsid w:val="00C1662E"/>
    <w:rsid w:val="00C1663D"/>
    <w:rsid w:val="00C16697"/>
    <w:rsid w:val="00C1671A"/>
    <w:rsid w:val="00C1680F"/>
    <w:rsid w:val="00C16A38"/>
    <w:rsid w:val="00C16A6A"/>
    <w:rsid w:val="00C16A82"/>
    <w:rsid w:val="00C16B44"/>
    <w:rsid w:val="00C16B45"/>
    <w:rsid w:val="00C16CA9"/>
    <w:rsid w:val="00C16E78"/>
    <w:rsid w:val="00C16EEF"/>
    <w:rsid w:val="00C17022"/>
    <w:rsid w:val="00C170AC"/>
    <w:rsid w:val="00C17136"/>
    <w:rsid w:val="00C17183"/>
    <w:rsid w:val="00C17210"/>
    <w:rsid w:val="00C172F2"/>
    <w:rsid w:val="00C17304"/>
    <w:rsid w:val="00C173B5"/>
    <w:rsid w:val="00C17475"/>
    <w:rsid w:val="00C174E9"/>
    <w:rsid w:val="00C1752A"/>
    <w:rsid w:val="00C17567"/>
    <w:rsid w:val="00C175AC"/>
    <w:rsid w:val="00C1764B"/>
    <w:rsid w:val="00C17773"/>
    <w:rsid w:val="00C177A7"/>
    <w:rsid w:val="00C178D0"/>
    <w:rsid w:val="00C17AE7"/>
    <w:rsid w:val="00C17BB8"/>
    <w:rsid w:val="00C17BD7"/>
    <w:rsid w:val="00C17C56"/>
    <w:rsid w:val="00C17C67"/>
    <w:rsid w:val="00C17D91"/>
    <w:rsid w:val="00C17DC8"/>
    <w:rsid w:val="00C17F0D"/>
    <w:rsid w:val="00C20049"/>
    <w:rsid w:val="00C2005A"/>
    <w:rsid w:val="00C200E9"/>
    <w:rsid w:val="00C202DB"/>
    <w:rsid w:val="00C2043E"/>
    <w:rsid w:val="00C204D2"/>
    <w:rsid w:val="00C2057E"/>
    <w:rsid w:val="00C205AA"/>
    <w:rsid w:val="00C205DD"/>
    <w:rsid w:val="00C206D8"/>
    <w:rsid w:val="00C2072F"/>
    <w:rsid w:val="00C2079D"/>
    <w:rsid w:val="00C2085A"/>
    <w:rsid w:val="00C208C3"/>
    <w:rsid w:val="00C208D4"/>
    <w:rsid w:val="00C20A15"/>
    <w:rsid w:val="00C20A33"/>
    <w:rsid w:val="00C20AAF"/>
    <w:rsid w:val="00C20AD6"/>
    <w:rsid w:val="00C20B6D"/>
    <w:rsid w:val="00C20C31"/>
    <w:rsid w:val="00C20CB0"/>
    <w:rsid w:val="00C20CB2"/>
    <w:rsid w:val="00C20CF8"/>
    <w:rsid w:val="00C20DB7"/>
    <w:rsid w:val="00C20E76"/>
    <w:rsid w:val="00C20EFB"/>
    <w:rsid w:val="00C211E7"/>
    <w:rsid w:val="00C211FD"/>
    <w:rsid w:val="00C21222"/>
    <w:rsid w:val="00C21289"/>
    <w:rsid w:val="00C21331"/>
    <w:rsid w:val="00C2139F"/>
    <w:rsid w:val="00C21485"/>
    <w:rsid w:val="00C2153F"/>
    <w:rsid w:val="00C215EF"/>
    <w:rsid w:val="00C21685"/>
    <w:rsid w:val="00C21689"/>
    <w:rsid w:val="00C2168C"/>
    <w:rsid w:val="00C21798"/>
    <w:rsid w:val="00C21837"/>
    <w:rsid w:val="00C21856"/>
    <w:rsid w:val="00C219BE"/>
    <w:rsid w:val="00C21A07"/>
    <w:rsid w:val="00C21A18"/>
    <w:rsid w:val="00C21A40"/>
    <w:rsid w:val="00C21A4A"/>
    <w:rsid w:val="00C21C10"/>
    <w:rsid w:val="00C21CE0"/>
    <w:rsid w:val="00C21E19"/>
    <w:rsid w:val="00C221E8"/>
    <w:rsid w:val="00C22201"/>
    <w:rsid w:val="00C22379"/>
    <w:rsid w:val="00C22442"/>
    <w:rsid w:val="00C22739"/>
    <w:rsid w:val="00C227DB"/>
    <w:rsid w:val="00C227EB"/>
    <w:rsid w:val="00C2283C"/>
    <w:rsid w:val="00C22853"/>
    <w:rsid w:val="00C22877"/>
    <w:rsid w:val="00C22B75"/>
    <w:rsid w:val="00C22BDD"/>
    <w:rsid w:val="00C22C90"/>
    <w:rsid w:val="00C22CBF"/>
    <w:rsid w:val="00C22E16"/>
    <w:rsid w:val="00C22E52"/>
    <w:rsid w:val="00C22FF9"/>
    <w:rsid w:val="00C232B0"/>
    <w:rsid w:val="00C23409"/>
    <w:rsid w:val="00C23473"/>
    <w:rsid w:val="00C234EB"/>
    <w:rsid w:val="00C23605"/>
    <w:rsid w:val="00C2363E"/>
    <w:rsid w:val="00C236E8"/>
    <w:rsid w:val="00C23847"/>
    <w:rsid w:val="00C23886"/>
    <w:rsid w:val="00C239A5"/>
    <w:rsid w:val="00C239F6"/>
    <w:rsid w:val="00C23E2D"/>
    <w:rsid w:val="00C24008"/>
    <w:rsid w:val="00C2412C"/>
    <w:rsid w:val="00C24277"/>
    <w:rsid w:val="00C244C5"/>
    <w:rsid w:val="00C24669"/>
    <w:rsid w:val="00C24684"/>
    <w:rsid w:val="00C246C7"/>
    <w:rsid w:val="00C2476A"/>
    <w:rsid w:val="00C249AF"/>
    <w:rsid w:val="00C249C6"/>
    <w:rsid w:val="00C249D4"/>
    <w:rsid w:val="00C24A4E"/>
    <w:rsid w:val="00C24B56"/>
    <w:rsid w:val="00C24B77"/>
    <w:rsid w:val="00C24BB4"/>
    <w:rsid w:val="00C24BC3"/>
    <w:rsid w:val="00C24C0D"/>
    <w:rsid w:val="00C24D88"/>
    <w:rsid w:val="00C24EA1"/>
    <w:rsid w:val="00C24EEA"/>
    <w:rsid w:val="00C24F6B"/>
    <w:rsid w:val="00C25013"/>
    <w:rsid w:val="00C2504D"/>
    <w:rsid w:val="00C250B1"/>
    <w:rsid w:val="00C25207"/>
    <w:rsid w:val="00C252D9"/>
    <w:rsid w:val="00C2535E"/>
    <w:rsid w:val="00C2541C"/>
    <w:rsid w:val="00C25431"/>
    <w:rsid w:val="00C255EB"/>
    <w:rsid w:val="00C25873"/>
    <w:rsid w:val="00C258A6"/>
    <w:rsid w:val="00C2592F"/>
    <w:rsid w:val="00C25C3E"/>
    <w:rsid w:val="00C25C52"/>
    <w:rsid w:val="00C25D17"/>
    <w:rsid w:val="00C25DA9"/>
    <w:rsid w:val="00C25DDF"/>
    <w:rsid w:val="00C25F32"/>
    <w:rsid w:val="00C26020"/>
    <w:rsid w:val="00C26022"/>
    <w:rsid w:val="00C2608A"/>
    <w:rsid w:val="00C260E6"/>
    <w:rsid w:val="00C261B1"/>
    <w:rsid w:val="00C261CB"/>
    <w:rsid w:val="00C2622C"/>
    <w:rsid w:val="00C263EC"/>
    <w:rsid w:val="00C2647B"/>
    <w:rsid w:val="00C26539"/>
    <w:rsid w:val="00C26593"/>
    <w:rsid w:val="00C265BE"/>
    <w:rsid w:val="00C265DC"/>
    <w:rsid w:val="00C2667B"/>
    <w:rsid w:val="00C26824"/>
    <w:rsid w:val="00C268A6"/>
    <w:rsid w:val="00C269B5"/>
    <w:rsid w:val="00C26A46"/>
    <w:rsid w:val="00C26A76"/>
    <w:rsid w:val="00C26CC5"/>
    <w:rsid w:val="00C26D0C"/>
    <w:rsid w:val="00C26F15"/>
    <w:rsid w:val="00C270BC"/>
    <w:rsid w:val="00C270FE"/>
    <w:rsid w:val="00C27139"/>
    <w:rsid w:val="00C27517"/>
    <w:rsid w:val="00C2771F"/>
    <w:rsid w:val="00C27754"/>
    <w:rsid w:val="00C277E0"/>
    <w:rsid w:val="00C27A1C"/>
    <w:rsid w:val="00C27A64"/>
    <w:rsid w:val="00C27AFE"/>
    <w:rsid w:val="00C27B2D"/>
    <w:rsid w:val="00C27B7D"/>
    <w:rsid w:val="00C27B97"/>
    <w:rsid w:val="00C27C0B"/>
    <w:rsid w:val="00C27D09"/>
    <w:rsid w:val="00C27D64"/>
    <w:rsid w:val="00C27D70"/>
    <w:rsid w:val="00C27FED"/>
    <w:rsid w:val="00C30025"/>
    <w:rsid w:val="00C3007E"/>
    <w:rsid w:val="00C3012A"/>
    <w:rsid w:val="00C302DE"/>
    <w:rsid w:val="00C302F4"/>
    <w:rsid w:val="00C303B6"/>
    <w:rsid w:val="00C30454"/>
    <w:rsid w:val="00C30494"/>
    <w:rsid w:val="00C3071A"/>
    <w:rsid w:val="00C307BE"/>
    <w:rsid w:val="00C3083E"/>
    <w:rsid w:val="00C308F2"/>
    <w:rsid w:val="00C30912"/>
    <w:rsid w:val="00C3092F"/>
    <w:rsid w:val="00C3099E"/>
    <w:rsid w:val="00C309CF"/>
    <w:rsid w:val="00C30ABB"/>
    <w:rsid w:val="00C30AEB"/>
    <w:rsid w:val="00C30AF0"/>
    <w:rsid w:val="00C30B13"/>
    <w:rsid w:val="00C30B96"/>
    <w:rsid w:val="00C30D74"/>
    <w:rsid w:val="00C30E57"/>
    <w:rsid w:val="00C30E7B"/>
    <w:rsid w:val="00C30E9B"/>
    <w:rsid w:val="00C3105A"/>
    <w:rsid w:val="00C310A1"/>
    <w:rsid w:val="00C31130"/>
    <w:rsid w:val="00C3123A"/>
    <w:rsid w:val="00C312D7"/>
    <w:rsid w:val="00C313CC"/>
    <w:rsid w:val="00C314BE"/>
    <w:rsid w:val="00C314EF"/>
    <w:rsid w:val="00C31697"/>
    <w:rsid w:val="00C318C2"/>
    <w:rsid w:val="00C3199B"/>
    <w:rsid w:val="00C319B7"/>
    <w:rsid w:val="00C319FF"/>
    <w:rsid w:val="00C31A21"/>
    <w:rsid w:val="00C31AC3"/>
    <w:rsid w:val="00C31C0B"/>
    <w:rsid w:val="00C31C22"/>
    <w:rsid w:val="00C31CF6"/>
    <w:rsid w:val="00C31D23"/>
    <w:rsid w:val="00C31D87"/>
    <w:rsid w:val="00C31FC8"/>
    <w:rsid w:val="00C32042"/>
    <w:rsid w:val="00C321B5"/>
    <w:rsid w:val="00C32220"/>
    <w:rsid w:val="00C3225A"/>
    <w:rsid w:val="00C322DD"/>
    <w:rsid w:val="00C32341"/>
    <w:rsid w:val="00C32388"/>
    <w:rsid w:val="00C32497"/>
    <w:rsid w:val="00C324E4"/>
    <w:rsid w:val="00C326B1"/>
    <w:rsid w:val="00C326F1"/>
    <w:rsid w:val="00C3276C"/>
    <w:rsid w:val="00C3286F"/>
    <w:rsid w:val="00C3292C"/>
    <w:rsid w:val="00C32A0B"/>
    <w:rsid w:val="00C32A47"/>
    <w:rsid w:val="00C32ADB"/>
    <w:rsid w:val="00C32C65"/>
    <w:rsid w:val="00C32DA4"/>
    <w:rsid w:val="00C32EF8"/>
    <w:rsid w:val="00C32F89"/>
    <w:rsid w:val="00C32F9F"/>
    <w:rsid w:val="00C32FB5"/>
    <w:rsid w:val="00C331B4"/>
    <w:rsid w:val="00C33267"/>
    <w:rsid w:val="00C33275"/>
    <w:rsid w:val="00C33526"/>
    <w:rsid w:val="00C3365F"/>
    <w:rsid w:val="00C337BA"/>
    <w:rsid w:val="00C338A8"/>
    <w:rsid w:val="00C3392A"/>
    <w:rsid w:val="00C339BE"/>
    <w:rsid w:val="00C33A04"/>
    <w:rsid w:val="00C33CDC"/>
    <w:rsid w:val="00C33EB4"/>
    <w:rsid w:val="00C33EB6"/>
    <w:rsid w:val="00C33F31"/>
    <w:rsid w:val="00C33F3F"/>
    <w:rsid w:val="00C33FD5"/>
    <w:rsid w:val="00C34168"/>
    <w:rsid w:val="00C34396"/>
    <w:rsid w:val="00C343FC"/>
    <w:rsid w:val="00C3442D"/>
    <w:rsid w:val="00C344A5"/>
    <w:rsid w:val="00C34723"/>
    <w:rsid w:val="00C34A4B"/>
    <w:rsid w:val="00C34A4C"/>
    <w:rsid w:val="00C34AA4"/>
    <w:rsid w:val="00C34B17"/>
    <w:rsid w:val="00C34BBE"/>
    <w:rsid w:val="00C34BDC"/>
    <w:rsid w:val="00C34C20"/>
    <w:rsid w:val="00C34D36"/>
    <w:rsid w:val="00C34E88"/>
    <w:rsid w:val="00C34E89"/>
    <w:rsid w:val="00C34F2A"/>
    <w:rsid w:val="00C35371"/>
    <w:rsid w:val="00C354D1"/>
    <w:rsid w:val="00C35569"/>
    <w:rsid w:val="00C35637"/>
    <w:rsid w:val="00C35727"/>
    <w:rsid w:val="00C35985"/>
    <w:rsid w:val="00C35B6C"/>
    <w:rsid w:val="00C35BFA"/>
    <w:rsid w:val="00C35D8E"/>
    <w:rsid w:val="00C35DB8"/>
    <w:rsid w:val="00C35DBB"/>
    <w:rsid w:val="00C35E99"/>
    <w:rsid w:val="00C35FDE"/>
    <w:rsid w:val="00C36010"/>
    <w:rsid w:val="00C360B2"/>
    <w:rsid w:val="00C361C2"/>
    <w:rsid w:val="00C361DB"/>
    <w:rsid w:val="00C363D5"/>
    <w:rsid w:val="00C3649C"/>
    <w:rsid w:val="00C36673"/>
    <w:rsid w:val="00C3674E"/>
    <w:rsid w:val="00C369D2"/>
    <w:rsid w:val="00C36A06"/>
    <w:rsid w:val="00C36C3F"/>
    <w:rsid w:val="00C36CA9"/>
    <w:rsid w:val="00C36D0D"/>
    <w:rsid w:val="00C36F5B"/>
    <w:rsid w:val="00C37324"/>
    <w:rsid w:val="00C37455"/>
    <w:rsid w:val="00C37468"/>
    <w:rsid w:val="00C37583"/>
    <w:rsid w:val="00C375E3"/>
    <w:rsid w:val="00C3764B"/>
    <w:rsid w:val="00C3767E"/>
    <w:rsid w:val="00C3777C"/>
    <w:rsid w:val="00C37805"/>
    <w:rsid w:val="00C3788B"/>
    <w:rsid w:val="00C3793B"/>
    <w:rsid w:val="00C3794B"/>
    <w:rsid w:val="00C37998"/>
    <w:rsid w:val="00C379EC"/>
    <w:rsid w:val="00C37B1E"/>
    <w:rsid w:val="00C37B45"/>
    <w:rsid w:val="00C37B50"/>
    <w:rsid w:val="00C37B82"/>
    <w:rsid w:val="00C37C5E"/>
    <w:rsid w:val="00C37E37"/>
    <w:rsid w:val="00C37E99"/>
    <w:rsid w:val="00C37F77"/>
    <w:rsid w:val="00C37FC4"/>
    <w:rsid w:val="00C40032"/>
    <w:rsid w:val="00C4011C"/>
    <w:rsid w:val="00C401DB"/>
    <w:rsid w:val="00C40261"/>
    <w:rsid w:val="00C40272"/>
    <w:rsid w:val="00C403A1"/>
    <w:rsid w:val="00C4045F"/>
    <w:rsid w:val="00C4047F"/>
    <w:rsid w:val="00C40487"/>
    <w:rsid w:val="00C4050A"/>
    <w:rsid w:val="00C405B6"/>
    <w:rsid w:val="00C40830"/>
    <w:rsid w:val="00C40B61"/>
    <w:rsid w:val="00C40C48"/>
    <w:rsid w:val="00C40DFD"/>
    <w:rsid w:val="00C40E88"/>
    <w:rsid w:val="00C40E91"/>
    <w:rsid w:val="00C40ED8"/>
    <w:rsid w:val="00C41001"/>
    <w:rsid w:val="00C411FF"/>
    <w:rsid w:val="00C4129A"/>
    <w:rsid w:val="00C4135D"/>
    <w:rsid w:val="00C4137A"/>
    <w:rsid w:val="00C4143D"/>
    <w:rsid w:val="00C414B8"/>
    <w:rsid w:val="00C4189E"/>
    <w:rsid w:val="00C4192D"/>
    <w:rsid w:val="00C41B0B"/>
    <w:rsid w:val="00C41B16"/>
    <w:rsid w:val="00C41B75"/>
    <w:rsid w:val="00C41B9C"/>
    <w:rsid w:val="00C41BA8"/>
    <w:rsid w:val="00C41BEB"/>
    <w:rsid w:val="00C41C52"/>
    <w:rsid w:val="00C41CBF"/>
    <w:rsid w:val="00C41D4E"/>
    <w:rsid w:val="00C41D97"/>
    <w:rsid w:val="00C41DEC"/>
    <w:rsid w:val="00C42130"/>
    <w:rsid w:val="00C421DA"/>
    <w:rsid w:val="00C4233C"/>
    <w:rsid w:val="00C423E4"/>
    <w:rsid w:val="00C424BB"/>
    <w:rsid w:val="00C425C8"/>
    <w:rsid w:val="00C42744"/>
    <w:rsid w:val="00C4277B"/>
    <w:rsid w:val="00C4288A"/>
    <w:rsid w:val="00C42BEF"/>
    <w:rsid w:val="00C42CCB"/>
    <w:rsid w:val="00C42D10"/>
    <w:rsid w:val="00C42D60"/>
    <w:rsid w:val="00C42D63"/>
    <w:rsid w:val="00C42E37"/>
    <w:rsid w:val="00C42EB4"/>
    <w:rsid w:val="00C42EE8"/>
    <w:rsid w:val="00C42F97"/>
    <w:rsid w:val="00C42F9E"/>
    <w:rsid w:val="00C42FEB"/>
    <w:rsid w:val="00C431DF"/>
    <w:rsid w:val="00C43312"/>
    <w:rsid w:val="00C433AE"/>
    <w:rsid w:val="00C433EB"/>
    <w:rsid w:val="00C434DF"/>
    <w:rsid w:val="00C436DD"/>
    <w:rsid w:val="00C437DD"/>
    <w:rsid w:val="00C43823"/>
    <w:rsid w:val="00C438BF"/>
    <w:rsid w:val="00C439C4"/>
    <w:rsid w:val="00C43B87"/>
    <w:rsid w:val="00C43BD1"/>
    <w:rsid w:val="00C43C86"/>
    <w:rsid w:val="00C43CD9"/>
    <w:rsid w:val="00C43DDC"/>
    <w:rsid w:val="00C43EFC"/>
    <w:rsid w:val="00C43F2B"/>
    <w:rsid w:val="00C43FA6"/>
    <w:rsid w:val="00C44151"/>
    <w:rsid w:val="00C44214"/>
    <w:rsid w:val="00C44246"/>
    <w:rsid w:val="00C4437F"/>
    <w:rsid w:val="00C444F1"/>
    <w:rsid w:val="00C4462B"/>
    <w:rsid w:val="00C447B2"/>
    <w:rsid w:val="00C44811"/>
    <w:rsid w:val="00C44832"/>
    <w:rsid w:val="00C449D9"/>
    <w:rsid w:val="00C44AD2"/>
    <w:rsid w:val="00C44B40"/>
    <w:rsid w:val="00C44CE0"/>
    <w:rsid w:val="00C44D46"/>
    <w:rsid w:val="00C44E67"/>
    <w:rsid w:val="00C44F6A"/>
    <w:rsid w:val="00C44F6B"/>
    <w:rsid w:val="00C44F95"/>
    <w:rsid w:val="00C44FAF"/>
    <w:rsid w:val="00C45090"/>
    <w:rsid w:val="00C4514E"/>
    <w:rsid w:val="00C45291"/>
    <w:rsid w:val="00C453A9"/>
    <w:rsid w:val="00C453C2"/>
    <w:rsid w:val="00C4541B"/>
    <w:rsid w:val="00C45631"/>
    <w:rsid w:val="00C45877"/>
    <w:rsid w:val="00C4596F"/>
    <w:rsid w:val="00C459D9"/>
    <w:rsid w:val="00C45BE2"/>
    <w:rsid w:val="00C45C3A"/>
    <w:rsid w:val="00C45CEA"/>
    <w:rsid w:val="00C45E3C"/>
    <w:rsid w:val="00C45ED4"/>
    <w:rsid w:val="00C45F75"/>
    <w:rsid w:val="00C46047"/>
    <w:rsid w:val="00C460A3"/>
    <w:rsid w:val="00C4613C"/>
    <w:rsid w:val="00C4624C"/>
    <w:rsid w:val="00C46264"/>
    <w:rsid w:val="00C46355"/>
    <w:rsid w:val="00C464D1"/>
    <w:rsid w:val="00C46582"/>
    <w:rsid w:val="00C4669E"/>
    <w:rsid w:val="00C46703"/>
    <w:rsid w:val="00C4672E"/>
    <w:rsid w:val="00C467DC"/>
    <w:rsid w:val="00C4683F"/>
    <w:rsid w:val="00C46899"/>
    <w:rsid w:val="00C4690F"/>
    <w:rsid w:val="00C469B9"/>
    <w:rsid w:val="00C469EA"/>
    <w:rsid w:val="00C46B0C"/>
    <w:rsid w:val="00C46B17"/>
    <w:rsid w:val="00C46C0B"/>
    <w:rsid w:val="00C46C48"/>
    <w:rsid w:val="00C46CF5"/>
    <w:rsid w:val="00C46D18"/>
    <w:rsid w:val="00C46DDE"/>
    <w:rsid w:val="00C46E52"/>
    <w:rsid w:val="00C46FD3"/>
    <w:rsid w:val="00C470DB"/>
    <w:rsid w:val="00C47170"/>
    <w:rsid w:val="00C4718C"/>
    <w:rsid w:val="00C4719A"/>
    <w:rsid w:val="00C472FE"/>
    <w:rsid w:val="00C47337"/>
    <w:rsid w:val="00C474A8"/>
    <w:rsid w:val="00C474AC"/>
    <w:rsid w:val="00C4751A"/>
    <w:rsid w:val="00C478B1"/>
    <w:rsid w:val="00C478BD"/>
    <w:rsid w:val="00C47D8C"/>
    <w:rsid w:val="00C47F78"/>
    <w:rsid w:val="00C5010D"/>
    <w:rsid w:val="00C5029D"/>
    <w:rsid w:val="00C502A8"/>
    <w:rsid w:val="00C50594"/>
    <w:rsid w:val="00C50637"/>
    <w:rsid w:val="00C50682"/>
    <w:rsid w:val="00C506DC"/>
    <w:rsid w:val="00C507DD"/>
    <w:rsid w:val="00C50AC7"/>
    <w:rsid w:val="00C50AE5"/>
    <w:rsid w:val="00C50B1F"/>
    <w:rsid w:val="00C50DB6"/>
    <w:rsid w:val="00C50E0A"/>
    <w:rsid w:val="00C51024"/>
    <w:rsid w:val="00C510E5"/>
    <w:rsid w:val="00C5126B"/>
    <w:rsid w:val="00C512A7"/>
    <w:rsid w:val="00C5131C"/>
    <w:rsid w:val="00C51406"/>
    <w:rsid w:val="00C514BD"/>
    <w:rsid w:val="00C514D1"/>
    <w:rsid w:val="00C51507"/>
    <w:rsid w:val="00C51762"/>
    <w:rsid w:val="00C51810"/>
    <w:rsid w:val="00C51826"/>
    <w:rsid w:val="00C518B9"/>
    <w:rsid w:val="00C5196F"/>
    <w:rsid w:val="00C51A0B"/>
    <w:rsid w:val="00C51B19"/>
    <w:rsid w:val="00C51BEE"/>
    <w:rsid w:val="00C51CC5"/>
    <w:rsid w:val="00C51CD7"/>
    <w:rsid w:val="00C51DEC"/>
    <w:rsid w:val="00C52012"/>
    <w:rsid w:val="00C52053"/>
    <w:rsid w:val="00C52106"/>
    <w:rsid w:val="00C521BE"/>
    <w:rsid w:val="00C522CA"/>
    <w:rsid w:val="00C52335"/>
    <w:rsid w:val="00C525A2"/>
    <w:rsid w:val="00C5265E"/>
    <w:rsid w:val="00C526BC"/>
    <w:rsid w:val="00C52791"/>
    <w:rsid w:val="00C5279B"/>
    <w:rsid w:val="00C52801"/>
    <w:rsid w:val="00C528CB"/>
    <w:rsid w:val="00C52989"/>
    <w:rsid w:val="00C52B3C"/>
    <w:rsid w:val="00C52B66"/>
    <w:rsid w:val="00C52C1D"/>
    <w:rsid w:val="00C52CA9"/>
    <w:rsid w:val="00C52D41"/>
    <w:rsid w:val="00C52DBC"/>
    <w:rsid w:val="00C52DEB"/>
    <w:rsid w:val="00C52E9A"/>
    <w:rsid w:val="00C52EF0"/>
    <w:rsid w:val="00C52F1F"/>
    <w:rsid w:val="00C5301F"/>
    <w:rsid w:val="00C53078"/>
    <w:rsid w:val="00C5310E"/>
    <w:rsid w:val="00C5328F"/>
    <w:rsid w:val="00C532C7"/>
    <w:rsid w:val="00C532C9"/>
    <w:rsid w:val="00C5333C"/>
    <w:rsid w:val="00C5337C"/>
    <w:rsid w:val="00C5338E"/>
    <w:rsid w:val="00C533C6"/>
    <w:rsid w:val="00C53688"/>
    <w:rsid w:val="00C537F2"/>
    <w:rsid w:val="00C538DC"/>
    <w:rsid w:val="00C539EE"/>
    <w:rsid w:val="00C53A2B"/>
    <w:rsid w:val="00C53ADE"/>
    <w:rsid w:val="00C53B04"/>
    <w:rsid w:val="00C53BFF"/>
    <w:rsid w:val="00C53C5F"/>
    <w:rsid w:val="00C53CDC"/>
    <w:rsid w:val="00C53D38"/>
    <w:rsid w:val="00C53DE9"/>
    <w:rsid w:val="00C53FEE"/>
    <w:rsid w:val="00C5415C"/>
    <w:rsid w:val="00C5418C"/>
    <w:rsid w:val="00C541FC"/>
    <w:rsid w:val="00C54294"/>
    <w:rsid w:val="00C54705"/>
    <w:rsid w:val="00C5479F"/>
    <w:rsid w:val="00C54865"/>
    <w:rsid w:val="00C548C3"/>
    <w:rsid w:val="00C5494C"/>
    <w:rsid w:val="00C5494F"/>
    <w:rsid w:val="00C54ADE"/>
    <w:rsid w:val="00C54BBB"/>
    <w:rsid w:val="00C54EA1"/>
    <w:rsid w:val="00C54EAD"/>
    <w:rsid w:val="00C54ED5"/>
    <w:rsid w:val="00C54F50"/>
    <w:rsid w:val="00C54F87"/>
    <w:rsid w:val="00C5507B"/>
    <w:rsid w:val="00C550BB"/>
    <w:rsid w:val="00C5513E"/>
    <w:rsid w:val="00C5531C"/>
    <w:rsid w:val="00C55397"/>
    <w:rsid w:val="00C5541B"/>
    <w:rsid w:val="00C55429"/>
    <w:rsid w:val="00C554D2"/>
    <w:rsid w:val="00C55514"/>
    <w:rsid w:val="00C55823"/>
    <w:rsid w:val="00C5594F"/>
    <w:rsid w:val="00C55BDF"/>
    <w:rsid w:val="00C55C61"/>
    <w:rsid w:val="00C55C79"/>
    <w:rsid w:val="00C55CA5"/>
    <w:rsid w:val="00C55D00"/>
    <w:rsid w:val="00C55D58"/>
    <w:rsid w:val="00C55D89"/>
    <w:rsid w:val="00C55DAA"/>
    <w:rsid w:val="00C55E78"/>
    <w:rsid w:val="00C56057"/>
    <w:rsid w:val="00C561F7"/>
    <w:rsid w:val="00C56437"/>
    <w:rsid w:val="00C564C5"/>
    <w:rsid w:val="00C56577"/>
    <w:rsid w:val="00C56784"/>
    <w:rsid w:val="00C56933"/>
    <w:rsid w:val="00C56A98"/>
    <w:rsid w:val="00C56AEE"/>
    <w:rsid w:val="00C56AF4"/>
    <w:rsid w:val="00C56B81"/>
    <w:rsid w:val="00C56B9C"/>
    <w:rsid w:val="00C56BB1"/>
    <w:rsid w:val="00C56BF3"/>
    <w:rsid w:val="00C56EBC"/>
    <w:rsid w:val="00C56F4D"/>
    <w:rsid w:val="00C57035"/>
    <w:rsid w:val="00C570B5"/>
    <w:rsid w:val="00C570D0"/>
    <w:rsid w:val="00C57104"/>
    <w:rsid w:val="00C57135"/>
    <w:rsid w:val="00C5722C"/>
    <w:rsid w:val="00C57239"/>
    <w:rsid w:val="00C572B3"/>
    <w:rsid w:val="00C57365"/>
    <w:rsid w:val="00C573C0"/>
    <w:rsid w:val="00C573C9"/>
    <w:rsid w:val="00C574FC"/>
    <w:rsid w:val="00C5751B"/>
    <w:rsid w:val="00C57520"/>
    <w:rsid w:val="00C57548"/>
    <w:rsid w:val="00C577C3"/>
    <w:rsid w:val="00C57A7F"/>
    <w:rsid w:val="00C57A99"/>
    <w:rsid w:val="00C57AAC"/>
    <w:rsid w:val="00C57B23"/>
    <w:rsid w:val="00C57B78"/>
    <w:rsid w:val="00C57BCB"/>
    <w:rsid w:val="00C57F47"/>
    <w:rsid w:val="00C600B5"/>
    <w:rsid w:val="00C6013F"/>
    <w:rsid w:val="00C601DC"/>
    <w:rsid w:val="00C60490"/>
    <w:rsid w:val="00C607D0"/>
    <w:rsid w:val="00C6082A"/>
    <w:rsid w:val="00C608BB"/>
    <w:rsid w:val="00C60B17"/>
    <w:rsid w:val="00C60B2A"/>
    <w:rsid w:val="00C60BC1"/>
    <w:rsid w:val="00C60BC9"/>
    <w:rsid w:val="00C60CF4"/>
    <w:rsid w:val="00C60D97"/>
    <w:rsid w:val="00C60DCA"/>
    <w:rsid w:val="00C60EB6"/>
    <w:rsid w:val="00C61118"/>
    <w:rsid w:val="00C6117F"/>
    <w:rsid w:val="00C6120C"/>
    <w:rsid w:val="00C6132A"/>
    <w:rsid w:val="00C6133A"/>
    <w:rsid w:val="00C613A8"/>
    <w:rsid w:val="00C61880"/>
    <w:rsid w:val="00C6189C"/>
    <w:rsid w:val="00C61998"/>
    <w:rsid w:val="00C619B6"/>
    <w:rsid w:val="00C61A34"/>
    <w:rsid w:val="00C61A4B"/>
    <w:rsid w:val="00C61A9B"/>
    <w:rsid w:val="00C61B61"/>
    <w:rsid w:val="00C61C6F"/>
    <w:rsid w:val="00C61EEA"/>
    <w:rsid w:val="00C61F3D"/>
    <w:rsid w:val="00C62022"/>
    <w:rsid w:val="00C62121"/>
    <w:rsid w:val="00C6221C"/>
    <w:rsid w:val="00C622D2"/>
    <w:rsid w:val="00C624BD"/>
    <w:rsid w:val="00C624E6"/>
    <w:rsid w:val="00C6254B"/>
    <w:rsid w:val="00C62563"/>
    <w:rsid w:val="00C625FA"/>
    <w:rsid w:val="00C626B6"/>
    <w:rsid w:val="00C626F8"/>
    <w:rsid w:val="00C62800"/>
    <w:rsid w:val="00C62ABF"/>
    <w:rsid w:val="00C62C07"/>
    <w:rsid w:val="00C62D1E"/>
    <w:rsid w:val="00C62FAE"/>
    <w:rsid w:val="00C633AF"/>
    <w:rsid w:val="00C633CE"/>
    <w:rsid w:val="00C633EC"/>
    <w:rsid w:val="00C633FF"/>
    <w:rsid w:val="00C635CB"/>
    <w:rsid w:val="00C63665"/>
    <w:rsid w:val="00C6368B"/>
    <w:rsid w:val="00C636AF"/>
    <w:rsid w:val="00C638CE"/>
    <w:rsid w:val="00C639D4"/>
    <w:rsid w:val="00C63B38"/>
    <w:rsid w:val="00C63C5A"/>
    <w:rsid w:val="00C63E18"/>
    <w:rsid w:val="00C63E32"/>
    <w:rsid w:val="00C640C9"/>
    <w:rsid w:val="00C64107"/>
    <w:rsid w:val="00C641E2"/>
    <w:rsid w:val="00C64257"/>
    <w:rsid w:val="00C64354"/>
    <w:rsid w:val="00C64446"/>
    <w:rsid w:val="00C644A9"/>
    <w:rsid w:val="00C6459B"/>
    <w:rsid w:val="00C645BA"/>
    <w:rsid w:val="00C646E9"/>
    <w:rsid w:val="00C6482C"/>
    <w:rsid w:val="00C648B8"/>
    <w:rsid w:val="00C64A6F"/>
    <w:rsid w:val="00C64AB8"/>
    <w:rsid w:val="00C64AE0"/>
    <w:rsid w:val="00C64B14"/>
    <w:rsid w:val="00C64BEB"/>
    <w:rsid w:val="00C64D6B"/>
    <w:rsid w:val="00C64D89"/>
    <w:rsid w:val="00C64DE4"/>
    <w:rsid w:val="00C64F54"/>
    <w:rsid w:val="00C64FBA"/>
    <w:rsid w:val="00C650D7"/>
    <w:rsid w:val="00C65126"/>
    <w:rsid w:val="00C65220"/>
    <w:rsid w:val="00C65361"/>
    <w:rsid w:val="00C65465"/>
    <w:rsid w:val="00C654B1"/>
    <w:rsid w:val="00C655E9"/>
    <w:rsid w:val="00C65749"/>
    <w:rsid w:val="00C65803"/>
    <w:rsid w:val="00C65879"/>
    <w:rsid w:val="00C6591B"/>
    <w:rsid w:val="00C6592A"/>
    <w:rsid w:val="00C6593C"/>
    <w:rsid w:val="00C65951"/>
    <w:rsid w:val="00C659B6"/>
    <w:rsid w:val="00C65B4A"/>
    <w:rsid w:val="00C65BFB"/>
    <w:rsid w:val="00C65C6F"/>
    <w:rsid w:val="00C65E2E"/>
    <w:rsid w:val="00C65E96"/>
    <w:rsid w:val="00C65FEC"/>
    <w:rsid w:val="00C660AE"/>
    <w:rsid w:val="00C660D9"/>
    <w:rsid w:val="00C6620E"/>
    <w:rsid w:val="00C66291"/>
    <w:rsid w:val="00C662F0"/>
    <w:rsid w:val="00C6636B"/>
    <w:rsid w:val="00C664A8"/>
    <w:rsid w:val="00C6667B"/>
    <w:rsid w:val="00C666BA"/>
    <w:rsid w:val="00C666D0"/>
    <w:rsid w:val="00C6686C"/>
    <w:rsid w:val="00C66A28"/>
    <w:rsid w:val="00C66B11"/>
    <w:rsid w:val="00C66BA4"/>
    <w:rsid w:val="00C66BE9"/>
    <w:rsid w:val="00C66FF4"/>
    <w:rsid w:val="00C6703D"/>
    <w:rsid w:val="00C67094"/>
    <w:rsid w:val="00C67290"/>
    <w:rsid w:val="00C67331"/>
    <w:rsid w:val="00C67349"/>
    <w:rsid w:val="00C6737F"/>
    <w:rsid w:val="00C673C1"/>
    <w:rsid w:val="00C67412"/>
    <w:rsid w:val="00C674ED"/>
    <w:rsid w:val="00C676EA"/>
    <w:rsid w:val="00C6774E"/>
    <w:rsid w:val="00C6775E"/>
    <w:rsid w:val="00C677EA"/>
    <w:rsid w:val="00C67962"/>
    <w:rsid w:val="00C6799B"/>
    <w:rsid w:val="00C679BC"/>
    <w:rsid w:val="00C679E2"/>
    <w:rsid w:val="00C67A13"/>
    <w:rsid w:val="00C67AB6"/>
    <w:rsid w:val="00C67AD0"/>
    <w:rsid w:val="00C67B07"/>
    <w:rsid w:val="00C67B7B"/>
    <w:rsid w:val="00C67D2C"/>
    <w:rsid w:val="00C67D60"/>
    <w:rsid w:val="00C67D69"/>
    <w:rsid w:val="00C67DFC"/>
    <w:rsid w:val="00C67E07"/>
    <w:rsid w:val="00C67E3B"/>
    <w:rsid w:val="00C67E9B"/>
    <w:rsid w:val="00C67EDC"/>
    <w:rsid w:val="00C67EF1"/>
    <w:rsid w:val="00C700C2"/>
    <w:rsid w:val="00C700FD"/>
    <w:rsid w:val="00C70159"/>
    <w:rsid w:val="00C701C2"/>
    <w:rsid w:val="00C7039F"/>
    <w:rsid w:val="00C703C8"/>
    <w:rsid w:val="00C703DF"/>
    <w:rsid w:val="00C70434"/>
    <w:rsid w:val="00C70436"/>
    <w:rsid w:val="00C704DE"/>
    <w:rsid w:val="00C705B9"/>
    <w:rsid w:val="00C7071C"/>
    <w:rsid w:val="00C7085F"/>
    <w:rsid w:val="00C7088D"/>
    <w:rsid w:val="00C70916"/>
    <w:rsid w:val="00C70AE0"/>
    <w:rsid w:val="00C70AFA"/>
    <w:rsid w:val="00C70BF1"/>
    <w:rsid w:val="00C70C21"/>
    <w:rsid w:val="00C70DD2"/>
    <w:rsid w:val="00C70FA2"/>
    <w:rsid w:val="00C71234"/>
    <w:rsid w:val="00C71274"/>
    <w:rsid w:val="00C712FC"/>
    <w:rsid w:val="00C712FF"/>
    <w:rsid w:val="00C71599"/>
    <w:rsid w:val="00C715CA"/>
    <w:rsid w:val="00C717ED"/>
    <w:rsid w:val="00C7184D"/>
    <w:rsid w:val="00C71855"/>
    <w:rsid w:val="00C718CD"/>
    <w:rsid w:val="00C718E2"/>
    <w:rsid w:val="00C719D6"/>
    <w:rsid w:val="00C71AB3"/>
    <w:rsid w:val="00C71ACA"/>
    <w:rsid w:val="00C71B9C"/>
    <w:rsid w:val="00C71C8F"/>
    <w:rsid w:val="00C71E71"/>
    <w:rsid w:val="00C71EEE"/>
    <w:rsid w:val="00C71F1C"/>
    <w:rsid w:val="00C71FFB"/>
    <w:rsid w:val="00C72128"/>
    <w:rsid w:val="00C7214B"/>
    <w:rsid w:val="00C72158"/>
    <w:rsid w:val="00C721AB"/>
    <w:rsid w:val="00C72209"/>
    <w:rsid w:val="00C72279"/>
    <w:rsid w:val="00C72303"/>
    <w:rsid w:val="00C72436"/>
    <w:rsid w:val="00C7243C"/>
    <w:rsid w:val="00C724E7"/>
    <w:rsid w:val="00C72633"/>
    <w:rsid w:val="00C72715"/>
    <w:rsid w:val="00C72893"/>
    <w:rsid w:val="00C728E4"/>
    <w:rsid w:val="00C729D2"/>
    <w:rsid w:val="00C72A5C"/>
    <w:rsid w:val="00C72AA9"/>
    <w:rsid w:val="00C72B45"/>
    <w:rsid w:val="00C72B6A"/>
    <w:rsid w:val="00C72B8E"/>
    <w:rsid w:val="00C72CA8"/>
    <w:rsid w:val="00C72D30"/>
    <w:rsid w:val="00C72DB7"/>
    <w:rsid w:val="00C72E4E"/>
    <w:rsid w:val="00C72E93"/>
    <w:rsid w:val="00C72F53"/>
    <w:rsid w:val="00C72F8F"/>
    <w:rsid w:val="00C73025"/>
    <w:rsid w:val="00C73127"/>
    <w:rsid w:val="00C731E2"/>
    <w:rsid w:val="00C73229"/>
    <w:rsid w:val="00C733AB"/>
    <w:rsid w:val="00C733B8"/>
    <w:rsid w:val="00C733BA"/>
    <w:rsid w:val="00C73437"/>
    <w:rsid w:val="00C73628"/>
    <w:rsid w:val="00C7370A"/>
    <w:rsid w:val="00C73735"/>
    <w:rsid w:val="00C737B6"/>
    <w:rsid w:val="00C737C2"/>
    <w:rsid w:val="00C7384C"/>
    <w:rsid w:val="00C73886"/>
    <w:rsid w:val="00C73927"/>
    <w:rsid w:val="00C73942"/>
    <w:rsid w:val="00C73943"/>
    <w:rsid w:val="00C739F6"/>
    <w:rsid w:val="00C73A1A"/>
    <w:rsid w:val="00C73AE0"/>
    <w:rsid w:val="00C73BD4"/>
    <w:rsid w:val="00C73DA9"/>
    <w:rsid w:val="00C73E8B"/>
    <w:rsid w:val="00C73EF3"/>
    <w:rsid w:val="00C73F2E"/>
    <w:rsid w:val="00C73F5F"/>
    <w:rsid w:val="00C7412E"/>
    <w:rsid w:val="00C74135"/>
    <w:rsid w:val="00C7418D"/>
    <w:rsid w:val="00C7422F"/>
    <w:rsid w:val="00C742BB"/>
    <w:rsid w:val="00C743C3"/>
    <w:rsid w:val="00C7443C"/>
    <w:rsid w:val="00C74628"/>
    <w:rsid w:val="00C746AD"/>
    <w:rsid w:val="00C7475E"/>
    <w:rsid w:val="00C7480F"/>
    <w:rsid w:val="00C74979"/>
    <w:rsid w:val="00C74A09"/>
    <w:rsid w:val="00C74A64"/>
    <w:rsid w:val="00C74B36"/>
    <w:rsid w:val="00C74B5A"/>
    <w:rsid w:val="00C74BBC"/>
    <w:rsid w:val="00C74BE0"/>
    <w:rsid w:val="00C74CAB"/>
    <w:rsid w:val="00C74D46"/>
    <w:rsid w:val="00C74E30"/>
    <w:rsid w:val="00C74EC1"/>
    <w:rsid w:val="00C750AF"/>
    <w:rsid w:val="00C75183"/>
    <w:rsid w:val="00C751F5"/>
    <w:rsid w:val="00C75285"/>
    <w:rsid w:val="00C752BB"/>
    <w:rsid w:val="00C75344"/>
    <w:rsid w:val="00C753E2"/>
    <w:rsid w:val="00C753E5"/>
    <w:rsid w:val="00C754A0"/>
    <w:rsid w:val="00C754DA"/>
    <w:rsid w:val="00C7564C"/>
    <w:rsid w:val="00C757AC"/>
    <w:rsid w:val="00C7584B"/>
    <w:rsid w:val="00C7593D"/>
    <w:rsid w:val="00C75BD8"/>
    <w:rsid w:val="00C75C65"/>
    <w:rsid w:val="00C75C9E"/>
    <w:rsid w:val="00C75DD5"/>
    <w:rsid w:val="00C75F92"/>
    <w:rsid w:val="00C763AF"/>
    <w:rsid w:val="00C76403"/>
    <w:rsid w:val="00C76428"/>
    <w:rsid w:val="00C764F1"/>
    <w:rsid w:val="00C7653E"/>
    <w:rsid w:val="00C76555"/>
    <w:rsid w:val="00C765DC"/>
    <w:rsid w:val="00C76620"/>
    <w:rsid w:val="00C7666C"/>
    <w:rsid w:val="00C766AE"/>
    <w:rsid w:val="00C7674C"/>
    <w:rsid w:val="00C76756"/>
    <w:rsid w:val="00C76889"/>
    <w:rsid w:val="00C76930"/>
    <w:rsid w:val="00C7695E"/>
    <w:rsid w:val="00C76C67"/>
    <w:rsid w:val="00C76C6B"/>
    <w:rsid w:val="00C76D32"/>
    <w:rsid w:val="00C76E95"/>
    <w:rsid w:val="00C76EE3"/>
    <w:rsid w:val="00C771C8"/>
    <w:rsid w:val="00C77292"/>
    <w:rsid w:val="00C7731C"/>
    <w:rsid w:val="00C7746A"/>
    <w:rsid w:val="00C774B4"/>
    <w:rsid w:val="00C7752C"/>
    <w:rsid w:val="00C775EA"/>
    <w:rsid w:val="00C77688"/>
    <w:rsid w:val="00C77700"/>
    <w:rsid w:val="00C77740"/>
    <w:rsid w:val="00C777D0"/>
    <w:rsid w:val="00C777F1"/>
    <w:rsid w:val="00C778B1"/>
    <w:rsid w:val="00C778CC"/>
    <w:rsid w:val="00C77997"/>
    <w:rsid w:val="00C77A49"/>
    <w:rsid w:val="00C77A60"/>
    <w:rsid w:val="00C802B3"/>
    <w:rsid w:val="00C80373"/>
    <w:rsid w:val="00C80502"/>
    <w:rsid w:val="00C80510"/>
    <w:rsid w:val="00C80529"/>
    <w:rsid w:val="00C80532"/>
    <w:rsid w:val="00C8056A"/>
    <w:rsid w:val="00C805D1"/>
    <w:rsid w:val="00C806D2"/>
    <w:rsid w:val="00C8070F"/>
    <w:rsid w:val="00C80778"/>
    <w:rsid w:val="00C80966"/>
    <w:rsid w:val="00C809C3"/>
    <w:rsid w:val="00C80B1C"/>
    <w:rsid w:val="00C80E95"/>
    <w:rsid w:val="00C81047"/>
    <w:rsid w:val="00C81053"/>
    <w:rsid w:val="00C810B7"/>
    <w:rsid w:val="00C810BE"/>
    <w:rsid w:val="00C8111C"/>
    <w:rsid w:val="00C81153"/>
    <w:rsid w:val="00C81191"/>
    <w:rsid w:val="00C812A2"/>
    <w:rsid w:val="00C81320"/>
    <w:rsid w:val="00C81394"/>
    <w:rsid w:val="00C814FC"/>
    <w:rsid w:val="00C8156B"/>
    <w:rsid w:val="00C815E9"/>
    <w:rsid w:val="00C81617"/>
    <w:rsid w:val="00C8166C"/>
    <w:rsid w:val="00C817E5"/>
    <w:rsid w:val="00C81833"/>
    <w:rsid w:val="00C81860"/>
    <w:rsid w:val="00C81861"/>
    <w:rsid w:val="00C8195A"/>
    <w:rsid w:val="00C81A11"/>
    <w:rsid w:val="00C81A7F"/>
    <w:rsid w:val="00C81ABE"/>
    <w:rsid w:val="00C81B2D"/>
    <w:rsid w:val="00C81C2C"/>
    <w:rsid w:val="00C81EE2"/>
    <w:rsid w:val="00C81F46"/>
    <w:rsid w:val="00C82058"/>
    <w:rsid w:val="00C82111"/>
    <w:rsid w:val="00C8212C"/>
    <w:rsid w:val="00C821F1"/>
    <w:rsid w:val="00C82212"/>
    <w:rsid w:val="00C82386"/>
    <w:rsid w:val="00C8262F"/>
    <w:rsid w:val="00C8285F"/>
    <w:rsid w:val="00C82918"/>
    <w:rsid w:val="00C8292F"/>
    <w:rsid w:val="00C82A1D"/>
    <w:rsid w:val="00C82A4C"/>
    <w:rsid w:val="00C82A5E"/>
    <w:rsid w:val="00C82A70"/>
    <w:rsid w:val="00C82BDF"/>
    <w:rsid w:val="00C82DBC"/>
    <w:rsid w:val="00C82E0C"/>
    <w:rsid w:val="00C82E70"/>
    <w:rsid w:val="00C82EEA"/>
    <w:rsid w:val="00C82FBA"/>
    <w:rsid w:val="00C82FEC"/>
    <w:rsid w:val="00C8306E"/>
    <w:rsid w:val="00C8312D"/>
    <w:rsid w:val="00C83130"/>
    <w:rsid w:val="00C831DE"/>
    <w:rsid w:val="00C8321C"/>
    <w:rsid w:val="00C8339F"/>
    <w:rsid w:val="00C833B3"/>
    <w:rsid w:val="00C83530"/>
    <w:rsid w:val="00C835A7"/>
    <w:rsid w:val="00C835F9"/>
    <w:rsid w:val="00C8362C"/>
    <w:rsid w:val="00C83686"/>
    <w:rsid w:val="00C8382F"/>
    <w:rsid w:val="00C8386B"/>
    <w:rsid w:val="00C8389D"/>
    <w:rsid w:val="00C838F2"/>
    <w:rsid w:val="00C839FA"/>
    <w:rsid w:val="00C839FC"/>
    <w:rsid w:val="00C83C76"/>
    <w:rsid w:val="00C83CD1"/>
    <w:rsid w:val="00C83DDE"/>
    <w:rsid w:val="00C83E4A"/>
    <w:rsid w:val="00C83F1E"/>
    <w:rsid w:val="00C83FF9"/>
    <w:rsid w:val="00C841DD"/>
    <w:rsid w:val="00C842EC"/>
    <w:rsid w:val="00C842FD"/>
    <w:rsid w:val="00C84368"/>
    <w:rsid w:val="00C84462"/>
    <w:rsid w:val="00C84557"/>
    <w:rsid w:val="00C84602"/>
    <w:rsid w:val="00C8464F"/>
    <w:rsid w:val="00C84673"/>
    <w:rsid w:val="00C8479C"/>
    <w:rsid w:val="00C84AD3"/>
    <w:rsid w:val="00C84B75"/>
    <w:rsid w:val="00C84EFB"/>
    <w:rsid w:val="00C85008"/>
    <w:rsid w:val="00C85048"/>
    <w:rsid w:val="00C85116"/>
    <w:rsid w:val="00C85199"/>
    <w:rsid w:val="00C8549F"/>
    <w:rsid w:val="00C855C6"/>
    <w:rsid w:val="00C85636"/>
    <w:rsid w:val="00C856EE"/>
    <w:rsid w:val="00C85750"/>
    <w:rsid w:val="00C858E3"/>
    <w:rsid w:val="00C858E5"/>
    <w:rsid w:val="00C85983"/>
    <w:rsid w:val="00C859DC"/>
    <w:rsid w:val="00C859E2"/>
    <w:rsid w:val="00C85B04"/>
    <w:rsid w:val="00C85CB6"/>
    <w:rsid w:val="00C85EF7"/>
    <w:rsid w:val="00C85F94"/>
    <w:rsid w:val="00C85FAF"/>
    <w:rsid w:val="00C85FCB"/>
    <w:rsid w:val="00C85FCF"/>
    <w:rsid w:val="00C860AB"/>
    <w:rsid w:val="00C861AD"/>
    <w:rsid w:val="00C86206"/>
    <w:rsid w:val="00C8629D"/>
    <w:rsid w:val="00C862ED"/>
    <w:rsid w:val="00C86649"/>
    <w:rsid w:val="00C8682D"/>
    <w:rsid w:val="00C8689A"/>
    <w:rsid w:val="00C86C19"/>
    <w:rsid w:val="00C86DF7"/>
    <w:rsid w:val="00C86F98"/>
    <w:rsid w:val="00C87074"/>
    <w:rsid w:val="00C870E6"/>
    <w:rsid w:val="00C87118"/>
    <w:rsid w:val="00C871B5"/>
    <w:rsid w:val="00C873DC"/>
    <w:rsid w:val="00C874E7"/>
    <w:rsid w:val="00C874EA"/>
    <w:rsid w:val="00C875AD"/>
    <w:rsid w:val="00C8761A"/>
    <w:rsid w:val="00C87699"/>
    <w:rsid w:val="00C87879"/>
    <w:rsid w:val="00C878A0"/>
    <w:rsid w:val="00C8799A"/>
    <w:rsid w:val="00C87B23"/>
    <w:rsid w:val="00C87B24"/>
    <w:rsid w:val="00C87C58"/>
    <w:rsid w:val="00C87CEE"/>
    <w:rsid w:val="00C87D70"/>
    <w:rsid w:val="00C87EA4"/>
    <w:rsid w:val="00C87EF0"/>
    <w:rsid w:val="00C87FBE"/>
    <w:rsid w:val="00C87FD8"/>
    <w:rsid w:val="00C9003C"/>
    <w:rsid w:val="00C90048"/>
    <w:rsid w:val="00C90200"/>
    <w:rsid w:val="00C9021C"/>
    <w:rsid w:val="00C902D2"/>
    <w:rsid w:val="00C902E4"/>
    <w:rsid w:val="00C90340"/>
    <w:rsid w:val="00C90407"/>
    <w:rsid w:val="00C904AC"/>
    <w:rsid w:val="00C906F5"/>
    <w:rsid w:val="00C9079B"/>
    <w:rsid w:val="00C9084F"/>
    <w:rsid w:val="00C90882"/>
    <w:rsid w:val="00C90914"/>
    <w:rsid w:val="00C90BEB"/>
    <w:rsid w:val="00C90C37"/>
    <w:rsid w:val="00C90C47"/>
    <w:rsid w:val="00C90C75"/>
    <w:rsid w:val="00C90CC6"/>
    <w:rsid w:val="00C90DB2"/>
    <w:rsid w:val="00C90EBC"/>
    <w:rsid w:val="00C90F11"/>
    <w:rsid w:val="00C90F18"/>
    <w:rsid w:val="00C90F2B"/>
    <w:rsid w:val="00C90FBC"/>
    <w:rsid w:val="00C90FDB"/>
    <w:rsid w:val="00C910E6"/>
    <w:rsid w:val="00C91152"/>
    <w:rsid w:val="00C912A2"/>
    <w:rsid w:val="00C91461"/>
    <w:rsid w:val="00C915DC"/>
    <w:rsid w:val="00C916B5"/>
    <w:rsid w:val="00C9172D"/>
    <w:rsid w:val="00C917AE"/>
    <w:rsid w:val="00C917FC"/>
    <w:rsid w:val="00C91814"/>
    <w:rsid w:val="00C91819"/>
    <w:rsid w:val="00C91844"/>
    <w:rsid w:val="00C918B9"/>
    <w:rsid w:val="00C91963"/>
    <w:rsid w:val="00C91AA2"/>
    <w:rsid w:val="00C91AAA"/>
    <w:rsid w:val="00C91D0E"/>
    <w:rsid w:val="00C91D51"/>
    <w:rsid w:val="00C91E87"/>
    <w:rsid w:val="00C91F62"/>
    <w:rsid w:val="00C92031"/>
    <w:rsid w:val="00C9214A"/>
    <w:rsid w:val="00C921D9"/>
    <w:rsid w:val="00C9220C"/>
    <w:rsid w:val="00C92297"/>
    <w:rsid w:val="00C924BA"/>
    <w:rsid w:val="00C927AF"/>
    <w:rsid w:val="00C9291F"/>
    <w:rsid w:val="00C92936"/>
    <w:rsid w:val="00C92B00"/>
    <w:rsid w:val="00C92BBD"/>
    <w:rsid w:val="00C92C0F"/>
    <w:rsid w:val="00C92C36"/>
    <w:rsid w:val="00C92C4D"/>
    <w:rsid w:val="00C92C6F"/>
    <w:rsid w:val="00C92ECB"/>
    <w:rsid w:val="00C93012"/>
    <w:rsid w:val="00C93047"/>
    <w:rsid w:val="00C93126"/>
    <w:rsid w:val="00C931BD"/>
    <w:rsid w:val="00C93255"/>
    <w:rsid w:val="00C93264"/>
    <w:rsid w:val="00C933B1"/>
    <w:rsid w:val="00C933F4"/>
    <w:rsid w:val="00C93492"/>
    <w:rsid w:val="00C93517"/>
    <w:rsid w:val="00C935BA"/>
    <w:rsid w:val="00C93710"/>
    <w:rsid w:val="00C937A3"/>
    <w:rsid w:val="00C93862"/>
    <w:rsid w:val="00C9387B"/>
    <w:rsid w:val="00C93914"/>
    <w:rsid w:val="00C9391C"/>
    <w:rsid w:val="00C93AB5"/>
    <w:rsid w:val="00C93BC6"/>
    <w:rsid w:val="00C93D5D"/>
    <w:rsid w:val="00C93DC7"/>
    <w:rsid w:val="00C93F23"/>
    <w:rsid w:val="00C940A2"/>
    <w:rsid w:val="00C94104"/>
    <w:rsid w:val="00C9411B"/>
    <w:rsid w:val="00C94266"/>
    <w:rsid w:val="00C9428F"/>
    <w:rsid w:val="00C9439D"/>
    <w:rsid w:val="00C943C3"/>
    <w:rsid w:val="00C943E4"/>
    <w:rsid w:val="00C9444A"/>
    <w:rsid w:val="00C94457"/>
    <w:rsid w:val="00C94465"/>
    <w:rsid w:val="00C94522"/>
    <w:rsid w:val="00C945B1"/>
    <w:rsid w:val="00C94660"/>
    <w:rsid w:val="00C946E6"/>
    <w:rsid w:val="00C94747"/>
    <w:rsid w:val="00C9485C"/>
    <w:rsid w:val="00C94865"/>
    <w:rsid w:val="00C94943"/>
    <w:rsid w:val="00C94A7F"/>
    <w:rsid w:val="00C94B97"/>
    <w:rsid w:val="00C94BAD"/>
    <w:rsid w:val="00C94C9E"/>
    <w:rsid w:val="00C94DE9"/>
    <w:rsid w:val="00C94ECE"/>
    <w:rsid w:val="00C94F0B"/>
    <w:rsid w:val="00C94F13"/>
    <w:rsid w:val="00C94F16"/>
    <w:rsid w:val="00C95088"/>
    <w:rsid w:val="00C951DE"/>
    <w:rsid w:val="00C951FE"/>
    <w:rsid w:val="00C95436"/>
    <w:rsid w:val="00C9548D"/>
    <w:rsid w:val="00C955CE"/>
    <w:rsid w:val="00C9562E"/>
    <w:rsid w:val="00C9565C"/>
    <w:rsid w:val="00C9567B"/>
    <w:rsid w:val="00C95741"/>
    <w:rsid w:val="00C957C5"/>
    <w:rsid w:val="00C957CD"/>
    <w:rsid w:val="00C95A18"/>
    <w:rsid w:val="00C95AFC"/>
    <w:rsid w:val="00C95BEC"/>
    <w:rsid w:val="00C95BFB"/>
    <w:rsid w:val="00C95DA2"/>
    <w:rsid w:val="00C95E03"/>
    <w:rsid w:val="00C95E9D"/>
    <w:rsid w:val="00C95FF5"/>
    <w:rsid w:val="00C960F2"/>
    <w:rsid w:val="00C961AC"/>
    <w:rsid w:val="00C96391"/>
    <w:rsid w:val="00C9641A"/>
    <w:rsid w:val="00C964F2"/>
    <w:rsid w:val="00C965DC"/>
    <w:rsid w:val="00C96602"/>
    <w:rsid w:val="00C96714"/>
    <w:rsid w:val="00C96721"/>
    <w:rsid w:val="00C96788"/>
    <w:rsid w:val="00C9679E"/>
    <w:rsid w:val="00C96872"/>
    <w:rsid w:val="00C968A7"/>
    <w:rsid w:val="00C96912"/>
    <w:rsid w:val="00C9695A"/>
    <w:rsid w:val="00C969BA"/>
    <w:rsid w:val="00C96A09"/>
    <w:rsid w:val="00C96A25"/>
    <w:rsid w:val="00C96A4B"/>
    <w:rsid w:val="00C96A75"/>
    <w:rsid w:val="00C96ABD"/>
    <w:rsid w:val="00C96B71"/>
    <w:rsid w:val="00C96C58"/>
    <w:rsid w:val="00C96C59"/>
    <w:rsid w:val="00C96E0B"/>
    <w:rsid w:val="00C96F50"/>
    <w:rsid w:val="00C9716C"/>
    <w:rsid w:val="00C971CF"/>
    <w:rsid w:val="00C97296"/>
    <w:rsid w:val="00C97588"/>
    <w:rsid w:val="00C97698"/>
    <w:rsid w:val="00C976C0"/>
    <w:rsid w:val="00C97716"/>
    <w:rsid w:val="00C97807"/>
    <w:rsid w:val="00C97853"/>
    <w:rsid w:val="00C97855"/>
    <w:rsid w:val="00C9789C"/>
    <w:rsid w:val="00C9791A"/>
    <w:rsid w:val="00C97A35"/>
    <w:rsid w:val="00C97AE0"/>
    <w:rsid w:val="00C97B34"/>
    <w:rsid w:val="00C97B47"/>
    <w:rsid w:val="00C97BA4"/>
    <w:rsid w:val="00C97C06"/>
    <w:rsid w:val="00C97CFB"/>
    <w:rsid w:val="00C97E60"/>
    <w:rsid w:val="00C97EBE"/>
    <w:rsid w:val="00CA0000"/>
    <w:rsid w:val="00CA012E"/>
    <w:rsid w:val="00CA01BA"/>
    <w:rsid w:val="00CA0235"/>
    <w:rsid w:val="00CA02D9"/>
    <w:rsid w:val="00CA0318"/>
    <w:rsid w:val="00CA03A1"/>
    <w:rsid w:val="00CA0616"/>
    <w:rsid w:val="00CA064F"/>
    <w:rsid w:val="00CA0670"/>
    <w:rsid w:val="00CA07E4"/>
    <w:rsid w:val="00CA0884"/>
    <w:rsid w:val="00CA0914"/>
    <w:rsid w:val="00CA0940"/>
    <w:rsid w:val="00CA0965"/>
    <w:rsid w:val="00CA09AA"/>
    <w:rsid w:val="00CA0AB5"/>
    <w:rsid w:val="00CA0AC0"/>
    <w:rsid w:val="00CA0B4F"/>
    <w:rsid w:val="00CA0B6E"/>
    <w:rsid w:val="00CA0D68"/>
    <w:rsid w:val="00CA0E2C"/>
    <w:rsid w:val="00CA0E4C"/>
    <w:rsid w:val="00CA0E52"/>
    <w:rsid w:val="00CA0E86"/>
    <w:rsid w:val="00CA1050"/>
    <w:rsid w:val="00CA11FD"/>
    <w:rsid w:val="00CA13C3"/>
    <w:rsid w:val="00CA1657"/>
    <w:rsid w:val="00CA1959"/>
    <w:rsid w:val="00CA1A7B"/>
    <w:rsid w:val="00CA1B01"/>
    <w:rsid w:val="00CA1B76"/>
    <w:rsid w:val="00CA1BB6"/>
    <w:rsid w:val="00CA1BB9"/>
    <w:rsid w:val="00CA1CBB"/>
    <w:rsid w:val="00CA1DAA"/>
    <w:rsid w:val="00CA1E80"/>
    <w:rsid w:val="00CA21B2"/>
    <w:rsid w:val="00CA2343"/>
    <w:rsid w:val="00CA236C"/>
    <w:rsid w:val="00CA2393"/>
    <w:rsid w:val="00CA23D2"/>
    <w:rsid w:val="00CA23EB"/>
    <w:rsid w:val="00CA23F0"/>
    <w:rsid w:val="00CA24A0"/>
    <w:rsid w:val="00CA258C"/>
    <w:rsid w:val="00CA2626"/>
    <w:rsid w:val="00CA27D1"/>
    <w:rsid w:val="00CA27E5"/>
    <w:rsid w:val="00CA27F5"/>
    <w:rsid w:val="00CA291F"/>
    <w:rsid w:val="00CA2977"/>
    <w:rsid w:val="00CA2A0A"/>
    <w:rsid w:val="00CA2A8B"/>
    <w:rsid w:val="00CA2BED"/>
    <w:rsid w:val="00CA2C5D"/>
    <w:rsid w:val="00CA2C98"/>
    <w:rsid w:val="00CA2CFC"/>
    <w:rsid w:val="00CA2DB0"/>
    <w:rsid w:val="00CA2E80"/>
    <w:rsid w:val="00CA2F06"/>
    <w:rsid w:val="00CA2F11"/>
    <w:rsid w:val="00CA3087"/>
    <w:rsid w:val="00CA3162"/>
    <w:rsid w:val="00CA32DF"/>
    <w:rsid w:val="00CA340C"/>
    <w:rsid w:val="00CA3487"/>
    <w:rsid w:val="00CA35F7"/>
    <w:rsid w:val="00CA3640"/>
    <w:rsid w:val="00CA3794"/>
    <w:rsid w:val="00CA3A26"/>
    <w:rsid w:val="00CA3A71"/>
    <w:rsid w:val="00CA3AA1"/>
    <w:rsid w:val="00CA3AEB"/>
    <w:rsid w:val="00CA3B49"/>
    <w:rsid w:val="00CA3B4E"/>
    <w:rsid w:val="00CA3BA0"/>
    <w:rsid w:val="00CA3C2C"/>
    <w:rsid w:val="00CA3C60"/>
    <w:rsid w:val="00CA3DA0"/>
    <w:rsid w:val="00CA3E91"/>
    <w:rsid w:val="00CA3EF2"/>
    <w:rsid w:val="00CA3F94"/>
    <w:rsid w:val="00CA3F9E"/>
    <w:rsid w:val="00CA4026"/>
    <w:rsid w:val="00CA40BF"/>
    <w:rsid w:val="00CA421A"/>
    <w:rsid w:val="00CA4233"/>
    <w:rsid w:val="00CA42DA"/>
    <w:rsid w:val="00CA42EA"/>
    <w:rsid w:val="00CA434C"/>
    <w:rsid w:val="00CA454B"/>
    <w:rsid w:val="00CA4572"/>
    <w:rsid w:val="00CA465B"/>
    <w:rsid w:val="00CA467D"/>
    <w:rsid w:val="00CA47BB"/>
    <w:rsid w:val="00CA47FA"/>
    <w:rsid w:val="00CA4879"/>
    <w:rsid w:val="00CA4895"/>
    <w:rsid w:val="00CA4A10"/>
    <w:rsid w:val="00CA5066"/>
    <w:rsid w:val="00CA5101"/>
    <w:rsid w:val="00CA5146"/>
    <w:rsid w:val="00CA5172"/>
    <w:rsid w:val="00CA527E"/>
    <w:rsid w:val="00CA52B5"/>
    <w:rsid w:val="00CA52CE"/>
    <w:rsid w:val="00CA5355"/>
    <w:rsid w:val="00CA5357"/>
    <w:rsid w:val="00CA5392"/>
    <w:rsid w:val="00CA5443"/>
    <w:rsid w:val="00CA5489"/>
    <w:rsid w:val="00CA554E"/>
    <w:rsid w:val="00CA55D9"/>
    <w:rsid w:val="00CA5622"/>
    <w:rsid w:val="00CA5742"/>
    <w:rsid w:val="00CA5753"/>
    <w:rsid w:val="00CA57FF"/>
    <w:rsid w:val="00CA584B"/>
    <w:rsid w:val="00CA5869"/>
    <w:rsid w:val="00CA598E"/>
    <w:rsid w:val="00CA5C05"/>
    <w:rsid w:val="00CA5D7F"/>
    <w:rsid w:val="00CA5DBA"/>
    <w:rsid w:val="00CA5E8A"/>
    <w:rsid w:val="00CA5F29"/>
    <w:rsid w:val="00CA5F81"/>
    <w:rsid w:val="00CA6057"/>
    <w:rsid w:val="00CA608C"/>
    <w:rsid w:val="00CA610D"/>
    <w:rsid w:val="00CA61B0"/>
    <w:rsid w:val="00CA61C7"/>
    <w:rsid w:val="00CA6356"/>
    <w:rsid w:val="00CA64BE"/>
    <w:rsid w:val="00CA66EA"/>
    <w:rsid w:val="00CA6786"/>
    <w:rsid w:val="00CA6810"/>
    <w:rsid w:val="00CA68F2"/>
    <w:rsid w:val="00CA690E"/>
    <w:rsid w:val="00CA691B"/>
    <w:rsid w:val="00CA69DE"/>
    <w:rsid w:val="00CA6AC1"/>
    <w:rsid w:val="00CA6B28"/>
    <w:rsid w:val="00CA6C8E"/>
    <w:rsid w:val="00CA6CF0"/>
    <w:rsid w:val="00CA6E3A"/>
    <w:rsid w:val="00CA6E4D"/>
    <w:rsid w:val="00CA6F16"/>
    <w:rsid w:val="00CA6F72"/>
    <w:rsid w:val="00CA72D0"/>
    <w:rsid w:val="00CA7341"/>
    <w:rsid w:val="00CA7462"/>
    <w:rsid w:val="00CA755F"/>
    <w:rsid w:val="00CA75F0"/>
    <w:rsid w:val="00CA772B"/>
    <w:rsid w:val="00CA77A3"/>
    <w:rsid w:val="00CA7851"/>
    <w:rsid w:val="00CA7999"/>
    <w:rsid w:val="00CA7A67"/>
    <w:rsid w:val="00CA7BEF"/>
    <w:rsid w:val="00CA7BF6"/>
    <w:rsid w:val="00CA7C6C"/>
    <w:rsid w:val="00CA7FFE"/>
    <w:rsid w:val="00CB0054"/>
    <w:rsid w:val="00CB006B"/>
    <w:rsid w:val="00CB008A"/>
    <w:rsid w:val="00CB0142"/>
    <w:rsid w:val="00CB01D0"/>
    <w:rsid w:val="00CB0260"/>
    <w:rsid w:val="00CB0405"/>
    <w:rsid w:val="00CB040F"/>
    <w:rsid w:val="00CB04D0"/>
    <w:rsid w:val="00CB068D"/>
    <w:rsid w:val="00CB0ABC"/>
    <w:rsid w:val="00CB0C99"/>
    <w:rsid w:val="00CB0CA9"/>
    <w:rsid w:val="00CB0F0C"/>
    <w:rsid w:val="00CB0FF8"/>
    <w:rsid w:val="00CB10B2"/>
    <w:rsid w:val="00CB10D5"/>
    <w:rsid w:val="00CB1187"/>
    <w:rsid w:val="00CB1192"/>
    <w:rsid w:val="00CB12F8"/>
    <w:rsid w:val="00CB1320"/>
    <w:rsid w:val="00CB141B"/>
    <w:rsid w:val="00CB142B"/>
    <w:rsid w:val="00CB144B"/>
    <w:rsid w:val="00CB147C"/>
    <w:rsid w:val="00CB14CC"/>
    <w:rsid w:val="00CB14E1"/>
    <w:rsid w:val="00CB1639"/>
    <w:rsid w:val="00CB1666"/>
    <w:rsid w:val="00CB16EC"/>
    <w:rsid w:val="00CB17E8"/>
    <w:rsid w:val="00CB1A71"/>
    <w:rsid w:val="00CB1ADB"/>
    <w:rsid w:val="00CB1E3D"/>
    <w:rsid w:val="00CB1E55"/>
    <w:rsid w:val="00CB1F04"/>
    <w:rsid w:val="00CB1F33"/>
    <w:rsid w:val="00CB2085"/>
    <w:rsid w:val="00CB20F2"/>
    <w:rsid w:val="00CB2148"/>
    <w:rsid w:val="00CB2170"/>
    <w:rsid w:val="00CB22EA"/>
    <w:rsid w:val="00CB239D"/>
    <w:rsid w:val="00CB2544"/>
    <w:rsid w:val="00CB25DD"/>
    <w:rsid w:val="00CB261D"/>
    <w:rsid w:val="00CB2682"/>
    <w:rsid w:val="00CB2758"/>
    <w:rsid w:val="00CB27D3"/>
    <w:rsid w:val="00CB283B"/>
    <w:rsid w:val="00CB2982"/>
    <w:rsid w:val="00CB2A45"/>
    <w:rsid w:val="00CB2A7F"/>
    <w:rsid w:val="00CB2B4C"/>
    <w:rsid w:val="00CB2BAF"/>
    <w:rsid w:val="00CB2BE1"/>
    <w:rsid w:val="00CB2BFC"/>
    <w:rsid w:val="00CB2C2B"/>
    <w:rsid w:val="00CB2CE1"/>
    <w:rsid w:val="00CB2D4D"/>
    <w:rsid w:val="00CB2DC8"/>
    <w:rsid w:val="00CB2E20"/>
    <w:rsid w:val="00CB2E5C"/>
    <w:rsid w:val="00CB2FAF"/>
    <w:rsid w:val="00CB308E"/>
    <w:rsid w:val="00CB3279"/>
    <w:rsid w:val="00CB32AA"/>
    <w:rsid w:val="00CB33E3"/>
    <w:rsid w:val="00CB3572"/>
    <w:rsid w:val="00CB3577"/>
    <w:rsid w:val="00CB35C6"/>
    <w:rsid w:val="00CB3646"/>
    <w:rsid w:val="00CB3713"/>
    <w:rsid w:val="00CB3880"/>
    <w:rsid w:val="00CB39DD"/>
    <w:rsid w:val="00CB3A80"/>
    <w:rsid w:val="00CB3AFF"/>
    <w:rsid w:val="00CB3CB7"/>
    <w:rsid w:val="00CB3D6F"/>
    <w:rsid w:val="00CB3F16"/>
    <w:rsid w:val="00CB401B"/>
    <w:rsid w:val="00CB4022"/>
    <w:rsid w:val="00CB41DA"/>
    <w:rsid w:val="00CB425B"/>
    <w:rsid w:val="00CB4375"/>
    <w:rsid w:val="00CB43A8"/>
    <w:rsid w:val="00CB4415"/>
    <w:rsid w:val="00CB4488"/>
    <w:rsid w:val="00CB44A3"/>
    <w:rsid w:val="00CB4508"/>
    <w:rsid w:val="00CB450E"/>
    <w:rsid w:val="00CB4833"/>
    <w:rsid w:val="00CB4890"/>
    <w:rsid w:val="00CB4994"/>
    <w:rsid w:val="00CB49AB"/>
    <w:rsid w:val="00CB4A38"/>
    <w:rsid w:val="00CB4A6E"/>
    <w:rsid w:val="00CB4B61"/>
    <w:rsid w:val="00CB4CA6"/>
    <w:rsid w:val="00CB4CAC"/>
    <w:rsid w:val="00CB4D4E"/>
    <w:rsid w:val="00CB4D91"/>
    <w:rsid w:val="00CB4DDD"/>
    <w:rsid w:val="00CB4EF8"/>
    <w:rsid w:val="00CB4F67"/>
    <w:rsid w:val="00CB4FCB"/>
    <w:rsid w:val="00CB5062"/>
    <w:rsid w:val="00CB50B1"/>
    <w:rsid w:val="00CB511D"/>
    <w:rsid w:val="00CB5164"/>
    <w:rsid w:val="00CB52E3"/>
    <w:rsid w:val="00CB5530"/>
    <w:rsid w:val="00CB568C"/>
    <w:rsid w:val="00CB5735"/>
    <w:rsid w:val="00CB5783"/>
    <w:rsid w:val="00CB57AA"/>
    <w:rsid w:val="00CB5837"/>
    <w:rsid w:val="00CB59E8"/>
    <w:rsid w:val="00CB5ADA"/>
    <w:rsid w:val="00CB5B33"/>
    <w:rsid w:val="00CB5B69"/>
    <w:rsid w:val="00CB5C2F"/>
    <w:rsid w:val="00CB5C9C"/>
    <w:rsid w:val="00CB5CE4"/>
    <w:rsid w:val="00CB5D18"/>
    <w:rsid w:val="00CB5ED3"/>
    <w:rsid w:val="00CB63CE"/>
    <w:rsid w:val="00CB6513"/>
    <w:rsid w:val="00CB65C0"/>
    <w:rsid w:val="00CB6653"/>
    <w:rsid w:val="00CB6820"/>
    <w:rsid w:val="00CB686B"/>
    <w:rsid w:val="00CB6916"/>
    <w:rsid w:val="00CB6931"/>
    <w:rsid w:val="00CB699C"/>
    <w:rsid w:val="00CB6A49"/>
    <w:rsid w:val="00CB6AA8"/>
    <w:rsid w:val="00CB6AF6"/>
    <w:rsid w:val="00CB6C5B"/>
    <w:rsid w:val="00CB6C7E"/>
    <w:rsid w:val="00CB6F2B"/>
    <w:rsid w:val="00CB7022"/>
    <w:rsid w:val="00CB7040"/>
    <w:rsid w:val="00CB70A0"/>
    <w:rsid w:val="00CB7121"/>
    <w:rsid w:val="00CB7198"/>
    <w:rsid w:val="00CB74F0"/>
    <w:rsid w:val="00CB755A"/>
    <w:rsid w:val="00CB7575"/>
    <w:rsid w:val="00CB75CB"/>
    <w:rsid w:val="00CB76B4"/>
    <w:rsid w:val="00CB7864"/>
    <w:rsid w:val="00CB7871"/>
    <w:rsid w:val="00CB78AE"/>
    <w:rsid w:val="00CB7A0D"/>
    <w:rsid w:val="00CB7A37"/>
    <w:rsid w:val="00CB7AA8"/>
    <w:rsid w:val="00CB7B6D"/>
    <w:rsid w:val="00CB7D10"/>
    <w:rsid w:val="00CB7DC9"/>
    <w:rsid w:val="00CC0080"/>
    <w:rsid w:val="00CC0100"/>
    <w:rsid w:val="00CC0381"/>
    <w:rsid w:val="00CC038B"/>
    <w:rsid w:val="00CC0551"/>
    <w:rsid w:val="00CC0581"/>
    <w:rsid w:val="00CC062B"/>
    <w:rsid w:val="00CC0666"/>
    <w:rsid w:val="00CC0682"/>
    <w:rsid w:val="00CC069F"/>
    <w:rsid w:val="00CC0781"/>
    <w:rsid w:val="00CC0802"/>
    <w:rsid w:val="00CC081D"/>
    <w:rsid w:val="00CC0836"/>
    <w:rsid w:val="00CC090F"/>
    <w:rsid w:val="00CC0942"/>
    <w:rsid w:val="00CC0B16"/>
    <w:rsid w:val="00CC0BD5"/>
    <w:rsid w:val="00CC0C4D"/>
    <w:rsid w:val="00CC0DF2"/>
    <w:rsid w:val="00CC0E3A"/>
    <w:rsid w:val="00CC0E46"/>
    <w:rsid w:val="00CC0F4C"/>
    <w:rsid w:val="00CC0F83"/>
    <w:rsid w:val="00CC0FDE"/>
    <w:rsid w:val="00CC1046"/>
    <w:rsid w:val="00CC109D"/>
    <w:rsid w:val="00CC1166"/>
    <w:rsid w:val="00CC1338"/>
    <w:rsid w:val="00CC1618"/>
    <w:rsid w:val="00CC16F5"/>
    <w:rsid w:val="00CC1737"/>
    <w:rsid w:val="00CC1957"/>
    <w:rsid w:val="00CC19B6"/>
    <w:rsid w:val="00CC1AAE"/>
    <w:rsid w:val="00CC1ABD"/>
    <w:rsid w:val="00CC1B15"/>
    <w:rsid w:val="00CC1B88"/>
    <w:rsid w:val="00CC1BF0"/>
    <w:rsid w:val="00CC1EA2"/>
    <w:rsid w:val="00CC1F1A"/>
    <w:rsid w:val="00CC1F2D"/>
    <w:rsid w:val="00CC2057"/>
    <w:rsid w:val="00CC2073"/>
    <w:rsid w:val="00CC20DF"/>
    <w:rsid w:val="00CC2139"/>
    <w:rsid w:val="00CC234A"/>
    <w:rsid w:val="00CC2388"/>
    <w:rsid w:val="00CC251C"/>
    <w:rsid w:val="00CC2873"/>
    <w:rsid w:val="00CC28F4"/>
    <w:rsid w:val="00CC2A59"/>
    <w:rsid w:val="00CC2AD6"/>
    <w:rsid w:val="00CC2B6B"/>
    <w:rsid w:val="00CC2B8B"/>
    <w:rsid w:val="00CC2B92"/>
    <w:rsid w:val="00CC2C8C"/>
    <w:rsid w:val="00CC2CA2"/>
    <w:rsid w:val="00CC2D83"/>
    <w:rsid w:val="00CC2E1F"/>
    <w:rsid w:val="00CC2F78"/>
    <w:rsid w:val="00CC30EB"/>
    <w:rsid w:val="00CC3178"/>
    <w:rsid w:val="00CC31F6"/>
    <w:rsid w:val="00CC325F"/>
    <w:rsid w:val="00CC327B"/>
    <w:rsid w:val="00CC32FC"/>
    <w:rsid w:val="00CC330A"/>
    <w:rsid w:val="00CC337A"/>
    <w:rsid w:val="00CC357B"/>
    <w:rsid w:val="00CC36FC"/>
    <w:rsid w:val="00CC375B"/>
    <w:rsid w:val="00CC3854"/>
    <w:rsid w:val="00CC3921"/>
    <w:rsid w:val="00CC3B04"/>
    <w:rsid w:val="00CC3B91"/>
    <w:rsid w:val="00CC3BF2"/>
    <w:rsid w:val="00CC3C4E"/>
    <w:rsid w:val="00CC3D9F"/>
    <w:rsid w:val="00CC3FB0"/>
    <w:rsid w:val="00CC3FC3"/>
    <w:rsid w:val="00CC4091"/>
    <w:rsid w:val="00CC413B"/>
    <w:rsid w:val="00CC43DD"/>
    <w:rsid w:val="00CC4443"/>
    <w:rsid w:val="00CC4774"/>
    <w:rsid w:val="00CC4896"/>
    <w:rsid w:val="00CC48BB"/>
    <w:rsid w:val="00CC4953"/>
    <w:rsid w:val="00CC49CB"/>
    <w:rsid w:val="00CC49F5"/>
    <w:rsid w:val="00CC4E55"/>
    <w:rsid w:val="00CC4E7F"/>
    <w:rsid w:val="00CC4EA2"/>
    <w:rsid w:val="00CC4EC3"/>
    <w:rsid w:val="00CC4EF2"/>
    <w:rsid w:val="00CC4F44"/>
    <w:rsid w:val="00CC4FD9"/>
    <w:rsid w:val="00CC51B7"/>
    <w:rsid w:val="00CC5413"/>
    <w:rsid w:val="00CC5438"/>
    <w:rsid w:val="00CC549C"/>
    <w:rsid w:val="00CC54F2"/>
    <w:rsid w:val="00CC55BB"/>
    <w:rsid w:val="00CC5689"/>
    <w:rsid w:val="00CC571A"/>
    <w:rsid w:val="00CC5769"/>
    <w:rsid w:val="00CC5891"/>
    <w:rsid w:val="00CC58AA"/>
    <w:rsid w:val="00CC5936"/>
    <w:rsid w:val="00CC5C3B"/>
    <w:rsid w:val="00CC5DF8"/>
    <w:rsid w:val="00CC5F9E"/>
    <w:rsid w:val="00CC600B"/>
    <w:rsid w:val="00CC603C"/>
    <w:rsid w:val="00CC61EA"/>
    <w:rsid w:val="00CC61EC"/>
    <w:rsid w:val="00CC65EC"/>
    <w:rsid w:val="00CC68CA"/>
    <w:rsid w:val="00CC6C36"/>
    <w:rsid w:val="00CC6C8D"/>
    <w:rsid w:val="00CC6D71"/>
    <w:rsid w:val="00CC6E27"/>
    <w:rsid w:val="00CC6E73"/>
    <w:rsid w:val="00CC70B2"/>
    <w:rsid w:val="00CC710D"/>
    <w:rsid w:val="00CC7110"/>
    <w:rsid w:val="00CC713B"/>
    <w:rsid w:val="00CC714C"/>
    <w:rsid w:val="00CC71B6"/>
    <w:rsid w:val="00CC72B4"/>
    <w:rsid w:val="00CC7413"/>
    <w:rsid w:val="00CC742E"/>
    <w:rsid w:val="00CC7466"/>
    <w:rsid w:val="00CC7528"/>
    <w:rsid w:val="00CC7572"/>
    <w:rsid w:val="00CC75E3"/>
    <w:rsid w:val="00CC75EF"/>
    <w:rsid w:val="00CC767D"/>
    <w:rsid w:val="00CC768D"/>
    <w:rsid w:val="00CC76B5"/>
    <w:rsid w:val="00CC79A1"/>
    <w:rsid w:val="00CC79C3"/>
    <w:rsid w:val="00CC7C47"/>
    <w:rsid w:val="00CC7C66"/>
    <w:rsid w:val="00CC7D01"/>
    <w:rsid w:val="00CC7F4C"/>
    <w:rsid w:val="00CC7FE9"/>
    <w:rsid w:val="00CD00FB"/>
    <w:rsid w:val="00CD01CA"/>
    <w:rsid w:val="00CD0215"/>
    <w:rsid w:val="00CD0239"/>
    <w:rsid w:val="00CD0289"/>
    <w:rsid w:val="00CD03D4"/>
    <w:rsid w:val="00CD0594"/>
    <w:rsid w:val="00CD0595"/>
    <w:rsid w:val="00CD07A6"/>
    <w:rsid w:val="00CD0828"/>
    <w:rsid w:val="00CD08E4"/>
    <w:rsid w:val="00CD09D5"/>
    <w:rsid w:val="00CD09EE"/>
    <w:rsid w:val="00CD0A31"/>
    <w:rsid w:val="00CD0ABC"/>
    <w:rsid w:val="00CD0BD1"/>
    <w:rsid w:val="00CD0D47"/>
    <w:rsid w:val="00CD0D5D"/>
    <w:rsid w:val="00CD0DD4"/>
    <w:rsid w:val="00CD0DFD"/>
    <w:rsid w:val="00CD0EA2"/>
    <w:rsid w:val="00CD0F4B"/>
    <w:rsid w:val="00CD0FB1"/>
    <w:rsid w:val="00CD110D"/>
    <w:rsid w:val="00CD1245"/>
    <w:rsid w:val="00CD1273"/>
    <w:rsid w:val="00CD137C"/>
    <w:rsid w:val="00CD142D"/>
    <w:rsid w:val="00CD1544"/>
    <w:rsid w:val="00CD1602"/>
    <w:rsid w:val="00CD1608"/>
    <w:rsid w:val="00CD1676"/>
    <w:rsid w:val="00CD16CE"/>
    <w:rsid w:val="00CD1708"/>
    <w:rsid w:val="00CD1734"/>
    <w:rsid w:val="00CD18F7"/>
    <w:rsid w:val="00CD1AC6"/>
    <w:rsid w:val="00CD1B1E"/>
    <w:rsid w:val="00CD1B89"/>
    <w:rsid w:val="00CD1CED"/>
    <w:rsid w:val="00CD1D17"/>
    <w:rsid w:val="00CD1D45"/>
    <w:rsid w:val="00CD1E8B"/>
    <w:rsid w:val="00CD1F89"/>
    <w:rsid w:val="00CD1F8A"/>
    <w:rsid w:val="00CD2016"/>
    <w:rsid w:val="00CD204A"/>
    <w:rsid w:val="00CD2095"/>
    <w:rsid w:val="00CD2217"/>
    <w:rsid w:val="00CD221F"/>
    <w:rsid w:val="00CD2294"/>
    <w:rsid w:val="00CD2425"/>
    <w:rsid w:val="00CD243C"/>
    <w:rsid w:val="00CD24BA"/>
    <w:rsid w:val="00CD2519"/>
    <w:rsid w:val="00CD275E"/>
    <w:rsid w:val="00CD28B0"/>
    <w:rsid w:val="00CD2A24"/>
    <w:rsid w:val="00CD2A29"/>
    <w:rsid w:val="00CD2B87"/>
    <w:rsid w:val="00CD2D7F"/>
    <w:rsid w:val="00CD2E54"/>
    <w:rsid w:val="00CD2E60"/>
    <w:rsid w:val="00CD2FE3"/>
    <w:rsid w:val="00CD3025"/>
    <w:rsid w:val="00CD308E"/>
    <w:rsid w:val="00CD3278"/>
    <w:rsid w:val="00CD33D7"/>
    <w:rsid w:val="00CD353A"/>
    <w:rsid w:val="00CD35C7"/>
    <w:rsid w:val="00CD3AE2"/>
    <w:rsid w:val="00CD3AF8"/>
    <w:rsid w:val="00CD3B73"/>
    <w:rsid w:val="00CD3BA5"/>
    <w:rsid w:val="00CD3BCC"/>
    <w:rsid w:val="00CD3CAF"/>
    <w:rsid w:val="00CD3D4B"/>
    <w:rsid w:val="00CD3F2E"/>
    <w:rsid w:val="00CD3FBC"/>
    <w:rsid w:val="00CD3FCF"/>
    <w:rsid w:val="00CD432D"/>
    <w:rsid w:val="00CD4366"/>
    <w:rsid w:val="00CD44F9"/>
    <w:rsid w:val="00CD451F"/>
    <w:rsid w:val="00CD45CA"/>
    <w:rsid w:val="00CD46BE"/>
    <w:rsid w:val="00CD46FE"/>
    <w:rsid w:val="00CD472A"/>
    <w:rsid w:val="00CD4751"/>
    <w:rsid w:val="00CD47A4"/>
    <w:rsid w:val="00CD4875"/>
    <w:rsid w:val="00CD49A2"/>
    <w:rsid w:val="00CD49E7"/>
    <w:rsid w:val="00CD4B98"/>
    <w:rsid w:val="00CD4C87"/>
    <w:rsid w:val="00CD4CDA"/>
    <w:rsid w:val="00CD4D5B"/>
    <w:rsid w:val="00CD4D88"/>
    <w:rsid w:val="00CD4EB2"/>
    <w:rsid w:val="00CD4F78"/>
    <w:rsid w:val="00CD5000"/>
    <w:rsid w:val="00CD5021"/>
    <w:rsid w:val="00CD50B4"/>
    <w:rsid w:val="00CD51DF"/>
    <w:rsid w:val="00CD5217"/>
    <w:rsid w:val="00CD5222"/>
    <w:rsid w:val="00CD52A4"/>
    <w:rsid w:val="00CD54E5"/>
    <w:rsid w:val="00CD5567"/>
    <w:rsid w:val="00CD5684"/>
    <w:rsid w:val="00CD5697"/>
    <w:rsid w:val="00CD58A9"/>
    <w:rsid w:val="00CD590F"/>
    <w:rsid w:val="00CD5916"/>
    <w:rsid w:val="00CD5AF3"/>
    <w:rsid w:val="00CD5B3C"/>
    <w:rsid w:val="00CD5C7E"/>
    <w:rsid w:val="00CD5CFF"/>
    <w:rsid w:val="00CD5D4D"/>
    <w:rsid w:val="00CD5D7B"/>
    <w:rsid w:val="00CD5DAD"/>
    <w:rsid w:val="00CD5DD1"/>
    <w:rsid w:val="00CD5F2C"/>
    <w:rsid w:val="00CD5F86"/>
    <w:rsid w:val="00CD5FC7"/>
    <w:rsid w:val="00CD5FCB"/>
    <w:rsid w:val="00CD6006"/>
    <w:rsid w:val="00CD604A"/>
    <w:rsid w:val="00CD617F"/>
    <w:rsid w:val="00CD62F8"/>
    <w:rsid w:val="00CD6311"/>
    <w:rsid w:val="00CD634E"/>
    <w:rsid w:val="00CD63CA"/>
    <w:rsid w:val="00CD64A7"/>
    <w:rsid w:val="00CD68E3"/>
    <w:rsid w:val="00CD6E99"/>
    <w:rsid w:val="00CD6F3B"/>
    <w:rsid w:val="00CD6F8F"/>
    <w:rsid w:val="00CD6FB0"/>
    <w:rsid w:val="00CD7094"/>
    <w:rsid w:val="00CD70C0"/>
    <w:rsid w:val="00CD70DD"/>
    <w:rsid w:val="00CD7187"/>
    <w:rsid w:val="00CD7282"/>
    <w:rsid w:val="00CD72C9"/>
    <w:rsid w:val="00CD73B6"/>
    <w:rsid w:val="00CD73CF"/>
    <w:rsid w:val="00CD7464"/>
    <w:rsid w:val="00CD7572"/>
    <w:rsid w:val="00CD75C7"/>
    <w:rsid w:val="00CD77AD"/>
    <w:rsid w:val="00CD783A"/>
    <w:rsid w:val="00CD7923"/>
    <w:rsid w:val="00CD7935"/>
    <w:rsid w:val="00CD7A8E"/>
    <w:rsid w:val="00CD7ACD"/>
    <w:rsid w:val="00CD7B29"/>
    <w:rsid w:val="00CD7C26"/>
    <w:rsid w:val="00CD7C39"/>
    <w:rsid w:val="00CD7C82"/>
    <w:rsid w:val="00CD7CD5"/>
    <w:rsid w:val="00CD7D2F"/>
    <w:rsid w:val="00CD7F2B"/>
    <w:rsid w:val="00CD7F4C"/>
    <w:rsid w:val="00CD7F5F"/>
    <w:rsid w:val="00CD7F73"/>
    <w:rsid w:val="00CD7F96"/>
    <w:rsid w:val="00CD7FB0"/>
    <w:rsid w:val="00CD7FB3"/>
    <w:rsid w:val="00CE0013"/>
    <w:rsid w:val="00CE00CF"/>
    <w:rsid w:val="00CE0155"/>
    <w:rsid w:val="00CE02DB"/>
    <w:rsid w:val="00CE02F2"/>
    <w:rsid w:val="00CE02FB"/>
    <w:rsid w:val="00CE0333"/>
    <w:rsid w:val="00CE03A2"/>
    <w:rsid w:val="00CE0499"/>
    <w:rsid w:val="00CE0533"/>
    <w:rsid w:val="00CE0582"/>
    <w:rsid w:val="00CE0734"/>
    <w:rsid w:val="00CE08F4"/>
    <w:rsid w:val="00CE09F1"/>
    <w:rsid w:val="00CE0B13"/>
    <w:rsid w:val="00CE0C35"/>
    <w:rsid w:val="00CE0C9A"/>
    <w:rsid w:val="00CE0CCF"/>
    <w:rsid w:val="00CE0D26"/>
    <w:rsid w:val="00CE0E39"/>
    <w:rsid w:val="00CE0EF5"/>
    <w:rsid w:val="00CE0FB2"/>
    <w:rsid w:val="00CE0FDB"/>
    <w:rsid w:val="00CE106C"/>
    <w:rsid w:val="00CE1072"/>
    <w:rsid w:val="00CE107B"/>
    <w:rsid w:val="00CE10D9"/>
    <w:rsid w:val="00CE110A"/>
    <w:rsid w:val="00CE117E"/>
    <w:rsid w:val="00CE11F9"/>
    <w:rsid w:val="00CE136E"/>
    <w:rsid w:val="00CE1436"/>
    <w:rsid w:val="00CE144E"/>
    <w:rsid w:val="00CE14EF"/>
    <w:rsid w:val="00CE1536"/>
    <w:rsid w:val="00CE1537"/>
    <w:rsid w:val="00CE1699"/>
    <w:rsid w:val="00CE179C"/>
    <w:rsid w:val="00CE17F4"/>
    <w:rsid w:val="00CE18CA"/>
    <w:rsid w:val="00CE1A18"/>
    <w:rsid w:val="00CE1C10"/>
    <w:rsid w:val="00CE1D9B"/>
    <w:rsid w:val="00CE1E63"/>
    <w:rsid w:val="00CE1FE4"/>
    <w:rsid w:val="00CE1FED"/>
    <w:rsid w:val="00CE2000"/>
    <w:rsid w:val="00CE204C"/>
    <w:rsid w:val="00CE2059"/>
    <w:rsid w:val="00CE21BD"/>
    <w:rsid w:val="00CE228A"/>
    <w:rsid w:val="00CE23AB"/>
    <w:rsid w:val="00CE246F"/>
    <w:rsid w:val="00CE2497"/>
    <w:rsid w:val="00CE24E7"/>
    <w:rsid w:val="00CE24EA"/>
    <w:rsid w:val="00CE253A"/>
    <w:rsid w:val="00CE258D"/>
    <w:rsid w:val="00CE25C0"/>
    <w:rsid w:val="00CE25EC"/>
    <w:rsid w:val="00CE26C3"/>
    <w:rsid w:val="00CE26C9"/>
    <w:rsid w:val="00CE27A2"/>
    <w:rsid w:val="00CE2814"/>
    <w:rsid w:val="00CE2831"/>
    <w:rsid w:val="00CE2856"/>
    <w:rsid w:val="00CE2A9D"/>
    <w:rsid w:val="00CE2B56"/>
    <w:rsid w:val="00CE2C0C"/>
    <w:rsid w:val="00CE2C52"/>
    <w:rsid w:val="00CE2C80"/>
    <w:rsid w:val="00CE2C9F"/>
    <w:rsid w:val="00CE2E04"/>
    <w:rsid w:val="00CE2E49"/>
    <w:rsid w:val="00CE2FB9"/>
    <w:rsid w:val="00CE3054"/>
    <w:rsid w:val="00CE30B2"/>
    <w:rsid w:val="00CE30BD"/>
    <w:rsid w:val="00CE313E"/>
    <w:rsid w:val="00CE31F8"/>
    <w:rsid w:val="00CE3242"/>
    <w:rsid w:val="00CE32EA"/>
    <w:rsid w:val="00CE33A0"/>
    <w:rsid w:val="00CE3427"/>
    <w:rsid w:val="00CE3597"/>
    <w:rsid w:val="00CE35A1"/>
    <w:rsid w:val="00CE35F7"/>
    <w:rsid w:val="00CE36DA"/>
    <w:rsid w:val="00CE37EC"/>
    <w:rsid w:val="00CE3C6C"/>
    <w:rsid w:val="00CE3D7E"/>
    <w:rsid w:val="00CE3DCA"/>
    <w:rsid w:val="00CE3F68"/>
    <w:rsid w:val="00CE3F9B"/>
    <w:rsid w:val="00CE41D4"/>
    <w:rsid w:val="00CE420F"/>
    <w:rsid w:val="00CE425C"/>
    <w:rsid w:val="00CE4270"/>
    <w:rsid w:val="00CE4726"/>
    <w:rsid w:val="00CE47F8"/>
    <w:rsid w:val="00CE4968"/>
    <w:rsid w:val="00CE4A35"/>
    <w:rsid w:val="00CE4AA5"/>
    <w:rsid w:val="00CE4B9B"/>
    <w:rsid w:val="00CE4C48"/>
    <w:rsid w:val="00CE4D24"/>
    <w:rsid w:val="00CE4E61"/>
    <w:rsid w:val="00CE4F40"/>
    <w:rsid w:val="00CE5002"/>
    <w:rsid w:val="00CE50E2"/>
    <w:rsid w:val="00CE5149"/>
    <w:rsid w:val="00CE527B"/>
    <w:rsid w:val="00CE52FC"/>
    <w:rsid w:val="00CE5457"/>
    <w:rsid w:val="00CE54B7"/>
    <w:rsid w:val="00CE55A8"/>
    <w:rsid w:val="00CE56E4"/>
    <w:rsid w:val="00CE58C6"/>
    <w:rsid w:val="00CE58CF"/>
    <w:rsid w:val="00CE59F7"/>
    <w:rsid w:val="00CE5A11"/>
    <w:rsid w:val="00CE5A5D"/>
    <w:rsid w:val="00CE5A6D"/>
    <w:rsid w:val="00CE5F0E"/>
    <w:rsid w:val="00CE5F91"/>
    <w:rsid w:val="00CE5FC1"/>
    <w:rsid w:val="00CE601C"/>
    <w:rsid w:val="00CE60BC"/>
    <w:rsid w:val="00CE60D3"/>
    <w:rsid w:val="00CE610A"/>
    <w:rsid w:val="00CE615B"/>
    <w:rsid w:val="00CE6169"/>
    <w:rsid w:val="00CE61CD"/>
    <w:rsid w:val="00CE6276"/>
    <w:rsid w:val="00CE62DD"/>
    <w:rsid w:val="00CE63DE"/>
    <w:rsid w:val="00CE6423"/>
    <w:rsid w:val="00CE654B"/>
    <w:rsid w:val="00CE65EC"/>
    <w:rsid w:val="00CE662C"/>
    <w:rsid w:val="00CE665A"/>
    <w:rsid w:val="00CE6677"/>
    <w:rsid w:val="00CE68D6"/>
    <w:rsid w:val="00CE69DF"/>
    <w:rsid w:val="00CE6B07"/>
    <w:rsid w:val="00CE6B42"/>
    <w:rsid w:val="00CE6BE3"/>
    <w:rsid w:val="00CE6C30"/>
    <w:rsid w:val="00CE6D46"/>
    <w:rsid w:val="00CE6D5B"/>
    <w:rsid w:val="00CE6F64"/>
    <w:rsid w:val="00CE7098"/>
    <w:rsid w:val="00CE71CB"/>
    <w:rsid w:val="00CE73B8"/>
    <w:rsid w:val="00CE73E1"/>
    <w:rsid w:val="00CE7402"/>
    <w:rsid w:val="00CE7479"/>
    <w:rsid w:val="00CE74FF"/>
    <w:rsid w:val="00CE7518"/>
    <w:rsid w:val="00CE7541"/>
    <w:rsid w:val="00CE75FF"/>
    <w:rsid w:val="00CE7630"/>
    <w:rsid w:val="00CE7767"/>
    <w:rsid w:val="00CE79FD"/>
    <w:rsid w:val="00CE7A47"/>
    <w:rsid w:val="00CE7B26"/>
    <w:rsid w:val="00CE7B57"/>
    <w:rsid w:val="00CE7CFC"/>
    <w:rsid w:val="00CE7D7F"/>
    <w:rsid w:val="00CE7DC2"/>
    <w:rsid w:val="00CE7FBB"/>
    <w:rsid w:val="00CF00B3"/>
    <w:rsid w:val="00CF0480"/>
    <w:rsid w:val="00CF0553"/>
    <w:rsid w:val="00CF05E7"/>
    <w:rsid w:val="00CF076D"/>
    <w:rsid w:val="00CF0882"/>
    <w:rsid w:val="00CF08E8"/>
    <w:rsid w:val="00CF0A1F"/>
    <w:rsid w:val="00CF0BC7"/>
    <w:rsid w:val="00CF0D58"/>
    <w:rsid w:val="00CF0D76"/>
    <w:rsid w:val="00CF0E16"/>
    <w:rsid w:val="00CF0E18"/>
    <w:rsid w:val="00CF0EB4"/>
    <w:rsid w:val="00CF0FBD"/>
    <w:rsid w:val="00CF101B"/>
    <w:rsid w:val="00CF10E5"/>
    <w:rsid w:val="00CF11D3"/>
    <w:rsid w:val="00CF1394"/>
    <w:rsid w:val="00CF1446"/>
    <w:rsid w:val="00CF15F0"/>
    <w:rsid w:val="00CF1664"/>
    <w:rsid w:val="00CF1713"/>
    <w:rsid w:val="00CF1770"/>
    <w:rsid w:val="00CF178A"/>
    <w:rsid w:val="00CF1885"/>
    <w:rsid w:val="00CF18FE"/>
    <w:rsid w:val="00CF1A39"/>
    <w:rsid w:val="00CF1D20"/>
    <w:rsid w:val="00CF1DBF"/>
    <w:rsid w:val="00CF1DED"/>
    <w:rsid w:val="00CF1E97"/>
    <w:rsid w:val="00CF1EC6"/>
    <w:rsid w:val="00CF1F4C"/>
    <w:rsid w:val="00CF20E0"/>
    <w:rsid w:val="00CF2158"/>
    <w:rsid w:val="00CF2162"/>
    <w:rsid w:val="00CF21E6"/>
    <w:rsid w:val="00CF2296"/>
    <w:rsid w:val="00CF22CF"/>
    <w:rsid w:val="00CF238C"/>
    <w:rsid w:val="00CF23D4"/>
    <w:rsid w:val="00CF2419"/>
    <w:rsid w:val="00CF2447"/>
    <w:rsid w:val="00CF246E"/>
    <w:rsid w:val="00CF25C3"/>
    <w:rsid w:val="00CF26E1"/>
    <w:rsid w:val="00CF2740"/>
    <w:rsid w:val="00CF2781"/>
    <w:rsid w:val="00CF27C6"/>
    <w:rsid w:val="00CF2857"/>
    <w:rsid w:val="00CF2977"/>
    <w:rsid w:val="00CF29CD"/>
    <w:rsid w:val="00CF2A7D"/>
    <w:rsid w:val="00CF2B46"/>
    <w:rsid w:val="00CF2CFE"/>
    <w:rsid w:val="00CF2D0A"/>
    <w:rsid w:val="00CF2FD6"/>
    <w:rsid w:val="00CF3018"/>
    <w:rsid w:val="00CF30E8"/>
    <w:rsid w:val="00CF3147"/>
    <w:rsid w:val="00CF3162"/>
    <w:rsid w:val="00CF319D"/>
    <w:rsid w:val="00CF31AF"/>
    <w:rsid w:val="00CF31C8"/>
    <w:rsid w:val="00CF3227"/>
    <w:rsid w:val="00CF33D2"/>
    <w:rsid w:val="00CF344F"/>
    <w:rsid w:val="00CF34B1"/>
    <w:rsid w:val="00CF35ED"/>
    <w:rsid w:val="00CF3603"/>
    <w:rsid w:val="00CF3620"/>
    <w:rsid w:val="00CF3809"/>
    <w:rsid w:val="00CF3866"/>
    <w:rsid w:val="00CF38E9"/>
    <w:rsid w:val="00CF399F"/>
    <w:rsid w:val="00CF39CC"/>
    <w:rsid w:val="00CF3A64"/>
    <w:rsid w:val="00CF3B0A"/>
    <w:rsid w:val="00CF3B19"/>
    <w:rsid w:val="00CF3B7C"/>
    <w:rsid w:val="00CF3BB2"/>
    <w:rsid w:val="00CF3C1A"/>
    <w:rsid w:val="00CF3F6D"/>
    <w:rsid w:val="00CF404E"/>
    <w:rsid w:val="00CF4244"/>
    <w:rsid w:val="00CF4349"/>
    <w:rsid w:val="00CF4558"/>
    <w:rsid w:val="00CF45F9"/>
    <w:rsid w:val="00CF47EA"/>
    <w:rsid w:val="00CF4A82"/>
    <w:rsid w:val="00CF4B46"/>
    <w:rsid w:val="00CF4BBB"/>
    <w:rsid w:val="00CF4BD2"/>
    <w:rsid w:val="00CF4EA2"/>
    <w:rsid w:val="00CF4ED1"/>
    <w:rsid w:val="00CF5117"/>
    <w:rsid w:val="00CF5137"/>
    <w:rsid w:val="00CF52F4"/>
    <w:rsid w:val="00CF532F"/>
    <w:rsid w:val="00CF5536"/>
    <w:rsid w:val="00CF5664"/>
    <w:rsid w:val="00CF578A"/>
    <w:rsid w:val="00CF57E7"/>
    <w:rsid w:val="00CF57EC"/>
    <w:rsid w:val="00CF5971"/>
    <w:rsid w:val="00CF5A1C"/>
    <w:rsid w:val="00CF5AAE"/>
    <w:rsid w:val="00CF5BD3"/>
    <w:rsid w:val="00CF5C50"/>
    <w:rsid w:val="00CF5EB5"/>
    <w:rsid w:val="00CF5F5D"/>
    <w:rsid w:val="00CF5FF8"/>
    <w:rsid w:val="00CF6020"/>
    <w:rsid w:val="00CF6182"/>
    <w:rsid w:val="00CF6336"/>
    <w:rsid w:val="00CF63FA"/>
    <w:rsid w:val="00CF6421"/>
    <w:rsid w:val="00CF6557"/>
    <w:rsid w:val="00CF655B"/>
    <w:rsid w:val="00CF65D7"/>
    <w:rsid w:val="00CF66A3"/>
    <w:rsid w:val="00CF6905"/>
    <w:rsid w:val="00CF6B2B"/>
    <w:rsid w:val="00CF6B30"/>
    <w:rsid w:val="00CF6B46"/>
    <w:rsid w:val="00CF6B83"/>
    <w:rsid w:val="00CF6B8D"/>
    <w:rsid w:val="00CF6BA5"/>
    <w:rsid w:val="00CF6C28"/>
    <w:rsid w:val="00CF6C57"/>
    <w:rsid w:val="00CF6CDB"/>
    <w:rsid w:val="00CF6D22"/>
    <w:rsid w:val="00CF6D5C"/>
    <w:rsid w:val="00CF6F0C"/>
    <w:rsid w:val="00CF7082"/>
    <w:rsid w:val="00CF710F"/>
    <w:rsid w:val="00CF7186"/>
    <w:rsid w:val="00CF7231"/>
    <w:rsid w:val="00CF7237"/>
    <w:rsid w:val="00CF7362"/>
    <w:rsid w:val="00CF7408"/>
    <w:rsid w:val="00CF749B"/>
    <w:rsid w:val="00CF760A"/>
    <w:rsid w:val="00CF7664"/>
    <w:rsid w:val="00CF7682"/>
    <w:rsid w:val="00CF7A55"/>
    <w:rsid w:val="00CF7A72"/>
    <w:rsid w:val="00CF7ABD"/>
    <w:rsid w:val="00CF7C26"/>
    <w:rsid w:val="00CF7DF4"/>
    <w:rsid w:val="00CF7EB7"/>
    <w:rsid w:val="00CF7F1B"/>
    <w:rsid w:val="00CF7FF1"/>
    <w:rsid w:val="00CFAD50"/>
    <w:rsid w:val="00D00047"/>
    <w:rsid w:val="00D0005E"/>
    <w:rsid w:val="00D00088"/>
    <w:rsid w:val="00D0008B"/>
    <w:rsid w:val="00D0014F"/>
    <w:rsid w:val="00D002FF"/>
    <w:rsid w:val="00D00657"/>
    <w:rsid w:val="00D0068C"/>
    <w:rsid w:val="00D00AAF"/>
    <w:rsid w:val="00D00B34"/>
    <w:rsid w:val="00D00D40"/>
    <w:rsid w:val="00D00E40"/>
    <w:rsid w:val="00D00FB2"/>
    <w:rsid w:val="00D0100A"/>
    <w:rsid w:val="00D0114D"/>
    <w:rsid w:val="00D011F6"/>
    <w:rsid w:val="00D012E0"/>
    <w:rsid w:val="00D01500"/>
    <w:rsid w:val="00D017B9"/>
    <w:rsid w:val="00D01885"/>
    <w:rsid w:val="00D01957"/>
    <w:rsid w:val="00D019CE"/>
    <w:rsid w:val="00D01B41"/>
    <w:rsid w:val="00D01D4C"/>
    <w:rsid w:val="00D01E49"/>
    <w:rsid w:val="00D01F2E"/>
    <w:rsid w:val="00D01FB9"/>
    <w:rsid w:val="00D02036"/>
    <w:rsid w:val="00D0213E"/>
    <w:rsid w:val="00D02309"/>
    <w:rsid w:val="00D02337"/>
    <w:rsid w:val="00D023A6"/>
    <w:rsid w:val="00D02514"/>
    <w:rsid w:val="00D025AC"/>
    <w:rsid w:val="00D0262D"/>
    <w:rsid w:val="00D02689"/>
    <w:rsid w:val="00D026FC"/>
    <w:rsid w:val="00D02825"/>
    <w:rsid w:val="00D02847"/>
    <w:rsid w:val="00D02A74"/>
    <w:rsid w:val="00D02B0E"/>
    <w:rsid w:val="00D02C04"/>
    <w:rsid w:val="00D02CA8"/>
    <w:rsid w:val="00D02FF8"/>
    <w:rsid w:val="00D03077"/>
    <w:rsid w:val="00D032FA"/>
    <w:rsid w:val="00D033EC"/>
    <w:rsid w:val="00D03457"/>
    <w:rsid w:val="00D03472"/>
    <w:rsid w:val="00D034FF"/>
    <w:rsid w:val="00D03529"/>
    <w:rsid w:val="00D0367C"/>
    <w:rsid w:val="00D036A2"/>
    <w:rsid w:val="00D036DA"/>
    <w:rsid w:val="00D038AD"/>
    <w:rsid w:val="00D038B5"/>
    <w:rsid w:val="00D038EC"/>
    <w:rsid w:val="00D03BF5"/>
    <w:rsid w:val="00D03DBF"/>
    <w:rsid w:val="00D03E51"/>
    <w:rsid w:val="00D03F42"/>
    <w:rsid w:val="00D0400B"/>
    <w:rsid w:val="00D04098"/>
    <w:rsid w:val="00D0410B"/>
    <w:rsid w:val="00D04199"/>
    <w:rsid w:val="00D0420F"/>
    <w:rsid w:val="00D04288"/>
    <w:rsid w:val="00D042BD"/>
    <w:rsid w:val="00D042ED"/>
    <w:rsid w:val="00D04531"/>
    <w:rsid w:val="00D0463B"/>
    <w:rsid w:val="00D0481E"/>
    <w:rsid w:val="00D048E8"/>
    <w:rsid w:val="00D0492B"/>
    <w:rsid w:val="00D04934"/>
    <w:rsid w:val="00D04963"/>
    <w:rsid w:val="00D0499A"/>
    <w:rsid w:val="00D049AC"/>
    <w:rsid w:val="00D04BAA"/>
    <w:rsid w:val="00D04CD3"/>
    <w:rsid w:val="00D04D0E"/>
    <w:rsid w:val="00D04D8F"/>
    <w:rsid w:val="00D05083"/>
    <w:rsid w:val="00D0511E"/>
    <w:rsid w:val="00D054A9"/>
    <w:rsid w:val="00D05601"/>
    <w:rsid w:val="00D05834"/>
    <w:rsid w:val="00D059CC"/>
    <w:rsid w:val="00D05B32"/>
    <w:rsid w:val="00D05B69"/>
    <w:rsid w:val="00D05B93"/>
    <w:rsid w:val="00D05BE7"/>
    <w:rsid w:val="00D05BF3"/>
    <w:rsid w:val="00D05BF6"/>
    <w:rsid w:val="00D05C51"/>
    <w:rsid w:val="00D05C8D"/>
    <w:rsid w:val="00D05CC4"/>
    <w:rsid w:val="00D05CD9"/>
    <w:rsid w:val="00D05CFC"/>
    <w:rsid w:val="00D05D35"/>
    <w:rsid w:val="00D05D38"/>
    <w:rsid w:val="00D05DC5"/>
    <w:rsid w:val="00D05E24"/>
    <w:rsid w:val="00D05E45"/>
    <w:rsid w:val="00D05FAB"/>
    <w:rsid w:val="00D06068"/>
    <w:rsid w:val="00D061BD"/>
    <w:rsid w:val="00D06200"/>
    <w:rsid w:val="00D06243"/>
    <w:rsid w:val="00D062C7"/>
    <w:rsid w:val="00D0646D"/>
    <w:rsid w:val="00D064A9"/>
    <w:rsid w:val="00D064B5"/>
    <w:rsid w:val="00D065FF"/>
    <w:rsid w:val="00D0664C"/>
    <w:rsid w:val="00D06716"/>
    <w:rsid w:val="00D0678D"/>
    <w:rsid w:val="00D067AF"/>
    <w:rsid w:val="00D067EC"/>
    <w:rsid w:val="00D06834"/>
    <w:rsid w:val="00D06937"/>
    <w:rsid w:val="00D069EC"/>
    <w:rsid w:val="00D06B73"/>
    <w:rsid w:val="00D06B90"/>
    <w:rsid w:val="00D06C2C"/>
    <w:rsid w:val="00D06DC0"/>
    <w:rsid w:val="00D06E6C"/>
    <w:rsid w:val="00D06FAC"/>
    <w:rsid w:val="00D07016"/>
    <w:rsid w:val="00D072BC"/>
    <w:rsid w:val="00D073A4"/>
    <w:rsid w:val="00D073E5"/>
    <w:rsid w:val="00D07428"/>
    <w:rsid w:val="00D0751A"/>
    <w:rsid w:val="00D07590"/>
    <w:rsid w:val="00D075BC"/>
    <w:rsid w:val="00D076A8"/>
    <w:rsid w:val="00D076E6"/>
    <w:rsid w:val="00D076F3"/>
    <w:rsid w:val="00D076FE"/>
    <w:rsid w:val="00D07AC5"/>
    <w:rsid w:val="00D07AFB"/>
    <w:rsid w:val="00D07B49"/>
    <w:rsid w:val="00D07B4F"/>
    <w:rsid w:val="00D07B59"/>
    <w:rsid w:val="00D07CEE"/>
    <w:rsid w:val="00D07F72"/>
    <w:rsid w:val="00D10286"/>
    <w:rsid w:val="00D102A1"/>
    <w:rsid w:val="00D10397"/>
    <w:rsid w:val="00D105B1"/>
    <w:rsid w:val="00D106F5"/>
    <w:rsid w:val="00D107BB"/>
    <w:rsid w:val="00D107C2"/>
    <w:rsid w:val="00D10948"/>
    <w:rsid w:val="00D109B4"/>
    <w:rsid w:val="00D10A33"/>
    <w:rsid w:val="00D10B7D"/>
    <w:rsid w:val="00D10B8F"/>
    <w:rsid w:val="00D10CCA"/>
    <w:rsid w:val="00D10CCF"/>
    <w:rsid w:val="00D10D6E"/>
    <w:rsid w:val="00D10DCE"/>
    <w:rsid w:val="00D10E24"/>
    <w:rsid w:val="00D10EC2"/>
    <w:rsid w:val="00D10EF5"/>
    <w:rsid w:val="00D10F28"/>
    <w:rsid w:val="00D10F82"/>
    <w:rsid w:val="00D1112D"/>
    <w:rsid w:val="00D11217"/>
    <w:rsid w:val="00D112BC"/>
    <w:rsid w:val="00D1131D"/>
    <w:rsid w:val="00D113DB"/>
    <w:rsid w:val="00D11423"/>
    <w:rsid w:val="00D114B1"/>
    <w:rsid w:val="00D1153C"/>
    <w:rsid w:val="00D115F5"/>
    <w:rsid w:val="00D116B4"/>
    <w:rsid w:val="00D119A7"/>
    <w:rsid w:val="00D119CE"/>
    <w:rsid w:val="00D11A76"/>
    <w:rsid w:val="00D11BBC"/>
    <w:rsid w:val="00D11C46"/>
    <w:rsid w:val="00D11CF5"/>
    <w:rsid w:val="00D11E7C"/>
    <w:rsid w:val="00D11E89"/>
    <w:rsid w:val="00D11F62"/>
    <w:rsid w:val="00D11F8A"/>
    <w:rsid w:val="00D12024"/>
    <w:rsid w:val="00D1204A"/>
    <w:rsid w:val="00D120AA"/>
    <w:rsid w:val="00D122D9"/>
    <w:rsid w:val="00D12429"/>
    <w:rsid w:val="00D124A8"/>
    <w:rsid w:val="00D124C9"/>
    <w:rsid w:val="00D124EC"/>
    <w:rsid w:val="00D125B0"/>
    <w:rsid w:val="00D12689"/>
    <w:rsid w:val="00D126C8"/>
    <w:rsid w:val="00D12756"/>
    <w:rsid w:val="00D12900"/>
    <w:rsid w:val="00D12989"/>
    <w:rsid w:val="00D12A68"/>
    <w:rsid w:val="00D12A9E"/>
    <w:rsid w:val="00D12B12"/>
    <w:rsid w:val="00D12C8F"/>
    <w:rsid w:val="00D12D91"/>
    <w:rsid w:val="00D12D97"/>
    <w:rsid w:val="00D12E83"/>
    <w:rsid w:val="00D12E9C"/>
    <w:rsid w:val="00D12ECA"/>
    <w:rsid w:val="00D12EE0"/>
    <w:rsid w:val="00D12EF4"/>
    <w:rsid w:val="00D12F0E"/>
    <w:rsid w:val="00D12F52"/>
    <w:rsid w:val="00D12FDC"/>
    <w:rsid w:val="00D13068"/>
    <w:rsid w:val="00D13124"/>
    <w:rsid w:val="00D132F1"/>
    <w:rsid w:val="00D1331D"/>
    <w:rsid w:val="00D1337E"/>
    <w:rsid w:val="00D133BA"/>
    <w:rsid w:val="00D1344C"/>
    <w:rsid w:val="00D1347F"/>
    <w:rsid w:val="00D13523"/>
    <w:rsid w:val="00D1357D"/>
    <w:rsid w:val="00D135B7"/>
    <w:rsid w:val="00D1363A"/>
    <w:rsid w:val="00D1364E"/>
    <w:rsid w:val="00D13721"/>
    <w:rsid w:val="00D13727"/>
    <w:rsid w:val="00D13A48"/>
    <w:rsid w:val="00D13A83"/>
    <w:rsid w:val="00D13AC1"/>
    <w:rsid w:val="00D13AF2"/>
    <w:rsid w:val="00D13B37"/>
    <w:rsid w:val="00D13B7C"/>
    <w:rsid w:val="00D13BCA"/>
    <w:rsid w:val="00D13D2A"/>
    <w:rsid w:val="00D13E59"/>
    <w:rsid w:val="00D13E75"/>
    <w:rsid w:val="00D13E92"/>
    <w:rsid w:val="00D14078"/>
    <w:rsid w:val="00D142FA"/>
    <w:rsid w:val="00D14325"/>
    <w:rsid w:val="00D1440A"/>
    <w:rsid w:val="00D1449D"/>
    <w:rsid w:val="00D1460D"/>
    <w:rsid w:val="00D147D5"/>
    <w:rsid w:val="00D14935"/>
    <w:rsid w:val="00D14A42"/>
    <w:rsid w:val="00D14A4A"/>
    <w:rsid w:val="00D14A6E"/>
    <w:rsid w:val="00D14AB1"/>
    <w:rsid w:val="00D14C55"/>
    <w:rsid w:val="00D14C79"/>
    <w:rsid w:val="00D14C8B"/>
    <w:rsid w:val="00D14D27"/>
    <w:rsid w:val="00D14D31"/>
    <w:rsid w:val="00D14EB6"/>
    <w:rsid w:val="00D14EE8"/>
    <w:rsid w:val="00D14F90"/>
    <w:rsid w:val="00D14FDA"/>
    <w:rsid w:val="00D1540F"/>
    <w:rsid w:val="00D15422"/>
    <w:rsid w:val="00D15459"/>
    <w:rsid w:val="00D1556C"/>
    <w:rsid w:val="00D156D4"/>
    <w:rsid w:val="00D156EE"/>
    <w:rsid w:val="00D15790"/>
    <w:rsid w:val="00D158D1"/>
    <w:rsid w:val="00D158DF"/>
    <w:rsid w:val="00D1593A"/>
    <w:rsid w:val="00D159D1"/>
    <w:rsid w:val="00D15A47"/>
    <w:rsid w:val="00D15AAD"/>
    <w:rsid w:val="00D15ABB"/>
    <w:rsid w:val="00D15B02"/>
    <w:rsid w:val="00D15C7A"/>
    <w:rsid w:val="00D15D10"/>
    <w:rsid w:val="00D15D5B"/>
    <w:rsid w:val="00D15D66"/>
    <w:rsid w:val="00D15E57"/>
    <w:rsid w:val="00D15FCA"/>
    <w:rsid w:val="00D160E3"/>
    <w:rsid w:val="00D160E9"/>
    <w:rsid w:val="00D1613C"/>
    <w:rsid w:val="00D16197"/>
    <w:rsid w:val="00D161E9"/>
    <w:rsid w:val="00D1629B"/>
    <w:rsid w:val="00D16312"/>
    <w:rsid w:val="00D163A2"/>
    <w:rsid w:val="00D163A5"/>
    <w:rsid w:val="00D1643C"/>
    <w:rsid w:val="00D16441"/>
    <w:rsid w:val="00D1661A"/>
    <w:rsid w:val="00D1663B"/>
    <w:rsid w:val="00D1668A"/>
    <w:rsid w:val="00D16A09"/>
    <w:rsid w:val="00D16ACB"/>
    <w:rsid w:val="00D16B0E"/>
    <w:rsid w:val="00D16B74"/>
    <w:rsid w:val="00D16D34"/>
    <w:rsid w:val="00D16D4A"/>
    <w:rsid w:val="00D16E66"/>
    <w:rsid w:val="00D16F9E"/>
    <w:rsid w:val="00D1704C"/>
    <w:rsid w:val="00D1708F"/>
    <w:rsid w:val="00D1720B"/>
    <w:rsid w:val="00D1730D"/>
    <w:rsid w:val="00D173A1"/>
    <w:rsid w:val="00D173EF"/>
    <w:rsid w:val="00D17425"/>
    <w:rsid w:val="00D17480"/>
    <w:rsid w:val="00D174B4"/>
    <w:rsid w:val="00D1768D"/>
    <w:rsid w:val="00D1769B"/>
    <w:rsid w:val="00D17745"/>
    <w:rsid w:val="00D17864"/>
    <w:rsid w:val="00D17881"/>
    <w:rsid w:val="00D178C9"/>
    <w:rsid w:val="00D17970"/>
    <w:rsid w:val="00D17AA7"/>
    <w:rsid w:val="00D17B84"/>
    <w:rsid w:val="00D17D21"/>
    <w:rsid w:val="00D17D7D"/>
    <w:rsid w:val="00D17E77"/>
    <w:rsid w:val="00D17F6A"/>
    <w:rsid w:val="00D17FFE"/>
    <w:rsid w:val="00D20009"/>
    <w:rsid w:val="00D202F2"/>
    <w:rsid w:val="00D20347"/>
    <w:rsid w:val="00D20460"/>
    <w:rsid w:val="00D20481"/>
    <w:rsid w:val="00D2052A"/>
    <w:rsid w:val="00D2056D"/>
    <w:rsid w:val="00D20570"/>
    <w:rsid w:val="00D20576"/>
    <w:rsid w:val="00D20577"/>
    <w:rsid w:val="00D206A2"/>
    <w:rsid w:val="00D20758"/>
    <w:rsid w:val="00D20843"/>
    <w:rsid w:val="00D208A7"/>
    <w:rsid w:val="00D20960"/>
    <w:rsid w:val="00D20A54"/>
    <w:rsid w:val="00D20AE2"/>
    <w:rsid w:val="00D20B50"/>
    <w:rsid w:val="00D20B7F"/>
    <w:rsid w:val="00D20C74"/>
    <w:rsid w:val="00D20CF7"/>
    <w:rsid w:val="00D21014"/>
    <w:rsid w:val="00D210D0"/>
    <w:rsid w:val="00D21192"/>
    <w:rsid w:val="00D2131C"/>
    <w:rsid w:val="00D2133E"/>
    <w:rsid w:val="00D213B9"/>
    <w:rsid w:val="00D215DB"/>
    <w:rsid w:val="00D217B6"/>
    <w:rsid w:val="00D218AE"/>
    <w:rsid w:val="00D21C19"/>
    <w:rsid w:val="00D21D6D"/>
    <w:rsid w:val="00D21E1C"/>
    <w:rsid w:val="00D21F6B"/>
    <w:rsid w:val="00D21F77"/>
    <w:rsid w:val="00D21FFD"/>
    <w:rsid w:val="00D2218A"/>
    <w:rsid w:val="00D2218C"/>
    <w:rsid w:val="00D2224C"/>
    <w:rsid w:val="00D2226F"/>
    <w:rsid w:val="00D22486"/>
    <w:rsid w:val="00D225D1"/>
    <w:rsid w:val="00D225F6"/>
    <w:rsid w:val="00D226F9"/>
    <w:rsid w:val="00D22848"/>
    <w:rsid w:val="00D229AC"/>
    <w:rsid w:val="00D229EA"/>
    <w:rsid w:val="00D22B0C"/>
    <w:rsid w:val="00D22C43"/>
    <w:rsid w:val="00D22C86"/>
    <w:rsid w:val="00D22EC3"/>
    <w:rsid w:val="00D22F2F"/>
    <w:rsid w:val="00D22F5E"/>
    <w:rsid w:val="00D23367"/>
    <w:rsid w:val="00D233CC"/>
    <w:rsid w:val="00D23410"/>
    <w:rsid w:val="00D234AA"/>
    <w:rsid w:val="00D23500"/>
    <w:rsid w:val="00D2352B"/>
    <w:rsid w:val="00D23697"/>
    <w:rsid w:val="00D23848"/>
    <w:rsid w:val="00D23974"/>
    <w:rsid w:val="00D239AA"/>
    <w:rsid w:val="00D23AA0"/>
    <w:rsid w:val="00D23B9E"/>
    <w:rsid w:val="00D23C32"/>
    <w:rsid w:val="00D23D77"/>
    <w:rsid w:val="00D23E40"/>
    <w:rsid w:val="00D23ED8"/>
    <w:rsid w:val="00D240BB"/>
    <w:rsid w:val="00D24138"/>
    <w:rsid w:val="00D241DA"/>
    <w:rsid w:val="00D2459B"/>
    <w:rsid w:val="00D246B7"/>
    <w:rsid w:val="00D2475A"/>
    <w:rsid w:val="00D2482F"/>
    <w:rsid w:val="00D2489C"/>
    <w:rsid w:val="00D24926"/>
    <w:rsid w:val="00D24A20"/>
    <w:rsid w:val="00D24A28"/>
    <w:rsid w:val="00D24A39"/>
    <w:rsid w:val="00D24AE2"/>
    <w:rsid w:val="00D24C71"/>
    <w:rsid w:val="00D24DC4"/>
    <w:rsid w:val="00D24EFE"/>
    <w:rsid w:val="00D24FC6"/>
    <w:rsid w:val="00D2506D"/>
    <w:rsid w:val="00D25179"/>
    <w:rsid w:val="00D2529E"/>
    <w:rsid w:val="00D25391"/>
    <w:rsid w:val="00D254E0"/>
    <w:rsid w:val="00D255BF"/>
    <w:rsid w:val="00D25620"/>
    <w:rsid w:val="00D256CE"/>
    <w:rsid w:val="00D256E6"/>
    <w:rsid w:val="00D25788"/>
    <w:rsid w:val="00D257E9"/>
    <w:rsid w:val="00D258AF"/>
    <w:rsid w:val="00D259C3"/>
    <w:rsid w:val="00D25A04"/>
    <w:rsid w:val="00D25AD1"/>
    <w:rsid w:val="00D25ADE"/>
    <w:rsid w:val="00D25BA9"/>
    <w:rsid w:val="00D25C51"/>
    <w:rsid w:val="00D25C69"/>
    <w:rsid w:val="00D25C9F"/>
    <w:rsid w:val="00D25E53"/>
    <w:rsid w:val="00D25E88"/>
    <w:rsid w:val="00D25F47"/>
    <w:rsid w:val="00D25FA6"/>
    <w:rsid w:val="00D25FDD"/>
    <w:rsid w:val="00D2618B"/>
    <w:rsid w:val="00D2629A"/>
    <w:rsid w:val="00D262B6"/>
    <w:rsid w:val="00D26309"/>
    <w:rsid w:val="00D263A3"/>
    <w:rsid w:val="00D2641F"/>
    <w:rsid w:val="00D265B4"/>
    <w:rsid w:val="00D26605"/>
    <w:rsid w:val="00D26613"/>
    <w:rsid w:val="00D266C0"/>
    <w:rsid w:val="00D266C5"/>
    <w:rsid w:val="00D266F3"/>
    <w:rsid w:val="00D26778"/>
    <w:rsid w:val="00D26913"/>
    <w:rsid w:val="00D26972"/>
    <w:rsid w:val="00D26A68"/>
    <w:rsid w:val="00D26AAF"/>
    <w:rsid w:val="00D26AEA"/>
    <w:rsid w:val="00D26C0E"/>
    <w:rsid w:val="00D26D6E"/>
    <w:rsid w:val="00D26EDA"/>
    <w:rsid w:val="00D27007"/>
    <w:rsid w:val="00D27403"/>
    <w:rsid w:val="00D27708"/>
    <w:rsid w:val="00D27766"/>
    <w:rsid w:val="00D27775"/>
    <w:rsid w:val="00D277F4"/>
    <w:rsid w:val="00D279EF"/>
    <w:rsid w:val="00D27B46"/>
    <w:rsid w:val="00D27BC0"/>
    <w:rsid w:val="00D27CB6"/>
    <w:rsid w:val="00D27DFE"/>
    <w:rsid w:val="00D27F55"/>
    <w:rsid w:val="00D27FB9"/>
    <w:rsid w:val="00D30067"/>
    <w:rsid w:val="00D30081"/>
    <w:rsid w:val="00D300AD"/>
    <w:rsid w:val="00D302DF"/>
    <w:rsid w:val="00D302E8"/>
    <w:rsid w:val="00D3031C"/>
    <w:rsid w:val="00D30332"/>
    <w:rsid w:val="00D303AF"/>
    <w:rsid w:val="00D30406"/>
    <w:rsid w:val="00D304D8"/>
    <w:rsid w:val="00D30584"/>
    <w:rsid w:val="00D305E1"/>
    <w:rsid w:val="00D3060D"/>
    <w:rsid w:val="00D306E1"/>
    <w:rsid w:val="00D30834"/>
    <w:rsid w:val="00D30856"/>
    <w:rsid w:val="00D308BE"/>
    <w:rsid w:val="00D30AAE"/>
    <w:rsid w:val="00D30ABA"/>
    <w:rsid w:val="00D30B14"/>
    <w:rsid w:val="00D30C84"/>
    <w:rsid w:val="00D30D9C"/>
    <w:rsid w:val="00D30DBA"/>
    <w:rsid w:val="00D30F42"/>
    <w:rsid w:val="00D30F5D"/>
    <w:rsid w:val="00D3110E"/>
    <w:rsid w:val="00D311BF"/>
    <w:rsid w:val="00D311D3"/>
    <w:rsid w:val="00D312AF"/>
    <w:rsid w:val="00D31304"/>
    <w:rsid w:val="00D313CC"/>
    <w:rsid w:val="00D313E5"/>
    <w:rsid w:val="00D3143C"/>
    <w:rsid w:val="00D3144F"/>
    <w:rsid w:val="00D31459"/>
    <w:rsid w:val="00D31521"/>
    <w:rsid w:val="00D31615"/>
    <w:rsid w:val="00D31688"/>
    <w:rsid w:val="00D31785"/>
    <w:rsid w:val="00D318DB"/>
    <w:rsid w:val="00D318E2"/>
    <w:rsid w:val="00D31AB9"/>
    <w:rsid w:val="00D31C1D"/>
    <w:rsid w:val="00D31C39"/>
    <w:rsid w:val="00D31C88"/>
    <w:rsid w:val="00D31E49"/>
    <w:rsid w:val="00D31E69"/>
    <w:rsid w:val="00D31F01"/>
    <w:rsid w:val="00D31FF5"/>
    <w:rsid w:val="00D32151"/>
    <w:rsid w:val="00D32455"/>
    <w:rsid w:val="00D32494"/>
    <w:rsid w:val="00D32510"/>
    <w:rsid w:val="00D32533"/>
    <w:rsid w:val="00D32762"/>
    <w:rsid w:val="00D32794"/>
    <w:rsid w:val="00D327A2"/>
    <w:rsid w:val="00D327B0"/>
    <w:rsid w:val="00D32973"/>
    <w:rsid w:val="00D32976"/>
    <w:rsid w:val="00D329DB"/>
    <w:rsid w:val="00D32A00"/>
    <w:rsid w:val="00D32A9E"/>
    <w:rsid w:val="00D32B8D"/>
    <w:rsid w:val="00D32C30"/>
    <w:rsid w:val="00D32C3B"/>
    <w:rsid w:val="00D32CBD"/>
    <w:rsid w:val="00D32D0A"/>
    <w:rsid w:val="00D32E10"/>
    <w:rsid w:val="00D3302E"/>
    <w:rsid w:val="00D33030"/>
    <w:rsid w:val="00D331C8"/>
    <w:rsid w:val="00D3320A"/>
    <w:rsid w:val="00D33257"/>
    <w:rsid w:val="00D332D8"/>
    <w:rsid w:val="00D33324"/>
    <w:rsid w:val="00D3332B"/>
    <w:rsid w:val="00D3337C"/>
    <w:rsid w:val="00D334CD"/>
    <w:rsid w:val="00D335E7"/>
    <w:rsid w:val="00D33656"/>
    <w:rsid w:val="00D3369C"/>
    <w:rsid w:val="00D33764"/>
    <w:rsid w:val="00D337BB"/>
    <w:rsid w:val="00D337CF"/>
    <w:rsid w:val="00D33A91"/>
    <w:rsid w:val="00D33AE5"/>
    <w:rsid w:val="00D33B10"/>
    <w:rsid w:val="00D33B58"/>
    <w:rsid w:val="00D33FCF"/>
    <w:rsid w:val="00D33FE8"/>
    <w:rsid w:val="00D34082"/>
    <w:rsid w:val="00D340B6"/>
    <w:rsid w:val="00D340DD"/>
    <w:rsid w:val="00D3418D"/>
    <w:rsid w:val="00D341B7"/>
    <w:rsid w:val="00D341FD"/>
    <w:rsid w:val="00D34220"/>
    <w:rsid w:val="00D34227"/>
    <w:rsid w:val="00D342FB"/>
    <w:rsid w:val="00D3435C"/>
    <w:rsid w:val="00D3449B"/>
    <w:rsid w:val="00D344A8"/>
    <w:rsid w:val="00D34571"/>
    <w:rsid w:val="00D345B8"/>
    <w:rsid w:val="00D347B3"/>
    <w:rsid w:val="00D3483C"/>
    <w:rsid w:val="00D34866"/>
    <w:rsid w:val="00D348D1"/>
    <w:rsid w:val="00D349B6"/>
    <w:rsid w:val="00D349C1"/>
    <w:rsid w:val="00D34B02"/>
    <w:rsid w:val="00D34B1B"/>
    <w:rsid w:val="00D34BA8"/>
    <w:rsid w:val="00D34BB1"/>
    <w:rsid w:val="00D34C64"/>
    <w:rsid w:val="00D34D98"/>
    <w:rsid w:val="00D34F19"/>
    <w:rsid w:val="00D35091"/>
    <w:rsid w:val="00D3513E"/>
    <w:rsid w:val="00D3516E"/>
    <w:rsid w:val="00D35243"/>
    <w:rsid w:val="00D35311"/>
    <w:rsid w:val="00D35489"/>
    <w:rsid w:val="00D3554E"/>
    <w:rsid w:val="00D355F0"/>
    <w:rsid w:val="00D3562C"/>
    <w:rsid w:val="00D35681"/>
    <w:rsid w:val="00D35688"/>
    <w:rsid w:val="00D356F5"/>
    <w:rsid w:val="00D35729"/>
    <w:rsid w:val="00D3577B"/>
    <w:rsid w:val="00D35884"/>
    <w:rsid w:val="00D358FC"/>
    <w:rsid w:val="00D3591E"/>
    <w:rsid w:val="00D35922"/>
    <w:rsid w:val="00D35C55"/>
    <w:rsid w:val="00D35C74"/>
    <w:rsid w:val="00D35CAF"/>
    <w:rsid w:val="00D35DE4"/>
    <w:rsid w:val="00D35E5B"/>
    <w:rsid w:val="00D35EEA"/>
    <w:rsid w:val="00D35F67"/>
    <w:rsid w:val="00D35FA0"/>
    <w:rsid w:val="00D36183"/>
    <w:rsid w:val="00D36252"/>
    <w:rsid w:val="00D3637A"/>
    <w:rsid w:val="00D3637D"/>
    <w:rsid w:val="00D363D9"/>
    <w:rsid w:val="00D3669D"/>
    <w:rsid w:val="00D36735"/>
    <w:rsid w:val="00D367F1"/>
    <w:rsid w:val="00D36818"/>
    <w:rsid w:val="00D3683E"/>
    <w:rsid w:val="00D36865"/>
    <w:rsid w:val="00D368AC"/>
    <w:rsid w:val="00D368D7"/>
    <w:rsid w:val="00D36A63"/>
    <w:rsid w:val="00D36B07"/>
    <w:rsid w:val="00D36B96"/>
    <w:rsid w:val="00D36D13"/>
    <w:rsid w:val="00D36D5A"/>
    <w:rsid w:val="00D36D6C"/>
    <w:rsid w:val="00D36D6F"/>
    <w:rsid w:val="00D36D97"/>
    <w:rsid w:val="00D36DBE"/>
    <w:rsid w:val="00D36F8F"/>
    <w:rsid w:val="00D370A6"/>
    <w:rsid w:val="00D37354"/>
    <w:rsid w:val="00D373A5"/>
    <w:rsid w:val="00D3743A"/>
    <w:rsid w:val="00D3744D"/>
    <w:rsid w:val="00D375F4"/>
    <w:rsid w:val="00D3796C"/>
    <w:rsid w:val="00D3797D"/>
    <w:rsid w:val="00D379A7"/>
    <w:rsid w:val="00D37A3D"/>
    <w:rsid w:val="00D37D69"/>
    <w:rsid w:val="00D37DF7"/>
    <w:rsid w:val="00D37E25"/>
    <w:rsid w:val="00D37EB7"/>
    <w:rsid w:val="00D37EFC"/>
    <w:rsid w:val="00D37F80"/>
    <w:rsid w:val="00D4001B"/>
    <w:rsid w:val="00D40046"/>
    <w:rsid w:val="00D40124"/>
    <w:rsid w:val="00D401F9"/>
    <w:rsid w:val="00D402A3"/>
    <w:rsid w:val="00D40402"/>
    <w:rsid w:val="00D4045B"/>
    <w:rsid w:val="00D40722"/>
    <w:rsid w:val="00D407C5"/>
    <w:rsid w:val="00D40887"/>
    <w:rsid w:val="00D40A48"/>
    <w:rsid w:val="00D40AB1"/>
    <w:rsid w:val="00D40B06"/>
    <w:rsid w:val="00D40BD5"/>
    <w:rsid w:val="00D40C6F"/>
    <w:rsid w:val="00D40CB4"/>
    <w:rsid w:val="00D40CEA"/>
    <w:rsid w:val="00D40E04"/>
    <w:rsid w:val="00D40E6A"/>
    <w:rsid w:val="00D40EC2"/>
    <w:rsid w:val="00D40FFC"/>
    <w:rsid w:val="00D410FB"/>
    <w:rsid w:val="00D411C4"/>
    <w:rsid w:val="00D41284"/>
    <w:rsid w:val="00D412E8"/>
    <w:rsid w:val="00D41335"/>
    <w:rsid w:val="00D4138C"/>
    <w:rsid w:val="00D4143F"/>
    <w:rsid w:val="00D41472"/>
    <w:rsid w:val="00D414AF"/>
    <w:rsid w:val="00D415DA"/>
    <w:rsid w:val="00D41628"/>
    <w:rsid w:val="00D4163A"/>
    <w:rsid w:val="00D4193C"/>
    <w:rsid w:val="00D41AFE"/>
    <w:rsid w:val="00D41B9E"/>
    <w:rsid w:val="00D41F68"/>
    <w:rsid w:val="00D41F6E"/>
    <w:rsid w:val="00D41FCF"/>
    <w:rsid w:val="00D420AC"/>
    <w:rsid w:val="00D4212E"/>
    <w:rsid w:val="00D421D7"/>
    <w:rsid w:val="00D42330"/>
    <w:rsid w:val="00D4238E"/>
    <w:rsid w:val="00D42438"/>
    <w:rsid w:val="00D42487"/>
    <w:rsid w:val="00D4248C"/>
    <w:rsid w:val="00D42547"/>
    <w:rsid w:val="00D42558"/>
    <w:rsid w:val="00D4258B"/>
    <w:rsid w:val="00D425A7"/>
    <w:rsid w:val="00D425B4"/>
    <w:rsid w:val="00D427CC"/>
    <w:rsid w:val="00D42814"/>
    <w:rsid w:val="00D42843"/>
    <w:rsid w:val="00D42980"/>
    <w:rsid w:val="00D42987"/>
    <w:rsid w:val="00D42A27"/>
    <w:rsid w:val="00D42ABD"/>
    <w:rsid w:val="00D42BE1"/>
    <w:rsid w:val="00D42C44"/>
    <w:rsid w:val="00D42C75"/>
    <w:rsid w:val="00D42C87"/>
    <w:rsid w:val="00D42DC9"/>
    <w:rsid w:val="00D42E9F"/>
    <w:rsid w:val="00D42F02"/>
    <w:rsid w:val="00D43094"/>
    <w:rsid w:val="00D430DD"/>
    <w:rsid w:val="00D434C1"/>
    <w:rsid w:val="00D43625"/>
    <w:rsid w:val="00D4362E"/>
    <w:rsid w:val="00D438C3"/>
    <w:rsid w:val="00D43981"/>
    <w:rsid w:val="00D43989"/>
    <w:rsid w:val="00D439E3"/>
    <w:rsid w:val="00D43B46"/>
    <w:rsid w:val="00D43B6C"/>
    <w:rsid w:val="00D43D32"/>
    <w:rsid w:val="00D43E02"/>
    <w:rsid w:val="00D43E8C"/>
    <w:rsid w:val="00D43EF9"/>
    <w:rsid w:val="00D43F7D"/>
    <w:rsid w:val="00D43FEA"/>
    <w:rsid w:val="00D4411D"/>
    <w:rsid w:val="00D44206"/>
    <w:rsid w:val="00D4421B"/>
    <w:rsid w:val="00D442FF"/>
    <w:rsid w:val="00D443C6"/>
    <w:rsid w:val="00D444C3"/>
    <w:rsid w:val="00D44557"/>
    <w:rsid w:val="00D44575"/>
    <w:rsid w:val="00D44597"/>
    <w:rsid w:val="00D44636"/>
    <w:rsid w:val="00D44648"/>
    <w:rsid w:val="00D44678"/>
    <w:rsid w:val="00D44694"/>
    <w:rsid w:val="00D4475D"/>
    <w:rsid w:val="00D44926"/>
    <w:rsid w:val="00D4499E"/>
    <w:rsid w:val="00D44A96"/>
    <w:rsid w:val="00D44AD9"/>
    <w:rsid w:val="00D44B53"/>
    <w:rsid w:val="00D44BDE"/>
    <w:rsid w:val="00D44C98"/>
    <w:rsid w:val="00D44E2D"/>
    <w:rsid w:val="00D44F08"/>
    <w:rsid w:val="00D44F7A"/>
    <w:rsid w:val="00D45026"/>
    <w:rsid w:val="00D451D4"/>
    <w:rsid w:val="00D453E9"/>
    <w:rsid w:val="00D453F1"/>
    <w:rsid w:val="00D45534"/>
    <w:rsid w:val="00D456ED"/>
    <w:rsid w:val="00D45784"/>
    <w:rsid w:val="00D45A37"/>
    <w:rsid w:val="00D45C33"/>
    <w:rsid w:val="00D45C6E"/>
    <w:rsid w:val="00D45D3C"/>
    <w:rsid w:val="00D45D43"/>
    <w:rsid w:val="00D45E3F"/>
    <w:rsid w:val="00D45E71"/>
    <w:rsid w:val="00D45F26"/>
    <w:rsid w:val="00D45FB3"/>
    <w:rsid w:val="00D4604D"/>
    <w:rsid w:val="00D46100"/>
    <w:rsid w:val="00D46127"/>
    <w:rsid w:val="00D4613F"/>
    <w:rsid w:val="00D461D9"/>
    <w:rsid w:val="00D46258"/>
    <w:rsid w:val="00D4632D"/>
    <w:rsid w:val="00D463C2"/>
    <w:rsid w:val="00D464CA"/>
    <w:rsid w:val="00D46501"/>
    <w:rsid w:val="00D465C0"/>
    <w:rsid w:val="00D465CC"/>
    <w:rsid w:val="00D46715"/>
    <w:rsid w:val="00D46718"/>
    <w:rsid w:val="00D46786"/>
    <w:rsid w:val="00D46873"/>
    <w:rsid w:val="00D46A9D"/>
    <w:rsid w:val="00D46CFC"/>
    <w:rsid w:val="00D46EE0"/>
    <w:rsid w:val="00D46F7D"/>
    <w:rsid w:val="00D46FBD"/>
    <w:rsid w:val="00D47017"/>
    <w:rsid w:val="00D47138"/>
    <w:rsid w:val="00D4728B"/>
    <w:rsid w:val="00D4740E"/>
    <w:rsid w:val="00D47545"/>
    <w:rsid w:val="00D4777F"/>
    <w:rsid w:val="00D4784F"/>
    <w:rsid w:val="00D47871"/>
    <w:rsid w:val="00D478FA"/>
    <w:rsid w:val="00D479C2"/>
    <w:rsid w:val="00D479E9"/>
    <w:rsid w:val="00D47B34"/>
    <w:rsid w:val="00D47B90"/>
    <w:rsid w:val="00D47C0A"/>
    <w:rsid w:val="00D47C73"/>
    <w:rsid w:val="00D47CAC"/>
    <w:rsid w:val="00D47D2A"/>
    <w:rsid w:val="00D5008A"/>
    <w:rsid w:val="00D500DC"/>
    <w:rsid w:val="00D500F6"/>
    <w:rsid w:val="00D501C7"/>
    <w:rsid w:val="00D502F1"/>
    <w:rsid w:val="00D50401"/>
    <w:rsid w:val="00D504A6"/>
    <w:rsid w:val="00D504BF"/>
    <w:rsid w:val="00D506C5"/>
    <w:rsid w:val="00D5070F"/>
    <w:rsid w:val="00D50739"/>
    <w:rsid w:val="00D507EF"/>
    <w:rsid w:val="00D508F2"/>
    <w:rsid w:val="00D50B31"/>
    <w:rsid w:val="00D50C1F"/>
    <w:rsid w:val="00D50CB7"/>
    <w:rsid w:val="00D50D21"/>
    <w:rsid w:val="00D50EA9"/>
    <w:rsid w:val="00D50F00"/>
    <w:rsid w:val="00D5107C"/>
    <w:rsid w:val="00D51089"/>
    <w:rsid w:val="00D510D3"/>
    <w:rsid w:val="00D5114F"/>
    <w:rsid w:val="00D51363"/>
    <w:rsid w:val="00D513BD"/>
    <w:rsid w:val="00D513F3"/>
    <w:rsid w:val="00D51448"/>
    <w:rsid w:val="00D51492"/>
    <w:rsid w:val="00D5154F"/>
    <w:rsid w:val="00D51645"/>
    <w:rsid w:val="00D51719"/>
    <w:rsid w:val="00D5171A"/>
    <w:rsid w:val="00D51741"/>
    <w:rsid w:val="00D517B4"/>
    <w:rsid w:val="00D5181D"/>
    <w:rsid w:val="00D519A1"/>
    <w:rsid w:val="00D51A2C"/>
    <w:rsid w:val="00D51CD9"/>
    <w:rsid w:val="00D51D06"/>
    <w:rsid w:val="00D51D53"/>
    <w:rsid w:val="00D51D60"/>
    <w:rsid w:val="00D51EE1"/>
    <w:rsid w:val="00D51F0F"/>
    <w:rsid w:val="00D520D0"/>
    <w:rsid w:val="00D52117"/>
    <w:rsid w:val="00D521EE"/>
    <w:rsid w:val="00D522B3"/>
    <w:rsid w:val="00D52343"/>
    <w:rsid w:val="00D524DA"/>
    <w:rsid w:val="00D524F0"/>
    <w:rsid w:val="00D5254A"/>
    <w:rsid w:val="00D5265E"/>
    <w:rsid w:val="00D5297F"/>
    <w:rsid w:val="00D52A76"/>
    <w:rsid w:val="00D52BEC"/>
    <w:rsid w:val="00D52D45"/>
    <w:rsid w:val="00D52D4A"/>
    <w:rsid w:val="00D52E05"/>
    <w:rsid w:val="00D52FA4"/>
    <w:rsid w:val="00D5306F"/>
    <w:rsid w:val="00D531B4"/>
    <w:rsid w:val="00D531D8"/>
    <w:rsid w:val="00D531E9"/>
    <w:rsid w:val="00D53375"/>
    <w:rsid w:val="00D53479"/>
    <w:rsid w:val="00D53586"/>
    <w:rsid w:val="00D53725"/>
    <w:rsid w:val="00D53787"/>
    <w:rsid w:val="00D53794"/>
    <w:rsid w:val="00D53A67"/>
    <w:rsid w:val="00D53C43"/>
    <w:rsid w:val="00D53D16"/>
    <w:rsid w:val="00D54023"/>
    <w:rsid w:val="00D541D5"/>
    <w:rsid w:val="00D5432F"/>
    <w:rsid w:val="00D544F8"/>
    <w:rsid w:val="00D545FF"/>
    <w:rsid w:val="00D54C94"/>
    <w:rsid w:val="00D54CF4"/>
    <w:rsid w:val="00D54D06"/>
    <w:rsid w:val="00D54DC1"/>
    <w:rsid w:val="00D54E10"/>
    <w:rsid w:val="00D54EF1"/>
    <w:rsid w:val="00D54F27"/>
    <w:rsid w:val="00D54F60"/>
    <w:rsid w:val="00D54FD9"/>
    <w:rsid w:val="00D55030"/>
    <w:rsid w:val="00D5503B"/>
    <w:rsid w:val="00D55074"/>
    <w:rsid w:val="00D55252"/>
    <w:rsid w:val="00D55477"/>
    <w:rsid w:val="00D556C6"/>
    <w:rsid w:val="00D55701"/>
    <w:rsid w:val="00D55762"/>
    <w:rsid w:val="00D55891"/>
    <w:rsid w:val="00D5589D"/>
    <w:rsid w:val="00D55BC1"/>
    <w:rsid w:val="00D55FF0"/>
    <w:rsid w:val="00D56118"/>
    <w:rsid w:val="00D56170"/>
    <w:rsid w:val="00D561B7"/>
    <w:rsid w:val="00D56250"/>
    <w:rsid w:val="00D5633B"/>
    <w:rsid w:val="00D56396"/>
    <w:rsid w:val="00D5643C"/>
    <w:rsid w:val="00D565EA"/>
    <w:rsid w:val="00D56719"/>
    <w:rsid w:val="00D56A32"/>
    <w:rsid w:val="00D56AA8"/>
    <w:rsid w:val="00D56C2A"/>
    <w:rsid w:val="00D56D33"/>
    <w:rsid w:val="00D56D68"/>
    <w:rsid w:val="00D56E4A"/>
    <w:rsid w:val="00D56ED2"/>
    <w:rsid w:val="00D570AB"/>
    <w:rsid w:val="00D570F5"/>
    <w:rsid w:val="00D5740A"/>
    <w:rsid w:val="00D5747C"/>
    <w:rsid w:val="00D5763B"/>
    <w:rsid w:val="00D57650"/>
    <w:rsid w:val="00D576AD"/>
    <w:rsid w:val="00D57707"/>
    <w:rsid w:val="00D577D5"/>
    <w:rsid w:val="00D5792B"/>
    <w:rsid w:val="00D57A24"/>
    <w:rsid w:val="00D57CB9"/>
    <w:rsid w:val="00D57CC9"/>
    <w:rsid w:val="00D57E39"/>
    <w:rsid w:val="00D57E8D"/>
    <w:rsid w:val="00D57F36"/>
    <w:rsid w:val="00D60106"/>
    <w:rsid w:val="00D602D7"/>
    <w:rsid w:val="00D6039D"/>
    <w:rsid w:val="00D60519"/>
    <w:rsid w:val="00D6073C"/>
    <w:rsid w:val="00D6086D"/>
    <w:rsid w:val="00D60971"/>
    <w:rsid w:val="00D60B60"/>
    <w:rsid w:val="00D60BF7"/>
    <w:rsid w:val="00D60C40"/>
    <w:rsid w:val="00D60C5C"/>
    <w:rsid w:val="00D60D80"/>
    <w:rsid w:val="00D60DBB"/>
    <w:rsid w:val="00D610FD"/>
    <w:rsid w:val="00D61419"/>
    <w:rsid w:val="00D614BF"/>
    <w:rsid w:val="00D6154A"/>
    <w:rsid w:val="00D61638"/>
    <w:rsid w:val="00D6175D"/>
    <w:rsid w:val="00D61856"/>
    <w:rsid w:val="00D618D5"/>
    <w:rsid w:val="00D61913"/>
    <w:rsid w:val="00D61B95"/>
    <w:rsid w:val="00D61BC9"/>
    <w:rsid w:val="00D61C1D"/>
    <w:rsid w:val="00D61CB4"/>
    <w:rsid w:val="00D61F8A"/>
    <w:rsid w:val="00D62099"/>
    <w:rsid w:val="00D6232F"/>
    <w:rsid w:val="00D6241C"/>
    <w:rsid w:val="00D62431"/>
    <w:rsid w:val="00D624B6"/>
    <w:rsid w:val="00D62739"/>
    <w:rsid w:val="00D62840"/>
    <w:rsid w:val="00D6298A"/>
    <w:rsid w:val="00D629F4"/>
    <w:rsid w:val="00D62A96"/>
    <w:rsid w:val="00D62C18"/>
    <w:rsid w:val="00D62C4B"/>
    <w:rsid w:val="00D62D26"/>
    <w:rsid w:val="00D62D5E"/>
    <w:rsid w:val="00D62EBE"/>
    <w:rsid w:val="00D62FB3"/>
    <w:rsid w:val="00D6303C"/>
    <w:rsid w:val="00D63079"/>
    <w:rsid w:val="00D6319B"/>
    <w:rsid w:val="00D6337A"/>
    <w:rsid w:val="00D63381"/>
    <w:rsid w:val="00D6339D"/>
    <w:rsid w:val="00D633C2"/>
    <w:rsid w:val="00D63418"/>
    <w:rsid w:val="00D63438"/>
    <w:rsid w:val="00D63454"/>
    <w:rsid w:val="00D636E9"/>
    <w:rsid w:val="00D6376F"/>
    <w:rsid w:val="00D6380A"/>
    <w:rsid w:val="00D6384A"/>
    <w:rsid w:val="00D6389C"/>
    <w:rsid w:val="00D638F2"/>
    <w:rsid w:val="00D6395B"/>
    <w:rsid w:val="00D63B39"/>
    <w:rsid w:val="00D63B54"/>
    <w:rsid w:val="00D63DEF"/>
    <w:rsid w:val="00D63E19"/>
    <w:rsid w:val="00D63E95"/>
    <w:rsid w:val="00D64241"/>
    <w:rsid w:val="00D643DF"/>
    <w:rsid w:val="00D643F6"/>
    <w:rsid w:val="00D644DB"/>
    <w:rsid w:val="00D64556"/>
    <w:rsid w:val="00D64733"/>
    <w:rsid w:val="00D6479D"/>
    <w:rsid w:val="00D648B0"/>
    <w:rsid w:val="00D648BB"/>
    <w:rsid w:val="00D64A58"/>
    <w:rsid w:val="00D64B1E"/>
    <w:rsid w:val="00D64C71"/>
    <w:rsid w:val="00D64CEF"/>
    <w:rsid w:val="00D64D3E"/>
    <w:rsid w:val="00D64E9E"/>
    <w:rsid w:val="00D65010"/>
    <w:rsid w:val="00D65011"/>
    <w:rsid w:val="00D6520A"/>
    <w:rsid w:val="00D656FF"/>
    <w:rsid w:val="00D65767"/>
    <w:rsid w:val="00D657A6"/>
    <w:rsid w:val="00D657A9"/>
    <w:rsid w:val="00D65822"/>
    <w:rsid w:val="00D65838"/>
    <w:rsid w:val="00D65872"/>
    <w:rsid w:val="00D658EA"/>
    <w:rsid w:val="00D65945"/>
    <w:rsid w:val="00D659BA"/>
    <w:rsid w:val="00D659F5"/>
    <w:rsid w:val="00D65A92"/>
    <w:rsid w:val="00D65D0F"/>
    <w:rsid w:val="00D65D5C"/>
    <w:rsid w:val="00D65F51"/>
    <w:rsid w:val="00D66047"/>
    <w:rsid w:val="00D661A7"/>
    <w:rsid w:val="00D66546"/>
    <w:rsid w:val="00D66697"/>
    <w:rsid w:val="00D66833"/>
    <w:rsid w:val="00D668BE"/>
    <w:rsid w:val="00D668D7"/>
    <w:rsid w:val="00D66990"/>
    <w:rsid w:val="00D66A75"/>
    <w:rsid w:val="00D66A79"/>
    <w:rsid w:val="00D66AE9"/>
    <w:rsid w:val="00D66D74"/>
    <w:rsid w:val="00D66E3F"/>
    <w:rsid w:val="00D66F54"/>
    <w:rsid w:val="00D66FD3"/>
    <w:rsid w:val="00D66FF6"/>
    <w:rsid w:val="00D6704C"/>
    <w:rsid w:val="00D670B3"/>
    <w:rsid w:val="00D6720B"/>
    <w:rsid w:val="00D6758C"/>
    <w:rsid w:val="00D67647"/>
    <w:rsid w:val="00D6769C"/>
    <w:rsid w:val="00D677FF"/>
    <w:rsid w:val="00D67875"/>
    <w:rsid w:val="00D67A5E"/>
    <w:rsid w:val="00D67A76"/>
    <w:rsid w:val="00D67AB0"/>
    <w:rsid w:val="00D67AE9"/>
    <w:rsid w:val="00D67B13"/>
    <w:rsid w:val="00D67B19"/>
    <w:rsid w:val="00D67B39"/>
    <w:rsid w:val="00D67BBA"/>
    <w:rsid w:val="00D67C49"/>
    <w:rsid w:val="00D67CD0"/>
    <w:rsid w:val="00D67D51"/>
    <w:rsid w:val="00D67D58"/>
    <w:rsid w:val="00D67ECB"/>
    <w:rsid w:val="00D67F48"/>
    <w:rsid w:val="00D70233"/>
    <w:rsid w:val="00D70357"/>
    <w:rsid w:val="00D705C5"/>
    <w:rsid w:val="00D706C4"/>
    <w:rsid w:val="00D7080B"/>
    <w:rsid w:val="00D70828"/>
    <w:rsid w:val="00D708A2"/>
    <w:rsid w:val="00D708A7"/>
    <w:rsid w:val="00D70A22"/>
    <w:rsid w:val="00D70B6E"/>
    <w:rsid w:val="00D70BA6"/>
    <w:rsid w:val="00D70C1C"/>
    <w:rsid w:val="00D70CDD"/>
    <w:rsid w:val="00D70CF2"/>
    <w:rsid w:val="00D70D5B"/>
    <w:rsid w:val="00D70F13"/>
    <w:rsid w:val="00D70FD1"/>
    <w:rsid w:val="00D7146D"/>
    <w:rsid w:val="00D71704"/>
    <w:rsid w:val="00D718A1"/>
    <w:rsid w:val="00D7198E"/>
    <w:rsid w:val="00D71997"/>
    <w:rsid w:val="00D71A17"/>
    <w:rsid w:val="00D71AC7"/>
    <w:rsid w:val="00D71B96"/>
    <w:rsid w:val="00D71DAB"/>
    <w:rsid w:val="00D71E7E"/>
    <w:rsid w:val="00D71FAE"/>
    <w:rsid w:val="00D72027"/>
    <w:rsid w:val="00D7202C"/>
    <w:rsid w:val="00D72066"/>
    <w:rsid w:val="00D72077"/>
    <w:rsid w:val="00D72115"/>
    <w:rsid w:val="00D72297"/>
    <w:rsid w:val="00D72308"/>
    <w:rsid w:val="00D7234A"/>
    <w:rsid w:val="00D723F8"/>
    <w:rsid w:val="00D7243D"/>
    <w:rsid w:val="00D72595"/>
    <w:rsid w:val="00D72668"/>
    <w:rsid w:val="00D726EC"/>
    <w:rsid w:val="00D726F1"/>
    <w:rsid w:val="00D7279A"/>
    <w:rsid w:val="00D727BC"/>
    <w:rsid w:val="00D72811"/>
    <w:rsid w:val="00D728D1"/>
    <w:rsid w:val="00D7293A"/>
    <w:rsid w:val="00D72B2B"/>
    <w:rsid w:val="00D72C6E"/>
    <w:rsid w:val="00D72CAD"/>
    <w:rsid w:val="00D72FAB"/>
    <w:rsid w:val="00D72FE5"/>
    <w:rsid w:val="00D73010"/>
    <w:rsid w:val="00D73015"/>
    <w:rsid w:val="00D730B4"/>
    <w:rsid w:val="00D73140"/>
    <w:rsid w:val="00D7317C"/>
    <w:rsid w:val="00D73192"/>
    <w:rsid w:val="00D731D1"/>
    <w:rsid w:val="00D73223"/>
    <w:rsid w:val="00D7326A"/>
    <w:rsid w:val="00D73350"/>
    <w:rsid w:val="00D735CA"/>
    <w:rsid w:val="00D73613"/>
    <w:rsid w:val="00D7368B"/>
    <w:rsid w:val="00D737FB"/>
    <w:rsid w:val="00D7381C"/>
    <w:rsid w:val="00D73880"/>
    <w:rsid w:val="00D738F3"/>
    <w:rsid w:val="00D73921"/>
    <w:rsid w:val="00D73925"/>
    <w:rsid w:val="00D739AD"/>
    <w:rsid w:val="00D73B11"/>
    <w:rsid w:val="00D73B8F"/>
    <w:rsid w:val="00D73BAC"/>
    <w:rsid w:val="00D73C76"/>
    <w:rsid w:val="00D73DC6"/>
    <w:rsid w:val="00D73DEA"/>
    <w:rsid w:val="00D73E23"/>
    <w:rsid w:val="00D73F44"/>
    <w:rsid w:val="00D73FD7"/>
    <w:rsid w:val="00D74123"/>
    <w:rsid w:val="00D74132"/>
    <w:rsid w:val="00D74319"/>
    <w:rsid w:val="00D743A1"/>
    <w:rsid w:val="00D74956"/>
    <w:rsid w:val="00D74B44"/>
    <w:rsid w:val="00D74BB9"/>
    <w:rsid w:val="00D74BF6"/>
    <w:rsid w:val="00D74C0E"/>
    <w:rsid w:val="00D74CDB"/>
    <w:rsid w:val="00D74D73"/>
    <w:rsid w:val="00D74E6F"/>
    <w:rsid w:val="00D74E90"/>
    <w:rsid w:val="00D750EE"/>
    <w:rsid w:val="00D75183"/>
    <w:rsid w:val="00D75253"/>
    <w:rsid w:val="00D75265"/>
    <w:rsid w:val="00D752B6"/>
    <w:rsid w:val="00D753C3"/>
    <w:rsid w:val="00D753C6"/>
    <w:rsid w:val="00D753EA"/>
    <w:rsid w:val="00D75463"/>
    <w:rsid w:val="00D75712"/>
    <w:rsid w:val="00D75736"/>
    <w:rsid w:val="00D759E1"/>
    <w:rsid w:val="00D75A35"/>
    <w:rsid w:val="00D75C2F"/>
    <w:rsid w:val="00D75C5E"/>
    <w:rsid w:val="00D75CEC"/>
    <w:rsid w:val="00D75E97"/>
    <w:rsid w:val="00D75EC2"/>
    <w:rsid w:val="00D75F06"/>
    <w:rsid w:val="00D75F0B"/>
    <w:rsid w:val="00D76049"/>
    <w:rsid w:val="00D760A1"/>
    <w:rsid w:val="00D760A6"/>
    <w:rsid w:val="00D760D1"/>
    <w:rsid w:val="00D7616D"/>
    <w:rsid w:val="00D762D3"/>
    <w:rsid w:val="00D76391"/>
    <w:rsid w:val="00D763F1"/>
    <w:rsid w:val="00D764A1"/>
    <w:rsid w:val="00D76569"/>
    <w:rsid w:val="00D7659D"/>
    <w:rsid w:val="00D76609"/>
    <w:rsid w:val="00D7660E"/>
    <w:rsid w:val="00D7662F"/>
    <w:rsid w:val="00D766A8"/>
    <w:rsid w:val="00D766E6"/>
    <w:rsid w:val="00D768E0"/>
    <w:rsid w:val="00D769F1"/>
    <w:rsid w:val="00D76B22"/>
    <w:rsid w:val="00D76C03"/>
    <w:rsid w:val="00D76C5E"/>
    <w:rsid w:val="00D76D0E"/>
    <w:rsid w:val="00D76D77"/>
    <w:rsid w:val="00D76DA5"/>
    <w:rsid w:val="00D76EC2"/>
    <w:rsid w:val="00D76FF7"/>
    <w:rsid w:val="00D7708E"/>
    <w:rsid w:val="00D770CC"/>
    <w:rsid w:val="00D770DB"/>
    <w:rsid w:val="00D77170"/>
    <w:rsid w:val="00D772DB"/>
    <w:rsid w:val="00D774A3"/>
    <w:rsid w:val="00D7759D"/>
    <w:rsid w:val="00D775AC"/>
    <w:rsid w:val="00D77602"/>
    <w:rsid w:val="00D77608"/>
    <w:rsid w:val="00D77733"/>
    <w:rsid w:val="00D77785"/>
    <w:rsid w:val="00D7778F"/>
    <w:rsid w:val="00D777E3"/>
    <w:rsid w:val="00D7792D"/>
    <w:rsid w:val="00D77A0D"/>
    <w:rsid w:val="00D77D4D"/>
    <w:rsid w:val="00D77D71"/>
    <w:rsid w:val="00D77DCA"/>
    <w:rsid w:val="00D77ED3"/>
    <w:rsid w:val="00D800A4"/>
    <w:rsid w:val="00D8017C"/>
    <w:rsid w:val="00D801C4"/>
    <w:rsid w:val="00D80396"/>
    <w:rsid w:val="00D803CB"/>
    <w:rsid w:val="00D8042D"/>
    <w:rsid w:val="00D80433"/>
    <w:rsid w:val="00D805C8"/>
    <w:rsid w:val="00D80673"/>
    <w:rsid w:val="00D80797"/>
    <w:rsid w:val="00D808D2"/>
    <w:rsid w:val="00D808DD"/>
    <w:rsid w:val="00D808F9"/>
    <w:rsid w:val="00D80BAF"/>
    <w:rsid w:val="00D80C41"/>
    <w:rsid w:val="00D80CA6"/>
    <w:rsid w:val="00D80D2E"/>
    <w:rsid w:val="00D80F40"/>
    <w:rsid w:val="00D81170"/>
    <w:rsid w:val="00D81186"/>
    <w:rsid w:val="00D81442"/>
    <w:rsid w:val="00D8159F"/>
    <w:rsid w:val="00D815F0"/>
    <w:rsid w:val="00D81673"/>
    <w:rsid w:val="00D81720"/>
    <w:rsid w:val="00D8172B"/>
    <w:rsid w:val="00D81743"/>
    <w:rsid w:val="00D817CA"/>
    <w:rsid w:val="00D817F4"/>
    <w:rsid w:val="00D81821"/>
    <w:rsid w:val="00D818F5"/>
    <w:rsid w:val="00D81B3E"/>
    <w:rsid w:val="00D81B42"/>
    <w:rsid w:val="00D81D28"/>
    <w:rsid w:val="00D81D5A"/>
    <w:rsid w:val="00D81DCB"/>
    <w:rsid w:val="00D81FB5"/>
    <w:rsid w:val="00D81FD9"/>
    <w:rsid w:val="00D82049"/>
    <w:rsid w:val="00D82255"/>
    <w:rsid w:val="00D82270"/>
    <w:rsid w:val="00D82345"/>
    <w:rsid w:val="00D82370"/>
    <w:rsid w:val="00D82675"/>
    <w:rsid w:val="00D82719"/>
    <w:rsid w:val="00D82724"/>
    <w:rsid w:val="00D827C2"/>
    <w:rsid w:val="00D8280E"/>
    <w:rsid w:val="00D8291B"/>
    <w:rsid w:val="00D82959"/>
    <w:rsid w:val="00D829C1"/>
    <w:rsid w:val="00D829C3"/>
    <w:rsid w:val="00D82A50"/>
    <w:rsid w:val="00D82AD0"/>
    <w:rsid w:val="00D82B7F"/>
    <w:rsid w:val="00D82BBA"/>
    <w:rsid w:val="00D82C29"/>
    <w:rsid w:val="00D82CFF"/>
    <w:rsid w:val="00D82D2B"/>
    <w:rsid w:val="00D82E0E"/>
    <w:rsid w:val="00D82E14"/>
    <w:rsid w:val="00D82E60"/>
    <w:rsid w:val="00D82EF4"/>
    <w:rsid w:val="00D8300D"/>
    <w:rsid w:val="00D8304B"/>
    <w:rsid w:val="00D8304D"/>
    <w:rsid w:val="00D830A8"/>
    <w:rsid w:val="00D830F2"/>
    <w:rsid w:val="00D8319C"/>
    <w:rsid w:val="00D831AA"/>
    <w:rsid w:val="00D831E8"/>
    <w:rsid w:val="00D8320E"/>
    <w:rsid w:val="00D832AC"/>
    <w:rsid w:val="00D83390"/>
    <w:rsid w:val="00D8340D"/>
    <w:rsid w:val="00D836EF"/>
    <w:rsid w:val="00D83705"/>
    <w:rsid w:val="00D8378B"/>
    <w:rsid w:val="00D8395E"/>
    <w:rsid w:val="00D83991"/>
    <w:rsid w:val="00D83C8A"/>
    <w:rsid w:val="00D83DA8"/>
    <w:rsid w:val="00D83E09"/>
    <w:rsid w:val="00D83F0F"/>
    <w:rsid w:val="00D84056"/>
    <w:rsid w:val="00D84180"/>
    <w:rsid w:val="00D84342"/>
    <w:rsid w:val="00D84362"/>
    <w:rsid w:val="00D84408"/>
    <w:rsid w:val="00D844E6"/>
    <w:rsid w:val="00D8475A"/>
    <w:rsid w:val="00D847C9"/>
    <w:rsid w:val="00D847CA"/>
    <w:rsid w:val="00D848C2"/>
    <w:rsid w:val="00D848CD"/>
    <w:rsid w:val="00D848D2"/>
    <w:rsid w:val="00D84913"/>
    <w:rsid w:val="00D849FE"/>
    <w:rsid w:val="00D84A13"/>
    <w:rsid w:val="00D84A2E"/>
    <w:rsid w:val="00D84B34"/>
    <w:rsid w:val="00D84BCC"/>
    <w:rsid w:val="00D84CB2"/>
    <w:rsid w:val="00D84D6D"/>
    <w:rsid w:val="00D84E93"/>
    <w:rsid w:val="00D84F27"/>
    <w:rsid w:val="00D84F52"/>
    <w:rsid w:val="00D8523A"/>
    <w:rsid w:val="00D85291"/>
    <w:rsid w:val="00D85304"/>
    <w:rsid w:val="00D8530B"/>
    <w:rsid w:val="00D85318"/>
    <w:rsid w:val="00D85406"/>
    <w:rsid w:val="00D85456"/>
    <w:rsid w:val="00D858F5"/>
    <w:rsid w:val="00D85BB0"/>
    <w:rsid w:val="00D85BD1"/>
    <w:rsid w:val="00D85D2A"/>
    <w:rsid w:val="00D85E97"/>
    <w:rsid w:val="00D861FE"/>
    <w:rsid w:val="00D86220"/>
    <w:rsid w:val="00D86233"/>
    <w:rsid w:val="00D86263"/>
    <w:rsid w:val="00D86342"/>
    <w:rsid w:val="00D8641A"/>
    <w:rsid w:val="00D86521"/>
    <w:rsid w:val="00D866C7"/>
    <w:rsid w:val="00D866F9"/>
    <w:rsid w:val="00D867BA"/>
    <w:rsid w:val="00D868CE"/>
    <w:rsid w:val="00D8692F"/>
    <w:rsid w:val="00D869DD"/>
    <w:rsid w:val="00D86AF7"/>
    <w:rsid w:val="00D86C1C"/>
    <w:rsid w:val="00D86C44"/>
    <w:rsid w:val="00D86CF0"/>
    <w:rsid w:val="00D86D1C"/>
    <w:rsid w:val="00D86D26"/>
    <w:rsid w:val="00D86DA1"/>
    <w:rsid w:val="00D86DDE"/>
    <w:rsid w:val="00D86F65"/>
    <w:rsid w:val="00D86F7B"/>
    <w:rsid w:val="00D86FA0"/>
    <w:rsid w:val="00D8707B"/>
    <w:rsid w:val="00D87089"/>
    <w:rsid w:val="00D870A7"/>
    <w:rsid w:val="00D8727F"/>
    <w:rsid w:val="00D87530"/>
    <w:rsid w:val="00D875AC"/>
    <w:rsid w:val="00D875DE"/>
    <w:rsid w:val="00D8764E"/>
    <w:rsid w:val="00D87689"/>
    <w:rsid w:val="00D8771B"/>
    <w:rsid w:val="00D877C9"/>
    <w:rsid w:val="00D8783A"/>
    <w:rsid w:val="00D8783D"/>
    <w:rsid w:val="00D87886"/>
    <w:rsid w:val="00D8799B"/>
    <w:rsid w:val="00D879BF"/>
    <w:rsid w:val="00D87A6B"/>
    <w:rsid w:val="00D87A75"/>
    <w:rsid w:val="00D87BAF"/>
    <w:rsid w:val="00D87C9A"/>
    <w:rsid w:val="00D87CE3"/>
    <w:rsid w:val="00D87CF7"/>
    <w:rsid w:val="00D87E5D"/>
    <w:rsid w:val="00D87ED1"/>
    <w:rsid w:val="00D87EED"/>
    <w:rsid w:val="00D87EF0"/>
    <w:rsid w:val="00D87F3A"/>
    <w:rsid w:val="00D87FC6"/>
    <w:rsid w:val="00D87FD5"/>
    <w:rsid w:val="00D9013C"/>
    <w:rsid w:val="00D90144"/>
    <w:rsid w:val="00D90265"/>
    <w:rsid w:val="00D90269"/>
    <w:rsid w:val="00D90304"/>
    <w:rsid w:val="00D90324"/>
    <w:rsid w:val="00D903A2"/>
    <w:rsid w:val="00D90516"/>
    <w:rsid w:val="00D90688"/>
    <w:rsid w:val="00D9072A"/>
    <w:rsid w:val="00D90758"/>
    <w:rsid w:val="00D90771"/>
    <w:rsid w:val="00D907E7"/>
    <w:rsid w:val="00D908CE"/>
    <w:rsid w:val="00D90954"/>
    <w:rsid w:val="00D909F6"/>
    <w:rsid w:val="00D90B2B"/>
    <w:rsid w:val="00D90CB0"/>
    <w:rsid w:val="00D90D7C"/>
    <w:rsid w:val="00D9110F"/>
    <w:rsid w:val="00D91191"/>
    <w:rsid w:val="00D9119E"/>
    <w:rsid w:val="00D911B5"/>
    <w:rsid w:val="00D91240"/>
    <w:rsid w:val="00D912C0"/>
    <w:rsid w:val="00D912CA"/>
    <w:rsid w:val="00D9145F"/>
    <w:rsid w:val="00D91522"/>
    <w:rsid w:val="00D915B3"/>
    <w:rsid w:val="00D9187D"/>
    <w:rsid w:val="00D91907"/>
    <w:rsid w:val="00D91AC5"/>
    <w:rsid w:val="00D91CB0"/>
    <w:rsid w:val="00D91E38"/>
    <w:rsid w:val="00D91F78"/>
    <w:rsid w:val="00D91F8A"/>
    <w:rsid w:val="00D91FDD"/>
    <w:rsid w:val="00D92183"/>
    <w:rsid w:val="00D921FD"/>
    <w:rsid w:val="00D92334"/>
    <w:rsid w:val="00D923AF"/>
    <w:rsid w:val="00D923EE"/>
    <w:rsid w:val="00D925CD"/>
    <w:rsid w:val="00D925F5"/>
    <w:rsid w:val="00D9264A"/>
    <w:rsid w:val="00D926C2"/>
    <w:rsid w:val="00D92889"/>
    <w:rsid w:val="00D9288E"/>
    <w:rsid w:val="00D92A14"/>
    <w:rsid w:val="00D92B62"/>
    <w:rsid w:val="00D92C0E"/>
    <w:rsid w:val="00D92C20"/>
    <w:rsid w:val="00D92C56"/>
    <w:rsid w:val="00D92CE2"/>
    <w:rsid w:val="00D92D38"/>
    <w:rsid w:val="00D92D69"/>
    <w:rsid w:val="00D92F61"/>
    <w:rsid w:val="00D92FD2"/>
    <w:rsid w:val="00D92FE3"/>
    <w:rsid w:val="00D92FF3"/>
    <w:rsid w:val="00D9303D"/>
    <w:rsid w:val="00D93046"/>
    <w:rsid w:val="00D93076"/>
    <w:rsid w:val="00D93108"/>
    <w:rsid w:val="00D9322A"/>
    <w:rsid w:val="00D93380"/>
    <w:rsid w:val="00D935BE"/>
    <w:rsid w:val="00D937C4"/>
    <w:rsid w:val="00D93885"/>
    <w:rsid w:val="00D938CE"/>
    <w:rsid w:val="00D938D7"/>
    <w:rsid w:val="00D939AD"/>
    <w:rsid w:val="00D939DF"/>
    <w:rsid w:val="00D93A04"/>
    <w:rsid w:val="00D93AEE"/>
    <w:rsid w:val="00D93B6F"/>
    <w:rsid w:val="00D93B8F"/>
    <w:rsid w:val="00D93BFB"/>
    <w:rsid w:val="00D93BFE"/>
    <w:rsid w:val="00D93C4C"/>
    <w:rsid w:val="00D93C7A"/>
    <w:rsid w:val="00D93DB4"/>
    <w:rsid w:val="00D93E3B"/>
    <w:rsid w:val="00D93E5A"/>
    <w:rsid w:val="00D93EA5"/>
    <w:rsid w:val="00D93F19"/>
    <w:rsid w:val="00D93F85"/>
    <w:rsid w:val="00D940D6"/>
    <w:rsid w:val="00D9410B"/>
    <w:rsid w:val="00D94249"/>
    <w:rsid w:val="00D942F5"/>
    <w:rsid w:val="00D9439E"/>
    <w:rsid w:val="00D945E7"/>
    <w:rsid w:val="00D94648"/>
    <w:rsid w:val="00D946D4"/>
    <w:rsid w:val="00D9474B"/>
    <w:rsid w:val="00D94880"/>
    <w:rsid w:val="00D948F7"/>
    <w:rsid w:val="00D94A11"/>
    <w:rsid w:val="00D94AD3"/>
    <w:rsid w:val="00D94BD8"/>
    <w:rsid w:val="00D94C29"/>
    <w:rsid w:val="00D94CA8"/>
    <w:rsid w:val="00D94CBC"/>
    <w:rsid w:val="00D94D04"/>
    <w:rsid w:val="00D94DE0"/>
    <w:rsid w:val="00D94E7D"/>
    <w:rsid w:val="00D94F73"/>
    <w:rsid w:val="00D94FA8"/>
    <w:rsid w:val="00D9517F"/>
    <w:rsid w:val="00D951CB"/>
    <w:rsid w:val="00D95222"/>
    <w:rsid w:val="00D952B9"/>
    <w:rsid w:val="00D952C1"/>
    <w:rsid w:val="00D955CA"/>
    <w:rsid w:val="00D9563F"/>
    <w:rsid w:val="00D9565D"/>
    <w:rsid w:val="00D9573C"/>
    <w:rsid w:val="00D9574B"/>
    <w:rsid w:val="00D958F0"/>
    <w:rsid w:val="00D95A26"/>
    <w:rsid w:val="00D95B05"/>
    <w:rsid w:val="00D95C48"/>
    <w:rsid w:val="00D95CC5"/>
    <w:rsid w:val="00D95D16"/>
    <w:rsid w:val="00D95D8A"/>
    <w:rsid w:val="00D95E5A"/>
    <w:rsid w:val="00D95E85"/>
    <w:rsid w:val="00D95FAE"/>
    <w:rsid w:val="00D9606B"/>
    <w:rsid w:val="00D96129"/>
    <w:rsid w:val="00D964A3"/>
    <w:rsid w:val="00D96576"/>
    <w:rsid w:val="00D96963"/>
    <w:rsid w:val="00D96C1D"/>
    <w:rsid w:val="00D96C27"/>
    <w:rsid w:val="00D96CBF"/>
    <w:rsid w:val="00D96FF8"/>
    <w:rsid w:val="00D971BB"/>
    <w:rsid w:val="00D971F8"/>
    <w:rsid w:val="00D9728E"/>
    <w:rsid w:val="00D97296"/>
    <w:rsid w:val="00D972D2"/>
    <w:rsid w:val="00D97482"/>
    <w:rsid w:val="00D97593"/>
    <w:rsid w:val="00D975D8"/>
    <w:rsid w:val="00D97600"/>
    <w:rsid w:val="00D976C4"/>
    <w:rsid w:val="00D976D8"/>
    <w:rsid w:val="00D976E1"/>
    <w:rsid w:val="00D977CF"/>
    <w:rsid w:val="00D97A01"/>
    <w:rsid w:val="00D97A7B"/>
    <w:rsid w:val="00D97B3C"/>
    <w:rsid w:val="00D97BF4"/>
    <w:rsid w:val="00D97D54"/>
    <w:rsid w:val="00DA009C"/>
    <w:rsid w:val="00DA00C4"/>
    <w:rsid w:val="00DA032B"/>
    <w:rsid w:val="00DA0346"/>
    <w:rsid w:val="00DA0393"/>
    <w:rsid w:val="00DA03CF"/>
    <w:rsid w:val="00DA0488"/>
    <w:rsid w:val="00DA04B0"/>
    <w:rsid w:val="00DA04B2"/>
    <w:rsid w:val="00DA0528"/>
    <w:rsid w:val="00DA056B"/>
    <w:rsid w:val="00DA05DF"/>
    <w:rsid w:val="00DA0615"/>
    <w:rsid w:val="00DA063E"/>
    <w:rsid w:val="00DA071C"/>
    <w:rsid w:val="00DA0766"/>
    <w:rsid w:val="00DA07C1"/>
    <w:rsid w:val="00DA0822"/>
    <w:rsid w:val="00DA08B8"/>
    <w:rsid w:val="00DA08DF"/>
    <w:rsid w:val="00DA08E1"/>
    <w:rsid w:val="00DA09E0"/>
    <w:rsid w:val="00DA0A64"/>
    <w:rsid w:val="00DA0BC3"/>
    <w:rsid w:val="00DA0C18"/>
    <w:rsid w:val="00DA0C53"/>
    <w:rsid w:val="00DA0C85"/>
    <w:rsid w:val="00DA0CE9"/>
    <w:rsid w:val="00DA0D4A"/>
    <w:rsid w:val="00DA0E36"/>
    <w:rsid w:val="00DA0F47"/>
    <w:rsid w:val="00DA110C"/>
    <w:rsid w:val="00DA1246"/>
    <w:rsid w:val="00DA12E4"/>
    <w:rsid w:val="00DA12FD"/>
    <w:rsid w:val="00DA1305"/>
    <w:rsid w:val="00DA13E0"/>
    <w:rsid w:val="00DA142E"/>
    <w:rsid w:val="00DA142F"/>
    <w:rsid w:val="00DA1435"/>
    <w:rsid w:val="00DA15A1"/>
    <w:rsid w:val="00DA1607"/>
    <w:rsid w:val="00DA1676"/>
    <w:rsid w:val="00DA1702"/>
    <w:rsid w:val="00DA1863"/>
    <w:rsid w:val="00DA19E2"/>
    <w:rsid w:val="00DA1B90"/>
    <w:rsid w:val="00DA1CF0"/>
    <w:rsid w:val="00DA1CF3"/>
    <w:rsid w:val="00DA1DC8"/>
    <w:rsid w:val="00DA1F85"/>
    <w:rsid w:val="00DA1FD6"/>
    <w:rsid w:val="00DA203E"/>
    <w:rsid w:val="00DA2047"/>
    <w:rsid w:val="00DA20EB"/>
    <w:rsid w:val="00DA215C"/>
    <w:rsid w:val="00DA21F0"/>
    <w:rsid w:val="00DA2279"/>
    <w:rsid w:val="00DA2323"/>
    <w:rsid w:val="00DA2364"/>
    <w:rsid w:val="00DA24AD"/>
    <w:rsid w:val="00DA24CC"/>
    <w:rsid w:val="00DA250E"/>
    <w:rsid w:val="00DA252A"/>
    <w:rsid w:val="00DA25D6"/>
    <w:rsid w:val="00DA2632"/>
    <w:rsid w:val="00DA2687"/>
    <w:rsid w:val="00DA26D5"/>
    <w:rsid w:val="00DA27EF"/>
    <w:rsid w:val="00DA28A3"/>
    <w:rsid w:val="00DA2A17"/>
    <w:rsid w:val="00DA2A18"/>
    <w:rsid w:val="00DA2BEC"/>
    <w:rsid w:val="00DA2C34"/>
    <w:rsid w:val="00DA2D8F"/>
    <w:rsid w:val="00DA2DB0"/>
    <w:rsid w:val="00DA2DC0"/>
    <w:rsid w:val="00DA2EEE"/>
    <w:rsid w:val="00DA2F5D"/>
    <w:rsid w:val="00DA305A"/>
    <w:rsid w:val="00DA306C"/>
    <w:rsid w:val="00DA3169"/>
    <w:rsid w:val="00DA3287"/>
    <w:rsid w:val="00DA32B4"/>
    <w:rsid w:val="00DA3323"/>
    <w:rsid w:val="00DA33A5"/>
    <w:rsid w:val="00DA341A"/>
    <w:rsid w:val="00DA3443"/>
    <w:rsid w:val="00DA37BD"/>
    <w:rsid w:val="00DA38BB"/>
    <w:rsid w:val="00DA38D7"/>
    <w:rsid w:val="00DA3C9F"/>
    <w:rsid w:val="00DA3CAB"/>
    <w:rsid w:val="00DA3D04"/>
    <w:rsid w:val="00DA3D43"/>
    <w:rsid w:val="00DA3D95"/>
    <w:rsid w:val="00DA3DFC"/>
    <w:rsid w:val="00DA3ECA"/>
    <w:rsid w:val="00DA3F65"/>
    <w:rsid w:val="00DA3F7E"/>
    <w:rsid w:val="00DA4119"/>
    <w:rsid w:val="00DA415E"/>
    <w:rsid w:val="00DA440F"/>
    <w:rsid w:val="00DA4452"/>
    <w:rsid w:val="00DA4555"/>
    <w:rsid w:val="00DA455B"/>
    <w:rsid w:val="00DA45A3"/>
    <w:rsid w:val="00DA462C"/>
    <w:rsid w:val="00DA4ACE"/>
    <w:rsid w:val="00DA4B47"/>
    <w:rsid w:val="00DA4CD8"/>
    <w:rsid w:val="00DA4D25"/>
    <w:rsid w:val="00DA4E8A"/>
    <w:rsid w:val="00DA4F10"/>
    <w:rsid w:val="00DA4F25"/>
    <w:rsid w:val="00DA4FBF"/>
    <w:rsid w:val="00DA509C"/>
    <w:rsid w:val="00DA515B"/>
    <w:rsid w:val="00DA51D9"/>
    <w:rsid w:val="00DA52F9"/>
    <w:rsid w:val="00DA5384"/>
    <w:rsid w:val="00DA5402"/>
    <w:rsid w:val="00DA554A"/>
    <w:rsid w:val="00DA56E3"/>
    <w:rsid w:val="00DA578E"/>
    <w:rsid w:val="00DA57D8"/>
    <w:rsid w:val="00DA57E7"/>
    <w:rsid w:val="00DA5909"/>
    <w:rsid w:val="00DA5A56"/>
    <w:rsid w:val="00DA5C22"/>
    <w:rsid w:val="00DA5C48"/>
    <w:rsid w:val="00DA5C64"/>
    <w:rsid w:val="00DA5DEB"/>
    <w:rsid w:val="00DA5F9D"/>
    <w:rsid w:val="00DA5FE2"/>
    <w:rsid w:val="00DA6276"/>
    <w:rsid w:val="00DA628D"/>
    <w:rsid w:val="00DA62A4"/>
    <w:rsid w:val="00DA62BF"/>
    <w:rsid w:val="00DA62EB"/>
    <w:rsid w:val="00DA62FF"/>
    <w:rsid w:val="00DA6376"/>
    <w:rsid w:val="00DA6385"/>
    <w:rsid w:val="00DA6465"/>
    <w:rsid w:val="00DA6539"/>
    <w:rsid w:val="00DA6565"/>
    <w:rsid w:val="00DA65CD"/>
    <w:rsid w:val="00DA660F"/>
    <w:rsid w:val="00DA6655"/>
    <w:rsid w:val="00DA67E9"/>
    <w:rsid w:val="00DA6843"/>
    <w:rsid w:val="00DA68CD"/>
    <w:rsid w:val="00DA68F2"/>
    <w:rsid w:val="00DA6B7A"/>
    <w:rsid w:val="00DA6C69"/>
    <w:rsid w:val="00DA6C7E"/>
    <w:rsid w:val="00DA7166"/>
    <w:rsid w:val="00DA719E"/>
    <w:rsid w:val="00DA7255"/>
    <w:rsid w:val="00DA757F"/>
    <w:rsid w:val="00DA7643"/>
    <w:rsid w:val="00DA76B5"/>
    <w:rsid w:val="00DA78B4"/>
    <w:rsid w:val="00DA7F68"/>
    <w:rsid w:val="00DB0064"/>
    <w:rsid w:val="00DB006E"/>
    <w:rsid w:val="00DB0079"/>
    <w:rsid w:val="00DB0265"/>
    <w:rsid w:val="00DB032E"/>
    <w:rsid w:val="00DB0379"/>
    <w:rsid w:val="00DB05B5"/>
    <w:rsid w:val="00DB0653"/>
    <w:rsid w:val="00DB067B"/>
    <w:rsid w:val="00DB071B"/>
    <w:rsid w:val="00DB072D"/>
    <w:rsid w:val="00DB078B"/>
    <w:rsid w:val="00DB0814"/>
    <w:rsid w:val="00DB081C"/>
    <w:rsid w:val="00DB093D"/>
    <w:rsid w:val="00DB09CA"/>
    <w:rsid w:val="00DB0B00"/>
    <w:rsid w:val="00DB0DBA"/>
    <w:rsid w:val="00DB0DBB"/>
    <w:rsid w:val="00DB0F63"/>
    <w:rsid w:val="00DB104C"/>
    <w:rsid w:val="00DB1070"/>
    <w:rsid w:val="00DB108E"/>
    <w:rsid w:val="00DB11B8"/>
    <w:rsid w:val="00DB11D6"/>
    <w:rsid w:val="00DB1228"/>
    <w:rsid w:val="00DB1264"/>
    <w:rsid w:val="00DB12CA"/>
    <w:rsid w:val="00DB13D6"/>
    <w:rsid w:val="00DB14C2"/>
    <w:rsid w:val="00DB14DF"/>
    <w:rsid w:val="00DB1550"/>
    <w:rsid w:val="00DB1594"/>
    <w:rsid w:val="00DB1598"/>
    <w:rsid w:val="00DB1632"/>
    <w:rsid w:val="00DB1634"/>
    <w:rsid w:val="00DB16CE"/>
    <w:rsid w:val="00DB16DE"/>
    <w:rsid w:val="00DB170D"/>
    <w:rsid w:val="00DB17CA"/>
    <w:rsid w:val="00DB182D"/>
    <w:rsid w:val="00DB184B"/>
    <w:rsid w:val="00DB1AE0"/>
    <w:rsid w:val="00DB1BA0"/>
    <w:rsid w:val="00DB1BA1"/>
    <w:rsid w:val="00DB1BF1"/>
    <w:rsid w:val="00DB1C47"/>
    <w:rsid w:val="00DB1C5A"/>
    <w:rsid w:val="00DB1D47"/>
    <w:rsid w:val="00DB1DFC"/>
    <w:rsid w:val="00DB1EA6"/>
    <w:rsid w:val="00DB1ED1"/>
    <w:rsid w:val="00DB1EF9"/>
    <w:rsid w:val="00DB1FDC"/>
    <w:rsid w:val="00DB2011"/>
    <w:rsid w:val="00DB2130"/>
    <w:rsid w:val="00DB220D"/>
    <w:rsid w:val="00DB2273"/>
    <w:rsid w:val="00DB22B7"/>
    <w:rsid w:val="00DB22CF"/>
    <w:rsid w:val="00DB248A"/>
    <w:rsid w:val="00DB24A1"/>
    <w:rsid w:val="00DB26BF"/>
    <w:rsid w:val="00DB284B"/>
    <w:rsid w:val="00DB28A6"/>
    <w:rsid w:val="00DB28BB"/>
    <w:rsid w:val="00DB296B"/>
    <w:rsid w:val="00DB297D"/>
    <w:rsid w:val="00DB2A79"/>
    <w:rsid w:val="00DB2AE1"/>
    <w:rsid w:val="00DB2BF7"/>
    <w:rsid w:val="00DB2C4A"/>
    <w:rsid w:val="00DB2E58"/>
    <w:rsid w:val="00DB2E7B"/>
    <w:rsid w:val="00DB2F74"/>
    <w:rsid w:val="00DB304A"/>
    <w:rsid w:val="00DB3178"/>
    <w:rsid w:val="00DB31B3"/>
    <w:rsid w:val="00DB34C0"/>
    <w:rsid w:val="00DB34D7"/>
    <w:rsid w:val="00DB352D"/>
    <w:rsid w:val="00DB3564"/>
    <w:rsid w:val="00DB36B7"/>
    <w:rsid w:val="00DB37EC"/>
    <w:rsid w:val="00DB381C"/>
    <w:rsid w:val="00DB39FC"/>
    <w:rsid w:val="00DB3AEB"/>
    <w:rsid w:val="00DB3B4E"/>
    <w:rsid w:val="00DB3B76"/>
    <w:rsid w:val="00DB3BBF"/>
    <w:rsid w:val="00DB3C2E"/>
    <w:rsid w:val="00DB3E72"/>
    <w:rsid w:val="00DB3E7B"/>
    <w:rsid w:val="00DB416F"/>
    <w:rsid w:val="00DB4375"/>
    <w:rsid w:val="00DB4406"/>
    <w:rsid w:val="00DB444C"/>
    <w:rsid w:val="00DB44A7"/>
    <w:rsid w:val="00DB44BD"/>
    <w:rsid w:val="00DB4582"/>
    <w:rsid w:val="00DB45B3"/>
    <w:rsid w:val="00DB4670"/>
    <w:rsid w:val="00DB46CF"/>
    <w:rsid w:val="00DB478C"/>
    <w:rsid w:val="00DB4832"/>
    <w:rsid w:val="00DB48EF"/>
    <w:rsid w:val="00DB49FE"/>
    <w:rsid w:val="00DB4B54"/>
    <w:rsid w:val="00DB4CC9"/>
    <w:rsid w:val="00DB4D2A"/>
    <w:rsid w:val="00DB4D8E"/>
    <w:rsid w:val="00DB4DB3"/>
    <w:rsid w:val="00DB4E03"/>
    <w:rsid w:val="00DB4E48"/>
    <w:rsid w:val="00DB4F0E"/>
    <w:rsid w:val="00DB5051"/>
    <w:rsid w:val="00DB506A"/>
    <w:rsid w:val="00DB50C3"/>
    <w:rsid w:val="00DB5131"/>
    <w:rsid w:val="00DB52A6"/>
    <w:rsid w:val="00DB5313"/>
    <w:rsid w:val="00DB54A5"/>
    <w:rsid w:val="00DB54D9"/>
    <w:rsid w:val="00DB5630"/>
    <w:rsid w:val="00DB5671"/>
    <w:rsid w:val="00DB56BF"/>
    <w:rsid w:val="00DB57CA"/>
    <w:rsid w:val="00DB581E"/>
    <w:rsid w:val="00DB58B6"/>
    <w:rsid w:val="00DB58D1"/>
    <w:rsid w:val="00DB59A0"/>
    <w:rsid w:val="00DB59B1"/>
    <w:rsid w:val="00DB5C2A"/>
    <w:rsid w:val="00DB5C62"/>
    <w:rsid w:val="00DB5DD3"/>
    <w:rsid w:val="00DB5E0E"/>
    <w:rsid w:val="00DB5E72"/>
    <w:rsid w:val="00DB5E79"/>
    <w:rsid w:val="00DB5F4B"/>
    <w:rsid w:val="00DB6034"/>
    <w:rsid w:val="00DB6078"/>
    <w:rsid w:val="00DB6080"/>
    <w:rsid w:val="00DB60DF"/>
    <w:rsid w:val="00DB60E2"/>
    <w:rsid w:val="00DB6336"/>
    <w:rsid w:val="00DB6389"/>
    <w:rsid w:val="00DB63EF"/>
    <w:rsid w:val="00DB6426"/>
    <w:rsid w:val="00DB6486"/>
    <w:rsid w:val="00DB64CB"/>
    <w:rsid w:val="00DB66D2"/>
    <w:rsid w:val="00DB66DE"/>
    <w:rsid w:val="00DB6817"/>
    <w:rsid w:val="00DB68D4"/>
    <w:rsid w:val="00DB68EC"/>
    <w:rsid w:val="00DB6AAD"/>
    <w:rsid w:val="00DB6ABB"/>
    <w:rsid w:val="00DB6B37"/>
    <w:rsid w:val="00DB6B79"/>
    <w:rsid w:val="00DB6CBA"/>
    <w:rsid w:val="00DB6D87"/>
    <w:rsid w:val="00DB6E6B"/>
    <w:rsid w:val="00DB6E7A"/>
    <w:rsid w:val="00DB6EAC"/>
    <w:rsid w:val="00DB6F2E"/>
    <w:rsid w:val="00DB6F94"/>
    <w:rsid w:val="00DB6FA3"/>
    <w:rsid w:val="00DB6FFC"/>
    <w:rsid w:val="00DB7029"/>
    <w:rsid w:val="00DB7062"/>
    <w:rsid w:val="00DB70D0"/>
    <w:rsid w:val="00DB7237"/>
    <w:rsid w:val="00DB72B0"/>
    <w:rsid w:val="00DB72F5"/>
    <w:rsid w:val="00DB7366"/>
    <w:rsid w:val="00DB739E"/>
    <w:rsid w:val="00DB73B7"/>
    <w:rsid w:val="00DB7533"/>
    <w:rsid w:val="00DB7684"/>
    <w:rsid w:val="00DB769A"/>
    <w:rsid w:val="00DB76D4"/>
    <w:rsid w:val="00DB776D"/>
    <w:rsid w:val="00DB7886"/>
    <w:rsid w:val="00DB78F8"/>
    <w:rsid w:val="00DB7A87"/>
    <w:rsid w:val="00DB7BD9"/>
    <w:rsid w:val="00DB7C67"/>
    <w:rsid w:val="00DB7CA3"/>
    <w:rsid w:val="00DB7E32"/>
    <w:rsid w:val="00DB7E6B"/>
    <w:rsid w:val="00DB7F15"/>
    <w:rsid w:val="00DB7F92"/>
    <w:rsid w:val="00DB7FA8"/>
    <w:rsid w:val="00DC008A"/>
    <w:rsid w:val="00DC00B3"/>
    <w:rsid w:val="00DC00C0"/>
    <w:rsid w:val="00DC0148"/>
    <w:rsid w:val="00DC016E"/>
    <w:rsid w:val="00DC027C"/>
    <w:rsid w:val="00DC039B"/>
    <w:rsid w:val="00DC0416"/>
    <w:rsid w:val="00DC0436"/>
    <w:rsid w:val="00DC04E7"/>
    <w:rsid w:val="00DC052D"/>
    <w:rsid w:val="00DC0811"/>
    <w:rsid w:val="00DC09DB"/>
    <w:rsid w:val="00DC09FA"/>
    <w:rsid w:val="00DC0A22"/>
    <w:rsid w:val="00DC0A6F"/>
    <w:rsid w:val="00DC0A9A"/>
    <w:rsid w:val="00DC0AB0"/>
    <w:rsid w:val="00DC0CCD"/>
    <w:rsid w:val="00DC0D7B"/>
    <w:rsid w:val="00DC11C9"/>
    <w:rsid w:val="00DC1294"/>
    <w:rsid w:val="00DC12A5"/>
    <w:rsid w:val="00DC12F3"/>
    <w:rsid w:val="00DC1412"/>
    <w:rsid w:val="00DC15AB"/>
    <w:rsid w:val="00DC15FF"/>
    <w:rsid w:val="00DC1618"/>
    <w:rsid w:val="00DC16B4"/>
    <w:rsid w:val="00DC1780"/>
    <w:rsid w:val="00DC1818"/>
    <w:rsid w:val="00DC1996"/>
    <w:rsid w:val="00DC19BC"/>
    <w:rsid w:val="00DC1A3B"/>
    <w:rsid w:val="00DC1A97"/>
    <w:rsid w:val="00DC1BB2"/>
    <w:rsid w:val="00DC1BBD"/>
    <w:rsid w:val="00DC1C6B"/>
    <w:rsid w:val="00DC1F0C"/>
    <w:rsid w:val="00DC1F83"/>
    <w:rsid w:val="00DC2127"/>
    <w:rsid w:val="00DC232F"/>
    <w:rsid w:val="00DC23F9"/>
    <w:rsid w:val="00DC24A4"/>
    <w:rsid w:val="00DC254D"/>
    <w:rsid w:val="00DC2596"/>
    <w:rsid w:val="00DC25C3"/>
    <w:rsid w:val="00DC25EB"/>
    <w:rsid w:val="00DC26F2"/>
    <w:rsid w:val="00DC2729"/>
    <w:rsid w:val="00DC2752"/>
    <w:rsid w:val="00DC27FB"/>
    <w:rsid w:val="00DC28FB"/>
    <w:rsid w:val="00DC2A45"/>
    <w:rsid w:val="00DC2B0F"/>
    <w:rsid w:val="00DC2C1D"/>
    <w:rsid w:val="00DC2DDD"/>
    <w:rsid w:val="00DC2E05"/>
    <w:rsid w:val="00DC2E6C"/>
    <w:rsid w:val="00DC301B"/>
    <w:rsid w:val="00DC303C"/>
    <w:rsid w:val="00DC3144"/>
    <w:rsid w:val="00DC3232"/>
    <w:rsid w:val="00DC32F3"/>
    <w:rsid w:val="00DC3593"/>
    <w:rsid w:val="00DC3740"/>
    <w:rsid w:val="00DC37B2"/>
    <w:rsid w:val="00DC37C2"/>
    <w:rsid w:val="00DC37EA"/>
    <w:rsid w:val="00DC381D"/>
    <w:rsid w:val="00DC383F"/>
    <w:rsid w:val="00DC39D3"/>
    <w:rsid w:val="00DC3A0E"/>
    <w:rsid w:val="00DC3ADA"/>
    <w:rsid w:val="00DC3B59"/>
    <w:rsid w:val="00DC3B80"/>
    <w:rsid w:val="00DC3B9B"/>
    <w:rsid w:val="00DC3BD7"/>
    <w:rsid w:val="00DC3BFD"/>
    <w:rsid w:val="00DC3C4F"/>
    <w:rsid w:val="00DC3F12"/>
    <w:rsid w:val="00DC3F5A"/>
    <w:rsid w:val="00DC408D"/>
    <w:rsid w:val="00DC409F"/>
    <w:rsid w:val="00DC41F9"/>
    <w:rsid w:val="00DC42A9"/>
    <w:rsid w:val="00DC42AF"/>
    <w:rsid w:val="00DC42B1"/>
    <w:rsid w:val="00DC46DE"/>
    <w:rsid w:val="00DC4771"/>
    <w:rsid w:val="00DC4803"/>
    <w:rsid w:val="00DC4821"/>
    <w:rsid w:val="00DC4863"/>
    <w:rsid w:val="00DC48E5"/>
    <w:rsid w:val="00DC4A3F"/>
    <w:rsid w:val="00DC4A9D"/>
    <w:rsid w:val="00DC4AD4"/>
    <w:rsid w:val="00DC4B2D"/>
    <w:rsid w:val="00DC4BE4"/>
    <w:rsid w:val="00DC4CFD"/>
    <w:rsid w:val="00DC4DC9"/>
    <w:rsid w:val="00DC50BA"/>
    <w:rsid w:val="00DC50EB"/>
    <w:rsid w:val="00DC531E"/>
    <w:rsid w:val="00DC53DA"/>
    <w:rsid w:val="00DC5612"/>
    <w:rsid w:val="00DC5633"/>
    <w:rsid w:val="00DC57A0"/>
    <w:rsid w:val="00DC5AB3"/>
    <w:rsid w:val="00DC5B10"/>
    <w:rsid w:val="00DC5B4F"/>
    <w:rsid w:val="00DC5B5A"/>
    <w:rsid w:val="00DC5DDD"/>
    <w:rsid w:val="00DC5F03"/>
    <w:rsid w:val="00DC64BF"/>
    <w:rsid w:val="00DC66A3"/>
    <w:rsid w:val="00DC6741"/>
    <w:rsid w:val="00DC699C"/>
    <w:rsid w:val="00DC69A9"/>
    <w:rsid w:val="00DC6A0C"/>
    <w:rsid w:val="00DC6B39"/>
    <w:rsid w:val="00DC6BE5"/>
    <w:rsid w:val="00DC6C78"/>
    <w:rsid w:val="00DC6D78"/>
    <w:rsid w:val="00DC6E2E"/>
    <w:rsid w:val="00DC6EBB"/>
    <w:rsid w:val="00DC701E"/>
    <w:rsid w:val="00DC708B"/>
    <w:rsid w:val="00DC7090"/>
    <w:rsid w:val="00DC7163"/>
    <w:rsid w:val="00DC7287"/>
    <w:rsid w:val="00DC7350"/>
    <w:rsid w:val="00DC73CA"/>
    <w:rsid w:val="00DC75C5"/>
    <w:rsid w:val="00DC7679"/>
    <w:rsid w:val="00DC769B"/>
    <w:rsid w:val="00DC76C5"/>
    <w:rsid w:val="00DC7704"/>
    <w:rsid w:val="00DC777D"/>
    <w:rsid w:val="00DC77EA"/>
    <w:rsid w:val="00DC7A09"/>
    <w:rsid w:val="00DC7A85"/>
    <w:rsid w:val="00DC7C3B"/>
    <w:rsid w:val="00DC7D76"/>
    <w:rsid w:val="00DC7DD7"/>
    <w:rsid w:val="00DC7E16"/>
    <w:rsid w:val="00DC7FE2"/>
    <w:rsid w:val="00DD00D1"/>
    <w:rsid w:val="00DD00E8"/>
    <w:rsid w:val="00DD01CD"/>
    <w:rsid w:val="00DD02B0"/>
    <w:rsid w:val="00DD035E"/>
    <w:rsid w:val="00DD03F7"/>
    <w:rsid w:val="00DD0459"/>
    <w:rsid w:val="00DD055F"/>
    <w:rsid w:val="00DD05A3"/>
    <w:rsid w:val="00DD06D2"/>
    <w:rsid w:val="00DD074A"/>
    <w:rsid w:val="00DD0756"/>
    <w:rsid w:val="00DD095E"/>
    <w:rsid w:val="00DD09B9"/>
    <w:rsid w:val="00DD09C2"/>
    <w:rsid w:val="00DD09F4"/>
    <w:rsid w:val="00DD0AC8"/>
    <w:rsid w:val="00DD0BF7"/>
    <w:rsid w:val="00DD0C10"/>
    <w:rsid w:val="00DD0C78"/>
    <w:rsid w:val="00DD0C7A"/>
    <w:rsid w:val="00DD0E02"/>
    <w:rsid w:val="00DD0EEC"/>
    <w:rsid w:val="00DD1004"/>
    <w:rsid w:val="00DD1180"/>
    <w:rsid w:val="00DD127A"/>
    <w:rsid w:val="00DD13C3"/>
    <w:rsid w:val="00DD1501"/>
    <w:rsid w:val="00DD15E7"/>
    <w:rsid w:val="00DD17BB"/>
    <w:rsid w:val="00DD1846"/>
    <w:rsid w:val="00DD1884"/>
    <w:rsid w:val="00DD18F5"/>
    <w:rsid w:val="00DD1CB1"/>
    <w:rsid w:val="00DD1D80"/>
    <w:rsid w:val="00DD1ED3"/>
    <w:rsid w:val="00DD1F0C"/>
    <w:rsid w:val="00DD2069"/>
    <w:rsid w:val="00DD20A6"/>
    <w:rsid w:val="00DD2115"/>
    <w:rsid w:val="00DD21B6"/>
    <w:rsid w:val="00DD23CB"/>
    <w:rsid w:val="00DD2423"/>
    <w:rsid w:val="00DD2492"/>
    <w:rsid w:val="00DD25B2"/>
    <w:rsid w:val="00DD25C8"/>
    <w:rsid w:val="00DD2638"/>
    <w:rsid w:val="00DD269A"/>
    <w:rsid w:val="00DD2A6A"/>
    <w:rsid w:val="00DD2AB2"/>
    <w:rsid w:val="00DD2BDF"/>
    <w:rsid w:val="00DD2D2F"/>
    <w:rsid w:val="00DD30D2"/>
    <w:rsid w:val="00DD3147"/>
    <w:rsid w:val="00DD3161"/>
    <w:rsid w:val="00DD3210"/>
    <w:rsid w:val="00DD3281"/>
    <w:rsid w:val="00DD354B"/>
    <w:rsid w:val="00DD3638"/>
    <w:rsid w:val="00DD368E"/>
    <w:rsid w:val="00DD3730"/>
    <w:rsid w:val="00DD38A9"/>
    <w:rsid w:val="00DD397B"/>
    <w:rsid w:val="00DD3A55"/>
    <w:rsid w:val="00DD3BB3"/>
    <w:rsid w:val="00DD3E26"/>
    <w:rsid w:val="00DD3FDB"/>
    <w:rsid w:val="00DD400F"/>
    <w:rsid w:val="00DD40C1"/>
    <w:rsid w:val="00DD415B"/>
    <w:rsid w:val="00DD419B"/>
    <w:rsid w:val="00DD42C2"/>
    <w:rsid w:val="00DD435C"/>
    <w:rsid w:val="00DD4566"/>
    <w:rsid w:val="00DD46C3"/>
    <w:rsid w:val="00DD4709"/>
    <w:rsid w:val="00DD4948"/>
    <w:rsid w:val="00DD49D0"/>
    <w:rsid w:val="00DD49F8"/>
    <w:rsid w:val="00DD4B07"/>
    <w:rsid w:val="00DD4CED"/>
    <w:rsid w:val="00DD4D21"/>
    <w:rsid w:val="00DD4EFA"/>
    <w:rsid w:val="00DD5086"/>
    <w:rsid w:val="00DD510B"/>
    <w:rsid w:val="00DD5206"/>
    <w:rsid w:val="00DD544F"/>
    <w:rsid w:val="00DD54BE"/>
    <w:rsid w:val="00DD54F5"/>
    <w:rsid w:val="00DD55AF"/>
    <w:rsid w:val="00DD55C0"/>
    <w:rsid w:val="00DD5632"/>
    <w:rsid w:val="00DD57ED"/>
    <w:rsid w:val="00DD5879"/>
    <w:rsid w:val="00DD58CC"/>
    <w:rsid w:val="00DD5940"/>
    <w:rsid w:val="00DD59E5"/>
    <w:rsid w:val="00DD5A3E"/>
    <w:rsid w:val="00DD5B35"/>
    <w:rsid w:val="00DD5CAB"/>
    <w:rsid w:val="00DD5D03"/>
    <w:rsid w:val="00DD5D96"/>
    <w:rsid w:val="00DD5ECA"/>
    <w:rsid w:val="00DD5FD3"/>
    <w:rsid w:val="00DD60DA"/>
    <w:rsid w:val="00DD60FF"/>
    <w:rsid w:val="00DD610F"/>
    <w:rsid w:val="00DD6125"/>
    <w:rsid w:val="00DD61A1"/>
    <w:rsid w:val="00DD626A"/>
    <w:rsid w:val="00DD62DE"/>
    <w:rsid w:val="00DD639D"/>
    <w:rsid w:val="00DD6450"/>
    <w:rsid w:val="00DD649C"/>
    <w:rsid w:val="00DD64A5"/>
    <w:rsid w:val="00DD6651"/>
    <w:rsid w:val="00DD671F"/>
    <w:rsid w:val="00DD6799"/>
    <w:rsid w:val="00DD69CA"/>
    <w:rsid w:val="00DD6A19"/>
    <w:rsid w:val="00DD6AAD"/>
    <w:rsid w:val="00DD6B62"/>
    <w:rsid w:val="00DD6DC8"/>
    <w:rsid w:val="00DD6F52"/>
    <w:rsid w:val="00DD70A4"/>
    <w:rsid w:val="00DD718B"/>
    <w:rsid w:val="00DD720C"/>
    <w:rsid w:val="00DD72A8"/>
    <w:rsid w:val="00DD744F"/>
    <w:rsid w:val="00DD746A"/>
    <w:rsid w:val="00DD74FE"/>
    <w:rsid w:val="00DD75F3"/>
    <w:rsid w:val="00DD761D"/>
    <w:rsid w:val="00DD7890"/>
    <w:rsid w:val="00DD78ED"/>
    <w:rsid w:val="00DD7A12"/>
    <w:rsid w:val="00DD7AFC"/>
    <w:rsid w:val="00DD7B46"/>
    <w:rsid w:val="00DD7BD9"/>
    <w:rsid w:val="00DD7CC1"/>
    <w:rsid w:val="00DD7DAE"/>
    <w:rsid w:val="00DD7DC5"/>
    <w:rsid w:val="00DD7E05"/>
    <w:rsid w:val="00DD7FCC"/>
    <w:rsid w:val="00DD7FD2"/>
    <w:rsid w:val="00DE00A4"/>
    <w:rsid w:val="00DE011C"/>
    <w:rsid w:val="00DE0154"/>
    <w:rsid w:val="00DE04D0"/>
    <w:rsid w:val="00DE04F0"/>
    <w:rsid w:val="00DE0717"/>
    <w:rsid w:val="00DE0819"/>
    <w:rsid w:val="00DE0842"/>
    <w:rsid w:val="00DE0A6C"/>
    <w:rsid w:val="00DE0B6B"/>
    <w:rsid w:val="00DE0BF5"/>
    <w:rsid w:val="00DE0C07"/>
    <w:rsid w:val="00DE0C09"/>
    <w:rsid w:val="00DE0CD4"/>
    <w:rsid w:val="00DE0D47"/>
    <w:rsid w:val="00DE0D98"/>
    <w:rsid w:val="00DE0E47"/>
    <w:rsid w:val="00DE0EE9"/>
    <w:rsid w:val="00DE0F86"/>
    <w:rsid w:val="00DE0FC0"/>
    <w:rsid w:val="00DE105F"/>
    <w:rsid w:val="00DE1076"/>
    <w:rsid w:val="00DE108F"/>
    <w:rsid w:val="00DE10C2"/>
    <w:rsid w:val="00DE1113"/>
    <w:rsid w:val="00DE1147"/>
    <w:rsid w:val="00DE11A6"/>
    <w:rsid w:val="00DE11BC"/>
    <w:rsid w:val="00DE11D7"/>
    <w:rsid w:val="00DE128C"/>
    <w:rsid w:val="00DE14A8"/>
    <w:rsid w:val="00DE14AE"/>
    <w:rsid w:val="00DE15DE"/>
    <w:rsid w:val="00DE15FD"/>
    <w:rsid w:val="00DE165F"/>
    <w:rsid w:val="00DE1735"/>
    <w:rsid w:val="00DE1787"/>
    <w:rsid w:val="00DE17BA"/>
    <w:rsid w:val="00DE19F8"/>
    <w:rsid w:val="00DE1B6F"/>
    <w:rsid w:val="00DE1BFF"/>
    <w:rsid w:val="00DE1C26"/>
    <w:rsid w:val="00DE1CBA"/>
    <w:rsid w:val="00DE1D32"/>
    <w:rsid w:val="00DE1D4F"/>
    <w:rsid w:val="00DE1EC0"/>
    <w:rsid w:val="00DE1F12"/>
    <w:rsid w:val="00DE1FB5"/>
    <w:rsid w:val="00DE2073"/>
    <w:rsid w:val="00DE2074"/>
    <w:rsid w:val="00DE2095"/>
    <w:rsid w:val="00DE20F6"/>
    <w:rsid w:val="00DE20FE"/>
    <w:rsid w:val="00DE214B"/>
    <w:rsid w:val="00DE21AB"/>
    <w:rsid w:val="00DE22F8"/>
    <w:rsid w:val="00DE231B"/>
    <w:rsid w:val="00DE238E"/>
    <w:rsid w:val="00DE2480"/>
    <w:rsid w:val="00DE24F4"/>
    <w:rsid w:val="00DE25E5"/>
    <w:rsid w:val="00DE26CC"/>
    <w:rsid w:val="00DE2928"/>
    <w:rsid w:val="00DE2AFE"/>
    <w:rsid w:val="00DE2CD5"/>
    <w:rsid w:val="00DE2E74"/>
    <w:rsid w:val="00DE2E7E"/>
    <w:rsid w:val="00DE2F30"/>
    <w:rsid w:val="00DE2F42"/>
    <w:rsid w:val="00DE2F4E"/>
    <w:rsid w:val="00DE2F98"/>
    <w:rsid w:val="00DE2FAE"/>
    <w:rsid w:val="00DE309B"/>
    <w:rsid w:val="00DE3164"/>
    <w:rsid w:val="00DE320D"/>
    <w:rsid w:val="00DE32FA"/>
    <w:rsid w:val="00DE3378"/>
    <w:rsid w:val="00DE3495"/>
    <w:rsid w:val="00DE34B8"/>
    <w:rsid w:val="00DE3624"/>
    <w:rsid w:val="00DE36AA"/>
    <w:rsid w:val="00DE373C"/>
    <w:rsid w:val="00DE383B"/>
    <w:rsid w:val="00DE396A"/>
    <w:rsid w:val="00DE3975"/>
    <w:rsid w:val="00DE3AA3"/>
    <w:rsid w:val="00DE3B52"/>
    <w:rsid w:val="00DE3BA3"/>
    <w:rsid w:val="00DE3CA3"/>
    <w:rsid w:val="00DE3CED"/>
    <w:rsid w:val="00DE3D82"/>
    <w:rsid w:val="00DE3F00"/>
    <w:rsid w:val="00DE4118"/>
    <w:rsid w:val="00DE416C"/>
    <w:rsid w:val="00DE4195"/>
    <w:rsid w:val="00DE41CB"/>
    <w:rsid w:val="00DE41F8"/>
    <w:rsid w:val="00DE4292"/>
    <w:rsid w:val="00DE4389"/>
    <w:rsid w:val="00DE4691"/>
    <w:rsid w:val="00DE4730"/>
    <w:rsid w:val="00DE4754"/>
    <w:rsid w:val="00DE47FD"/>
    <w:rsid w:val="00DE4804"/>
    <w:rsid w:val="00DE4865"/>
    <w:rsid w:val="00DE49C7"/>
    <w:rsid w:val="00DE49DD"/>
    <w:rsid w:val="00DE4AF8"/>
    <w:rsid w:val="00DE4BB0"/>
    <w:rsid w:val="00DE4BD5"/>
    <w:rsid w:val="00DE4BFE"/>
    <w:rsid w:val="00DE4BFF"/>
    <w:rsid w:val="00DE4C2D"/>
    <w:rsid w:val="00DE4CAE"/>
    <w:rsid w:val="00DE4DD6"/>
    <w:rsid w:val="00DE4E5D"/>
    <w:rsid w:val="00DE522D"/>
    <w:rsid w:val="00DE5290"/>
    <w:rsid w:val="00DE52AA"/>
    <w:rsid w:val="00DE535D"/>
    <w:rsid w:val="00DE53C7"/>
    <w:rsid w:val="00DE53C8"/>
    <w:rsid w:val="00DE5457"/>
    <w:rsid w:val="00DE56B1"/>
    <w:rsid w:val="00DE5710"/>
    <w:rsid w:val="00DE57B5"/>
    <w:rsid w:val="00DE59FA"/>
    <w:rsid w:val="00DE5A4F"/>
    <w:rsid w:val="00DE5A91"/>
    <w:rsid w:val="00DE5B00"/>
    <w:rsid w:val="00DE5B34"/>
    <w:rsid w:val="00DE5B99"/>
    <w:rsid w:val="00DE5D36"/>
    <w:rsid w:val="00DE5D52"/>
    <w:rsid w:val="00DE5E32"/>
    <w:rsid w:val="00DE5EC3"/>
    <w:rsid w:val="00DE5F52"/>
    <w:rsid w:val="00DE60F2"/>
    <w:rsid w:val="00DE6121"/>
    <w:rsid w:val="00DE6288"/>
    <w:rsid w:val="00DE62A8"/>
    <w:rsid w:val="00DE63C9"/>
    <w:rsid w:val="00DE6468"/>
    <w:rsid w:val="00DE6597"/>
    <w:rsid w:val="00DE6598"/>
    <w:rsid w:val="00DE6677"/>
    <w:rsid w:val="00DE6678"/>
    <w:rsid w:val="00DE6691"/>
    <w:rsid w:val="00DE6813"/>
    <w:rsid w:val="00DE6AC8"/>
    <w:rsid w:val="00DE6B86"/>
    <w:rsid w:val="00DE6BAB"/>
    <w:rsid w:val="00DE6EA9"/>
    <w:rsid w:val="00DE6EDA"/>
    <w:rsid w:val="00DE706A"/>
    <w:rsid w:val="00DE7158"/>
    <w:rsid w:val="00DE7235"/>
    <w:rsid w:val="00DE7384"/>
    <w:rsid w:val="00DE7491"/>
    <w:rsid w:val="00DE7639"/>
    <w:rsid w:val="00DE765E"/>
    <w:rsid w:val="00DE768E"/>
    <w:rsid w:val="00DE7741"/>
    <w:rsid w:val="00DE77E3"/>
    <w:rsid w:val="00DE77E8"/>
    <w:rsid w:val="00DE78E8"/>
    <w:rsid w:val="00DE7A11"/>
    <w:rsid w:val="00DE7AC5"/>
    <w:rsid w:val="00DE7BB3"/>
    <w:rsid w:val="00DE7C9F"/>
    <w:rsid w:val="00DE7D2F"/>
    <w:rsid w:val="00DE7DAD"/>
    <w:rsid w:val="00DE7DBA"/>
    <w:rsid w:val="00DE7F2D"/>
    <w:rsid w:val="00DE7F58"/>
    <w:rsid w:val="00DE7F60"/>
    <w:rsid w:val="00DE7FB2"/>
    <w:rsid w:val="00DF0126"/>
    <w:rsid w:val="00DF012E"/>
    <w:rsid w:val="00DF01A5"/>
    <w:rsid w:val="00DF0383"/>
    <w:rsid w:val="00DF03AF"/>
    <w:rsid w:val="00DF055B"/>
    <w:rsid w:val="00DF093A"/>
    <w:rsid w:val="00DF09FA"/>
    <w:rsid w:val="00DF0ADC"/>
    <w:rsid w:val="00DF0BD2"/>
    <w:rsid w:val="00DF0C24"/>
    <w:rsid w:val="00DF0D1E"/>
    <w:rsid w:val="00DF0EBC"/>
    <w:rsid w:val="00DF0EF6"/>
    <w:rsid w:val="00DF0F20"/>
    <w:rsid w:val="00DF0F80"/>
    <w:rsid w:val="00DF10B7"/>
    <w:rsid w:val="00DF1159"/>
    <w:rsid w:val="00DF118D"/>
    <w:rsid w:val="00DF11F8"/>
    <w:rsid w:val="00DF123B"/>
    <w:rsid w:val="00DF1517"/>
    <w:rsid w:val="00DF156B"/>
    <w:rsid w:val="00DF15E9"/>
    <w:rsid w:val="00DF1676"/>
    <w:rsid w:val="00DF1916"/>
    <w:rsid w:val="00DF199C"/>
    <w:rsid w:val="00DF1A40"/>
    <w:rsid w:val="00DF1AFF"/>
    <w:rsid w:val="00DF1BEF"/>
    <w:rsid w:val="00DF1CE7"/>
    <w:rsid w:val="00DF1CF8"/>
    <w:rsid w:val="00DF1D76"/>
    <w:rsid w:val="00DF1DBC"/>
    <w:rsid w:val="00DF1EDD"/>
    <w:rsid w:val="00DF1F3D"/>
    <w:rsid w:val="00DF209E"/>
    <w:rsid w:val="00DF21EC"/>
    <w:rsid w:val="00DF228B"/>
    <w:rsid w:val="00DF22DE"/>
    <w:rsid w:val="00DF23D1"/>
    <w:rsid w:val="00DF23D4"/>
    <w:rsid w:val="00DF2460"/>
    <w:rsid w:val="00DF24AA"/>
    <w:rsid w:val="00DF24EC"/>
    <w:rsid w:val="00DF2575"/>
    <w:rsid w:val="00DF258B"/>
    <w:rsid w:val="00DF2606"/>
    <w:rsid w:val="00DF2700"/>
    <w:rsid w:val="00DF27B3"/>
    <w:rsid w:val="00DF27D2"/>
    <w:rsid w:val="00DF288B"/>
    <w:rsid w:val="00DF292C"/>
    <w:rsid w:val="00DF29B7"/>
    <w:rsid w:val="00DF2AA4"/>
    <w:rsid w:val="00DF2AC9"/>
    <w:rsid w:val="00DF2B50"/>
    <w:rsid w:val="00DF2B80"/>
    <w:rsid w:val="00DF2BC9"/>
    <w:rsid w:val="00DF2BE9"/>
    <w:rsid w:val="00DF2BF6"/>
    <w:rsid w:val="00DF2CDF"/>
    <w:rsid w:val="00DF2D71"/>
    <w:rsid w:val="00DF2D91"/>
    <w:rsid w:val="00DF2DB8"/>
    <w:rsid w:val="00DF2DF3"/>
    <w:rsid w:val="00DF2E3B"/>
    <w:rsid w:val="00DF2E4E"/>
    <w:rsid w:val="00DF2E51"/>
    <w:rsid w:val="00DF2E79"/>
    <w:rsid w:val="00DF2F55"/>
    <w:rsid w:val="00DF30FF"/>
    <w:rsid w:val="00DF3217"/>
    <w:rsid w:val="00DF33D9"/>
    <w:rsid w:val="00DF348A"/>
    <w:rsid w:val="00DF367F"/>
    <w:rsid w:val="00DF36B7"/>
    <w:rsid w:val="00DF36F0"/>
    <w:rsid w:val="00DF36F1"/>
    <w:rsid w:val="00DF3775"/>
    <w:rsid w:val="00DF37CB"/>
    <w:rsid w:val="00DF381B"/>
    <w:rsid w:val="00DF38EA"/>
    <w:rsid w:val="00DF3978"/>
    <w:rsid w:val="00DF3A17"/>
    <w:rsid w:val="00DF3B2B"/>
    <w:rsid w:val="00DF3BA0"/>
    <w:rsid w:val="00DF3BC1"/>
    <w:rsid w:val="00DF3BE5"/>
    <w:rsid w:val="00DF3BF5"/>
    <w:rsid w:val="00DF3CA4"/>
    <w:rsid w:val="00DF3D7C"/>
    <w:rsid w:val="00DF3DC7"/>
    <w:rsid w:val="00DF3EFD"/>
    <w:rsid w:val="00DF401A"/>
    <w:rsid w:val="00DF42B7"/>
    <w:rsid w:val="00DF4336"/>
    <w:rsid w:val="00DF43CE"/>
    <w:rsid w:val="00DF4437"/>
    <w:rsid w:val="00DF44D1"/>
    <w:rsid w:val="00DF44D5"/>
    <w:rsid w:val="00DF45EE"/>
    <w:rsid w:val="00DF4652"/>
    <w:rsid w:val="00DF47D6"/>
    <w:rsid w:val="00DF47E1"/>
    <w:rsid w:val="00DF48ED"/>
    <w:rsid w:val="00DF492D"/>
    <w:rsid w:val="00DF4936"/>
    <w:rsid w:val="00DF4954"/>
    <w:rsid w:val="00DF4978"/>
    <w:rsid w:val="00DF497C"/>
    <w:rsid w:val="00DF4A76"/>
    <w:rsid w:val="00DF4E36"/>
    <w:rsid w:val="00DF4E86"/>
    <w:rsid w:val="00DF4EF6"/>
    <w:rsid w:val="00DF5098"/>
    <w:rsid w:val="00DF50CD"/>
    <w:rsid w:val="00DF50DA"/>
    <w:rsid w:val="00DF5248"/>
    <w:rsid w:val="00DF53E8"/>
    <w:rsid w:val="00DF540B"/>
    <w:rsid w:val="00DF54BD"/>
    <w:rsid w:val="00DF54CB"/>
    <w:rsid w:val="00DF565A"/>
    <w:rsid w:val="00DF56E6"/>
    <w:rsid w:val="00DF5788"/>
    <w:rsid w:val="00DF5850"/>
    <w:rsid w:val="00DF5882"/>
    <w:rsid w:val="00DF58F6"/>
    <w:rsid w:val="00DF592A"/>
    <w:rsid w:val="00DF59C8"/>
    <w:rsid w:val="00DF5AD4"/>
    <w:rsid w:val="00DF5DB9"/>
    <w:rsid w:val="00DF5FA2"/>
    <w:rsid w:val="00DF5FC2"/>
    <w:rsid w:val="00DF60CC"/>
    <w:rsid w:val="00DF6198"/>
    <w:rsid w:val="00DF61B6"/>
    <w:rsid w:val="00DF61D7"/>
    <w:rsid w:val="00DF62B2"/>
    <w:rsid w:val="00DF651E"/>
    <w:rsid w:val="00DF6613"/>
    <w:rsid w:val="00DF67E5"/>
    <w:rsid w:val="00DF6845"/>
    <w:rsid w:val="00DF68EF"/>
    <w:rsid w:val="00DF6991"/>
    <w:rsid w:val="00DF6A80"/>
    <w:rsid w:val="00DF6AC5"/>
    <w:rsid w:val="00DF6B9D"/>
    <w:rsid w:val="00DF6CE9"/>
    <w:rsid w:val="00DF6D68"/>
    <w:rsid w:val="00DF6D7E"/>
    <w:rsid w:val="00DF6D85"/>
    <w:rsid w:val="00DF6F22"/>
    <w:rsid w:val="00DF6F90"/>
    <w:rsid w:val="00DF70D5"/>
    <w:rsid w:val="00DF71CF"/>
    <w:rsid w:val="00DF71D7"/>
    <w:rsid w:val="00DF7340"/>
    <w:rsid w:val="00DF760A"/>
    <w:rsid w:val="00DF7745"/>
    <w:rsid w:val="00DF7781"/>
    <w:rsid w:val="00DF77E8"/>
    <w:rsid w:val="00DF7897"/>
    <w:rsid w:val="00DF7A54"/>
    <w:rsid w:val="00DF7B12"/>
    <w:rsid w:val="00DF7B76"/>
    <w:rsid w:val="00DF7C16"/>
    <w:rsid w:val="00DF7CC5"/>
    <w:rsid w:val="00DF7D4B"/>
    <w:rsid w:val="00DF7D8D"/>
    <w:rsid w:val="00DF7D9F"/>
    <w:rsid w:val="00DF7E83"/>
    <w:rsid w:val="00E00089"/>
    <w:rsid w:val="00E00145"/>
    <w:rsid w:val="00E00182"/>
    <w:rsid w:val="00E00186"/>
    <w:rsid w:val="00E002E4"/>
    <w:rsid w:val="00E002ED"/>
    <w:rsid w:val="00E00446"/>
    <w:rsid w:val="00E004B0"/>
    <w:rsid w:val="00E0070B"/>
    <w:rsid w:val="00E00921"/>
    <w:rsid w:val="00E00A91"/>
    <w:rsid w:val="00E00C4E"/>
    <w:rsid w:val="00E00CCD"/>
    <w:rsid w:val="00E00D3F"/>
    <w:rsid w:val="00E00E19"/>
    <w:rsid w:val="00E00F11"/>
    <w:rsid w:val="00E00F9E"/>
    <w:rsid w:val="00E01075"/>
    <w:rsid w:val="00E010BA"/>
    <w:rsid w:val="00E01187"/>
    <w:rsid w:val="00E01371"/>
    <w:rsid w:val="00E013F4"/>
    <w:rsid w:val="00E01410"/>
    <w:rsid w:val="00E0153E"/>
    <w:rsid w:val="00E01580"/>
    <w:rsid w:val="00E01621"/>
    <w:rsid w:val="00E0185A"/>
    <w:rsid w:val="00E0185F"/>
    <w:rsid w:val="00E0199E"/>
    <w:rsid w:val="00E019E6"/>
    <w:rsid w:val="00E01A21"/>
    <w:rsid w:val="00E01AE5"/>
    <w:rsid w:val="00E01B46"/>
    <w:rsid w:val="00E01B99"/>
    <w:rsid w:val="00E01C36"/>
    <w:rsid w:val="00E01C78"/>
    <w:rsid w:val="00E01D59"/>
    <w:rsid w:val="00E01D9E"/>
    <w:rsid w:val="00E01E58"/>
    <w:rsid w:val="00E01EE8"/>
    <w:rsid w:val="00E01F6A"/>
    <w:rsid w:val="00E01FE7"/>
    <w:rsid w:val="00E0228C"/>
    <w:rsid w:val="00E02295"/>
    <w:rsid w:val="00E02304"/>
    <w:rsid w:val="00E0233B"/>
    <w:rsid w:val="00E0239B"/>
    <w:rsid w:val="00E023A7"/>
    <w:rsid w:val="00E023DE"/>
    <w:rsid w:val="00E02481"/>
    <w:rsid w:val="00E024D9"/>
    <w:rsid w:val="00E02531"/>
    <w:rsid w:val="00E02544"/>
    <w:rsid w:val="00E02776"/>
    <w:rsid w:val="00E02786"/>
    <w:rsid w:val="00E02858"/>
    <w:rsid w:val="00E028FB"/>
    <w:rsid w:val="00E02919"/>
    <w:rsid w:val="00E02965"/>
    <w:rsid w:val="00E029F1"/>
    <w:rsid w:val="00E02A57"/>
    <w:rsid w:val="00E02E88"/>
    <w:rsid w:val="00E02F17"/>
    <w:rsid w:val="00E02F56"/>
    <w:rsid w:val="00E0314C"/>
    <w:rsid w:val="00E03176"/>
    <w:rsid w:val="00E031AC"/>
    <w:rsid w:val="00E0326A"/>
    <w:rsid w:val="00E03321"/>
    <w:rsid w:val="00E03384"/>
    <w:rsid w:val="00E03433"/>
    <w:rsid w:val="00E03452"/>
    <w:rsid w:val="00E0356B"/>
    <w:rsid w:val="00E0357C"/>
    <w:rsid w:val="00E0363F"/>
    <w:rsid w:val="00E037BF"/>
    <w:rsid w:val="00E03821"/>
    <w:rsid w:val="00E038C0"/>
    <w:rsid w:val="00E03928"/>
    <w:rsid w:val="00E03959"/>
    <w:rsid w:val="00E03A27"/>
    <w:rsid w:val="00E03ADD"/>
    <w:rsid w:val="00E03BA2"/>
    <w:rsid w:val="00E03BED"/>
    <w:rsid w:val="00E03C72"/>
    <w:rsid w:val="00E03D22"/>
    <w:rsid w:val="00E03D49"/>
    <w:rsid w:val="00E03D56"/>
    <w:rsid w:val="00E03DA6"/>
    <w:rsid w:val="00E03EA1"/>
    <w:rsid w:val="00E03FF6"/>
    <w:rsid w:val="00E0407D"/>
    <w:rsid w:val="00E040FD"/>
    <w:rsid w:val="00E0413D"/>
    <w:rsid w:val="00E04277"/>
    <w:rsid w:val="00E04294"/>
    <w:rsid w:val="00E042E1"/>
    <w:rsid w:val="00E04401"/>
    <w:rsid w:val="00E044A4"/>
    <w:rsid w:val="00E044C8"/>
    <w:rsid w:val="00E044CE"/>
    <w:rsid w:val="00E044F3"/>
    <w:rsid w:val="00E044FA"/>
    <w:rsid w:val="00E04583"/>
    <w:rsid w:val="00E0474C"/>
    <w:rsid w:val="00E04823"/>
    <w:rsid w:val="00E04867"/>
    <w:rsid w:val="00E0495F"/>
    <w:rsid w:val="00E049A4"/>
    <w:rsid w:val="00E04A91"/>
    <w:rsid w:val="00E04B53"/>
    <w:rsid w:val="00E04B90"/>
    <w:rsid w:val="00E04DB4"/>
    <w:rsid w:val="00E04EC1"/>
    <w:rsid w:val="00E050AB"/>
    <w:rsid w:val="00E0516B"/>
    <w:rsid w:val="00E053BC"/>
    <w:rsid w:val="00E05772"/>
    <w:rsid w:val="00E0587D"/>
    <w:rsid w:val="00E0595B"/>
    <w:rsid w:val="00E059ED"/>
    <w:rsid w:val="00E05AFB"/>
    <w:rsid w:val="00E05B6D"/>
    <w:rsid w:val="00E05BF4"/>
    <w:rsid w:val="00E05C32"/>
    <w:rsid w:val="00E05C40"/>
    <w:rsid w:val="00E05DAC"/>
    <w:rsid w:val="00E05DF2"/>
    <w:rsid w:val="00E05F3F"/>
    <w:rsid w:val="00E05F9A"/>
    <w:rsid w:val="00E0609E"/>
    <w:rsid w:val="00E0610A"/>
    <w:rsid w:val="00E0612B"/>
    <w:rsid w:val="00E062AE"/>
    <w:rsid w:val="00E063A7"/>
    <w:rsid w:val="00E06414"/>
    <w:rsid w:val="00E06425"/>
    <w:rsid w:val="00E0643F"/>
    <w:rsid w:val="00E06584"/>
    <w:rsid w:val="00E065F8"/>
    <w:rsid w:val="00E067B7"/>
    <w:rsid w:val="00E0690F"/>
    <w:rsid w:val="00E06B72"/>
    <w:rsid w:val="00E06B8B"/>
    <w:rsid w:val="00E06D9D"/>
    <w:rsid w:val="00E06DA2"/>
    <w:rsid w:val="00E06DFD"/>
    <w:rsid w:val="00E06E11"/>
    <w:rsid w:val="00E06E70"/>
    <w:rsid w:val="00E06F16"/>
    <w:rsid w:val="00E06FF4"/>
    <w:rsid w:val="00E07089"/>
    <w:rsid w:val="00E070EF"/>
    <w:rsid w:val="00E0759E"/>
    <w:rsid w:val="00E076FD"/>
    <w:rsid w:val="00E0778A"/>
    <w:rsid w:val="00E078A0"/>
    <w:rsid w:val="00E07C9B"/>
    <w:rsid w:val="00E07D49"/>
    <w:rsid w:val="00E07DE3"/>
    <w:rsid w:val="00E07F60"/>
    <w:rsid w:val="00E10012"/>
    <w:rsid w:val="00E10032"/>
    <w:rsid w:val="00E10189"/>
    <w:rsid w:val="00E101B1"/>
    <w:rsid w:val="00E102A0"/>
    <w:rsid w:val="00E102DF"/>
    <w:rsid w:val="00E102E4"/>
    <w:rsid w:val="00E103F9"/>
    <w:rsid w:val="00E1041E"/>
    <w:rsid w:val="00E10595"/>
    <w:rsid w:val="00E105B7"/>
    <w:rsid w:val="00E105C6"/>
    <w:rsid w:val="00E105ED"/>
    <w:rsid w:val="00E1069C"/>
    <w:rsid w:val="00E106C7"/>
    <w:rsid w:val="00E10792"/>
    <w:rsid w:val="00E10838"/>
    <w:rsid w:val="00E10977"/>
    <w:rsid w:val="00E109AF"/>
    <w:rsid w:val="00E10A10"/>
    <w:rsid w:val="00E10B7F"/>
    <w:rsid w:val="00E10BFA"/>
    <w:rsid w:val="00E10E71"/>
    <w:rsid w:val="00E10F28"/>
    <w:rsid w:val="00E1116B"/>
    <w:rsid w:val="00E113B1"/>
    <w:rsid w:val="00E11482"/>
    <w:rsid w:val="00E114BD"/>
    <w:rsid w:val="00E114EF"/>
    <w:rsid w:val="00E11501"/>
    <w:rsid w:val="00E1157E"/>
    <w:rsid w:val="00E115A0"/>
    <w:rsid w:val="00E116B9"/>
    <w:rsid w:val="00E116E2"/>
    <w:rsid w:val="00E11730"/>
    <w:rsid w:val="00E117A1"/>
    <w:rsid w:val="00E117A9"/>
    <w:rsid w:val="00E117D5"/>
    <w:rsid w:val="00E1187F"/>
    <w:rsid w:val="00E118A8"/>
    <w:rsid w:val="00E11919"/>
    <w:rsid w:val="00E11929"/>
    <w:rsid w:val="00E11985"/>
    <w:rsid w:val="00E11A1F"/>
    <w:rsid w:val="00E11A60"/>
    <w:rsid w:val="00E11AAE"/>
    <w:rsid w:val="00E11CFD"/>
    <w:rsid w:val="00E11E5A"/>
    <w:rsid w:val="00E11E63"/>
    <w:rsid w:val="00E11F68"/>
    <w:rsid w:val="00E11FC5"/>
    <w:rsid w:val="00E12009"/>
    <w:rsid w:val="00E1205F"/>
    <w:rsid w:val="00E120A2"/>
    <w:rsid w:val="00E12194"/>
    <w:rsid w:val="00E121D1"/>
    <w:rsid w:val="00E12360"/>
    <w:rsid w:val="00E12785"/>
    <w:rsid w:val="00E127B6"/>
    <w:rsid w:val="00E127CA"/>
    <w:rsid w:val="00E1294D"/>
    <w:rsid w:val="00E12A35"/>
    <w:rsid w:val="00E12AAE"/>
    <w:rsid w:val="00E12B0F"/>
    <w:rsid w:val="00E12B94"/>
    <w:rsid w:val="00E12C39"/>
    <w:rsid w:val="00E12C6B"/>
    <w:rsid w:val="00E12DF3"/>
    <w:rsid w:val="00E12F9C"/>
    <w:rsid w:val="00E12FA3"/>
    <w:rsid w:val="00E130E0"/>
    <w:rsid w:val="00E13168"/>
    <w:rsid w:val="00E13240"/>
    <w:rsid w:val="00E132A5"/>
    <w:rsid w:val="00E132BB"/>
    <w:rsid w:val="00E13402"/>
    <w:rsid w:val="00E13407"/>
    <w:rsid w:val="00E1344A"/>
    <w:rsid w:val="00E134AE"/>
    <w:rsid w:val="00E134CD"/>
    <w:rsid w:val="00E13716"/>
    <w:rsid w:val="00E13831"/>
    <w:rsid w:val="00E1388E"/>
    <w:rsid w:val="00E1390C"/>
    <w:rsid w:val="00E13B68"/>
    <w:rsid w:val="00E13CB0"/>
    <w:rsid w:val="00E13D0E"/>
    <w:rsid w:val="00E13D59"/>
    <w:rsid w:val="00E13D5E"/>
    <w:rsid w:val="00E13DAB"/>
    <w:rsid w:val="00E13E90"/>
    <w:rsid w:val="00E13E9D"/>
    <w:rsid w:val="00E13ECC"/>
    <w:rsid w:val="00E1400F"/>
    <w:rsid w:val="00E141BD"/>
    <w:rsid w:val="00E142A4"/>
    <w:rsid w:val="00E1449C"/>
    <w:rsid w:val="00E145A5"/>
    <w:rsid w:val="00E1460E"/>
    <w:rsid w:val="00E14638"/>
    <w:rsid w:val="00E146A7"/>
    <w:rsid w:val="00E148BE"/>
    <w:rsid w:val="00E148FD"/>
    <w:rsid w:val="00E14915"/>
    <w:rsid w:val="00E14947"/>
    <w:rsid w:val="00E14956"/>
    <w:rsid w:val="00E149EE"/>
    <w:rsid w:val="00E14D15"/>
    <w:rsid w:val="00E14D27"/>
    <w:rsid w:val="00E14FBE"/>
    <w:rsid w:val="00E151C6"/>
    <w:rsid w:val="00E152EC"/>
    <w:rsid w:val="00E153C7"/>
    <w:rsid w:val="00E15479"/>
    <w:rsid w:val="00E15607"/>
    <w:rsid w:val="00E156A5"/>
    <w:rsid w:val="00E158D6"/>
    <w:rsid w:val="00E159C9"/>
    <w:rsid w:val="00E15A1E"/>
    <w:rsid w:val="00E15A2F"/>
    <w:rsid w:val="00E15B27"/>
    <w:rsid w:val="00E15C44"/>
    <w:rsid w:val="00E15F8A"/>
    <w:rsid w:val="00E160EB"/>
    <w:rsid w:val="00E161F8"/>
    <w:rsid w:val="00E16272"/>
    <w:rsid w:val="00E164C4"/>
    <w:rsid w:val="00E164EE"/>
    <w:rsid w:val="00E1656B"/>
    <w:rsid w:val="00E16714"/>
    <w:rsid w:val="00E16A96"/>
    <w:rsid w:val="00E16AF6"/>
    <w:rsid w:val="00E16B3E"/>
    <w:rsid w:val="00E16B92"/>
    <w:rsid w:val="00E16BE6"/>
    <w:rsid w:val="00E16C0F"/>
    <w:rsid w:val="00E16CA2"/>
    <w:rsid w:val="00E16CC5"/>
    <w:rsid w:val="00E16D85"/>
    <w:rsid w:val="00E16D9A"/>
    <w:rsid w:val="00E16E3F"/>
    <w:rsid w:val="00E16F45"/>
    <w:rsid w:val="00E16F54"/>
    <w:rsid w:val="00E16F9E"/>
    <w:rsid w:val="00E16FBD"/>
    <w:rsid w:val="00E16FC9"/>
    <w:rsid w:val="00E16FE4"/>
    <w:rsid w:val="00E17018"/>
    <w:rsid w:val="00E17103"/>
    <w:rsid w:val="00E171D6"/>
    <w:rsid w:val="00E17484"/>
    <w:rsid w:val="00E17603"/>
    <w:rsid w:val="00E17630"/>
    <w:rsid w:val="00E17713"/>
    <w:rsid w:val="00E1772C"/>
    <w:rsid w:val="00E17806"/>
    <w:rsid w:val="00E17916"/>
    <w:rsid w:val="00E17920"/>
    <w:rsid w:val="00E17B1E"/>
    <w:rsid w:val="00E17BC9"/>
    <w:rsid w:val="00E17E52"/>
    <w:rsid w:val="00E17E56"/>
    <w:rsid w:val="00E17E77"/>
    <w:rsid w:val="00E17F88"/>
    <w:rsid w:val="00E2009A"/>
    <w:rsid w:val="00E200AA"/>
    <w:rsid w:val="00E200CF"/>
    <w:rsid w:val="00E201CE"/>
    <w:rsid w:val="00E202CC"/>
    <w:rsid w:val="00E203D4"/>
    <w:rsid w:val="00E203DA"/>
    <w:rsid w:val="00E2042D"/>
    <w:rsid w:val="00E20469"/>
    <w:rsid w:val="00E20472"/>
    <w:rsid w:val="00E20572"/>
    <w:rsid w:val="00E20634"/>
    <w:rsid w:val="00E206AB"/>
    <w:rsid w:val="00E206D9"/>
    <w:rsid w:val="00E206ED"/>
    <w:rsid w:val="00E2078A"/>
    <w:rsid w:val="00E20A1A"/>
    <w:rsid w:val="00E20A33"/>
    <w:rsid w:val="00E20A9B"/>
    <w:rsid w:val="00E20B10"/>
    <w:rsid w:val="00E20C9D"/>
    <w:rsid w:val="00E20CC0"/>
    <w:rsid w:val="00E20D32"/>
    <w:rsid w:val="00E20D8D"/>
    <w:rsid w:val="00E210DD"/>
    <w:rsid w:val="00E213AC"/>
    <w:rsid w:val="00E21517"/>
    <w:rsid w:val="00E2157D"/>
    <w:rsid w:val="00E21696"/>
    <w:rsid w:val="00E21708"/>
    <w:rsid w:val="00E2194B"/>
    <w:rsid w:val="00E21A2A"/>
    <w:rsid w:val="00E21B2A"/>
    <w:rsid w:val="00E21BE3"/>
    <w:rsid w:val="00E21C08"/>
    <w:rsid w:val="00E21C6A"/>
    <w:rsid w:val="00E21D21"/>
    <w:rsid w:val="00E21E6D"/>
    <w:rsid w:val="00E21F70"/>
    <w:rsid w:val="00E21FB3"/>
    <w:rsid w:val="00E220F8"/>
    <w:rsid w:val="00E2215E"/>
    <w:rsid w:val="00E221AA"/>
    <w:rsid w:val="00E221DD"/>
    <w:rsid w:val="00E22354"/>
    <w:rsid w:val="00E223FA"/>
    <w:rsid w:val="00E224E8"/>
    <w:rsid w:val="00E224FF"/>
    <w:rsid w:val="00E22563"/>
    <w:rsid w:val="00E225EA"/>
    <w:rsid w:val="00E22691"/>
    <w:rsid w:val="00E226A4"/>
    <w:rsid w:val="00E226F8"/>
    <w:rsid w:val="00E2283D"/>
    <w:rsid w:val="00E2295E"/>
    <w:rsid w:val="00E22BAF"/>
    <w:rsid w:val="00E22C0D"/>
    <w:rsid w:val="00E22D5E"/>
    <w:rsid w:val="00E22D8E"/>
    <w:rsid w:val="00E22DA8"/>
    <w:rsid w:val="00E22DE3"/>
    <w:rsid w:val="00E22E42"/>
    <w:rsid w:val="00E22F84"/>
    <w:rsid w:val="00E22FF6"/>
    <w:rsid w:val="00E23353"/>
    <w:rsid w:val="00E233A5"/>
    <w:rsid w:val="00E233D2"/>
    <w:rsid w:val="00E23445"/>
    <w:rsid w:val="00E235E7"/>
    <w:rsid w:val="00E23692"/>
    <w:rsid w:val="00E236B7"/>
    <w:rsid w:val="00E2374F"/>
    <w:rsid w:val="00E2390A"/>
    <w:rsid w:val="00E23960"/>
    <w:rsid w:val="00E23996"/>
    <w:rsid w:val="00E23ADC"/>
    <w:rsid w:val="00E23C6A"/>
    <w:rsid w:val="00E23C8E"/>
    <w:rsid w:val="00E23D07"/>
    <w:rsid w:val="00E23E0D"/>
    <w:rsid w:val="00E23FC9"/>
    <w:rsid w:val="00E23FEE"/>
    <w:rsid w:val="00E24087"/>
    <w:rsid w:val="00E240BC"/>
    <w:rsid w:val="00E24123"/>
    <w:rsid w:val="00E2426A"/>
    <w:rsid w:val="00E242D5"/>
    <w:rsid w:val="00E244D0"/>
    <w:rsid w:val="00E24561"/>
    <w:rsid w:val="00E245FA"/>
    <w:rsid w:val="00E24659"/>
    <w:rsid w:val="00E24739"/>
    <w:rsid w:val="00E24960"/>
    <w:rsid w:val="00E2496C"/>
    <w:rsid w:val="00E249E2"/>
    <w:rsid w:val="00E24BE4"/>
    <w:rsid w:val="00E24CF9"/>
    <w:rsid w:val="00E24FCD"/>
    <w:rsid w:val="00E250B5"/>
    <w:rsid w:val="00E250BF"/>
    <w:rsid w:val="00E250C9"/>
    <w:rsid w:val="00E2511C"/>
    <w:rsid w:val="00E25139"/>
    <w:rsid w:val="00E2515A"/>
    <w:rsid w:val="00E251E8"/>
    <w:rsid w:val="00E252CC"/>
    <w:rsid w:val="00E252CD"/>
    <w:rsid w:val="00E25330"/>
    <w:rsid w:val="00E25395"/>
    <w:rsid w:val="00E253F6"/>
    <w:rsid w:val="00E2542C"/>
    <w:rsid w:val="00E254E0"/>
    <w:rsid w:val="00E255FC"/>
    <w:rsid w:val="00E2571F"/>
    <w:rsid w:val="00E258F5"/>
    <w:rsid w:val="00E259F3"/>
    <w:rsid w:val="00E25A6B"/>
    <w:rsid w:val="00E25A72"/>
    <w:rsid w:val="00E25DC8"/>
    <w:rsid w:val="00E25DD7"/>
    <w:rsid w:val="00E25F63"/>
    <w:rsid w:val="00E26010"/>
    <w:rsid w:val="00E260ED"/>
    <w:rsid w:val="00E26111"/>
    <w:rsid w:val="00E26209"/>
    <w:rsid w:val="00E26419"/>
    <w:rsid w:val="00E26471"/>
    <w:rsid w:val="00E265B2"/>
    <w:rsid w:val="00E265C2"/>
    <w:rsid w:val="00E265F9"/>
    <w:rsid w:val="00E265FA"/>
    <w:rsid w:val="00E26606"/>
    <w:rsid w:val="00E2660C"/>
    <w:rsid w:val="00E266E8"/>
    <w:rsid w:val="00E26810"/>
    <w:rsid w:val="00E2695F"/>
    <w:rsid w:val="00E26A04"/>
    <w:rsid w:val="00E26A36"/>
    <w:rsid w:val="00E26ADF"/>
    <w:rsid w:val="00E26B88"/>
    <w:rsid w:val="00E26EFC"/>
    <w:rsid w:val="00E26F11"/>
    <w:rsid w:val="00E27006"/>
    <w:rsid w:val="00E27063"/>
    <w:rsid w:val="00E27082"/>
    <w:rsid w:val="00E2708E"/>
    <w:rsid w:val="00E270C4"/>
    <w:rsid w:val="00E2714C"/>
    <w:rsid w:val="00E271A6"/>
    <w:rsid w:val="00E271BF"/>
    <w:rsid w:val="00E271F6"/>
    <w:rsid w:val="00E27237"/>
    <w:rsid w:val="00E27430"/>
    <w:rsid w:val="00E27545"/>
    <w:rsid w:val="00E2755F"/>
    <w:rsid w:val="00E2761C"/>
    <w:rsid w:val="00E27680"/>
    <w:rsid w:val="00E276A4"/>
    <w:rsid w:val="00E27701"/>
    <w:rsid w:val="00E27807"/>
    <w:rsid w:val="00E27812"/>
    <w:rsid w:val="00E2782F"/>
    <w:rsid w:val="00E278F5"/>
    <w:rsid w:val="00E27A11"/>
    <w:rsid w:val="00E27B11"/>
    <w:rsid w:val="00E27B9D"/>
    <w:rsid w:val="00E27C67"/>
    <w:rsid w:val="00E27D8E"/>
    <w:rsid w:val="00E27E0E"/>
    <w:rsid w:val="00E30016"/>
    <w:rsid w:val="00E3004B"/>
    <w:rsid w:val="00E300BB"/>
    <w:rsid w:val="00E30253"/>
    <w:rsid w:val="00E3031A"/>
    <w:rsid w:val="00E30443"/>
    <w:rsid w:val="00E304F8"/>
    <w:rsid w:val="00E30568"/>
    <w:rsid w:val="00E3062C"/>
    <w:rsid w:val="00E3062E"/>
    <w:rsid w:val="00E3065E"/>
    <w:rsid w:val="00E306C7"/>
    <w:rsid w:val="00E307AF"/>
    <w:rsid w:val="00E30A3C"/>
    <w:rsid w:val="00E30AF5"/>
    <w:rsid w:val="00E30D1C"/>
    <w:rsid w:val="00E30D97"/>
    <w:rsid w:val="00E30ED6"/>
    <w:rsid w:val="00E31008"/>
    <w:rsid w:val="00E31078"/>
    <w:rsid w:val="00E3112D"/>
    <w:rsid w:val="00E312A9"/>
    <w:rsid w:val="00E312B6"/>
    <w:rsid w:val="00E312DD"/>
    <w:rsid w:val="00E312EA"/>
    <w:rsid w:val="00E31314"/>
    <w:rsid w:val="00E31319"/>
    <w:rsid w:val="00E31356"/>
    <w:rsid w:val="00E313A7"/>
    <w:rsid w:val="00E313B8"/>
    <w:rsid w:val="00E31472"/>
    <w:rsid w:val="00E314F3"/>
    <w:rsid w:val="00E31515"/>
    <w:rsid w:val="00E315A8"/>
    <w:rsid w:val="00E31769"/>
    <w:rsid w:val="00E3191A"/>
    <w:rsid w:val="00E31A92"/>
    <w:rsid w:val="00E31B5A"/>
    <w:rsid w:val="00E31B96"/>
    <w:rsid w:val="00E31C01"/>
    <w:rsid w:val="00E31CC6"/>
    <w:rsid w:val="00E31CFE"/>
    <w:rsid w:val="00E31D28"/>
    <w:rsid w:val="00E31D32"/>
    <w:rsid w:val="00E31D70"/>
    <w:rsid w:val="00E31D7D"/>
    <w:rsid w:val="00E31EED"/>
    <w:rsid w:val="00E32056"/>
    <w:rsid w:val="00E32064"/>
    <w:rsid w:val="00E321FA"/>
    <w:rsid w:val="00E3222E"/>
    <w:rsid w:val="00E32253"/>
    <w:rsid w:val="00E32256"/>
    <w:rsid w:val="00E322B6"/>
    <w:rsid w:val="00E322EF"/>
    <w:rsid w:val="00E32441"/>
    <w:rsid w:val="00E32481"/>
    <w:rsid w:val="00E324F3"/>
    <w:rsid w:val="00E32531"/>
    <w:rsid w:val="00E325DB"/>
    <w:rsid w:val="00E32889"/>
    <w:rsid w:val="00E3289C"/>
    <w:rsid w:val="00E328A4"/>
    <w:rsid w:val="00E328D4"/>
    <w:rsid w:val="00E32CE2"/>
    <w:rsid w:val="00E32D3A"/>
    <w:rsid w:val="00E32EED"/>
    <w:rsid w:val="00E32F7E"/>
    <w:rsid w:val="00E32FAE"/>
    <w:rsid w:val="00E32FE5"/>
    <w:rsid w:val="00E3309E"/>
    <w:rsid w:val="00E3324E"/>
    <w:rsid w:val="00E3334E"/>
    <w:rsid w:val="00E33370"/>
    <w:rsid w:val="00E33371"/>
    <w:rsid w:val="00E333F2"/>
    <w:rsid w:val="00E33477"/>
    <w:rsid w:val="00E3358E"/>
    <w:rsid w:val="00E33795"/>
    <w:rsid w:val="00E337C9"/>
    <w:rsid w:val="00E33885"/>
    <w:rsid w:val="00E33990"/>
    <w:rsid w:val="00E33B4C"/>
    <w:rsid w:val="00E33B5D"/>
    <w:rsid w:val="00E33BAD"/>
    <w:rsid w:val="00E33C1C"/>
    <w:rsid w:val="00E33E1E"/>
    <w:rsid w:val="00E33E89"/>
    <w:rsid w:val="00E33EFB"/>
    <w:rsid w:val="00E33F27"/>
    <w:rsid w:val="00E34007"/>
    <w:rsid w:val="00E34060"/>
    <w:rsid w:val="00E34090"/>
    <w:rsid w:val="00E340FA"/>
    <w:rsid w:val="00E341BF"/>
    <w:rsid w:val="00E341E6"/>
    <w:rsid w:val="00E34354"/>
    <w:rsid w:val="00E3449F"/>
    <w:rsid w:val="00E344F0"/>
    <w:rsid w:val="00E34640"/>
    <w:rsid w:val="00E34667"/>
    <w:rsid w:val="00E347C7"/>
    <w:rsid w:val="00E348B6"/>
    <w:rsid w:val="00E34A40"/>
    <w:rsid w:val="00E34AA8"/>
    <w:rsid w:val="00E34BD5"/>
    <w:rsid w:val="00E34C4C"/>
    <w:rsid w:val="00E34DBA"/>
    <w:rsid w:val="00E34F6C"/>
    <w:rsid w:val="00E351F1"/>
    <w:rsid w:val="00E353B5"/>
    <w:rsid w:val="00E355F1"/>
    <w:rsid w:val="00E35698"/>
    <w:rsid w:val="00E3570A"/>
    <w:rsid w:val="00E35797"/>
    <w:rsid w:val="00E3584A"/>
    <w:rsid w:val="00E35868"/>
    <w:rsid w:val="00E35872"/>
    <w:rsid w:val="00E358B2"/>
    <w:rsid w:val="00E35C05"/>
    <w:rsid w:val="00E35D76"/>
    <w:rsid w:val="00E35E13"/>
    <w:rsid w:val="00E35F96"/>
    <w:rsid w:val="00E3605F"/>
    <w:rsid w:val="00E362B6"/>
    <w:rsid w:val="00E36339"/>
    <w:rsid w:val="00E36470"/>
    <w:rsid w:val="00E364DE"/>
    <w:rsid w:val="00E364E5"/>
    <w:rsid w:val="00E3652F"/>
    <w:rsid w:val="00E36566"/>
    <w:rsid w:val="00E365B5"/>
    <w:rsid w:val="00E365BB"/>
    <w:rsid w:val="00E365ED"/>
    <w:rsid w:val="00E36617"/>
    <w:rsid w:val="00E36ADE"/>
    <w:rsid w:val="00E36AEF"/>
    <w:rsid w:val="00E36B50"/>
    <w:rsid w:val="00E36BDF"/>
    <w:rsid w:val="00E36CAE"/>
    <w:rsid w:val="00E36D0F"/>
    <w:rsid w:val="00E36EC0"/>
    <w:rsid w:val="00E36F43"/>
    <w:rsid w:val="00E37294"/>
    <w:rsid w:val="00E372B5"/>
    <w:rsid w:val="00E3741D"/>
    <w:rsid w:val="00E37469"/>
    <w:rsid w:val="00E37537"/>
    <w:rsid w:val="00E37565"/>
    <w:rsid w:val="00E37606"/>
    <w:rsid w:val="00E3768A"/>
    <w:rsid w:val="00E3773B"/>
    <w:rsid w:val="00E377F4"/>
    <w:rsid w:val="00E37949"/>
    <w:rsid w:val="00E379E7"/>
    <w:rsid w:val="00E37A25"/>
    <w:rsid w:val="00E37AD1"/>
    <w:rsid w:val="00E37BAA"/>
    <w:rsid w:val="00E37BC6"/>
    <w:rsid w:val="00E37C50"/>
    <w:rsid w:val="00E37D67"/>
    <w:rsid w:val="00E37DD5"/>
    <w:rsid w:val="00E4003C"/>
    <w:rsid w:val="00E4009A"/>
    <w:rsid w:val="00E400ED"/>
    <w:rsid w:val="00E4013D"/>
    <w:rsid w:val="00E40425"/>
    <w:rsid w:val="00E4049A"/>
    <w:rsid w:val="00E404DC"/>
    <w:rsid w:val="00E4055A"/>
    <w:rsid w:val="00E40659"/>
    <w:rsid w:val="00E40936"/>
    <w:rsid w:val="00E4099F"/>
    <w:rsid w:val="00E40A82"/>
    <w:rsid w:val="00E40B9D"/>
    <w:rsid w:val="00E40C68"/>
    <w:rsid w:val="00E40C92"/>
    <w:rsid w:val="00E40CB2"/>
    <w:rsid w:val="00E40E46"/>
    <w:rsid w:val="00E40E99"/>
    <w:rsid w:val="00E40EC7"/>
    <w:rsid w:val="00E40ED0"/>
    <w:rsid w:val="00E40EF0"/>
    <w:rsid w:val="00E40F26"/>
    <w:rsid w:val="00E41093"/>
    <w:rsid w:val="00E4138A"/>
    <w:rsid w:val="00E413EF"/>
    <w:rsid w:val="00E4153D"/>
    <w:rsid w:val="00E415C5"/>
    <w:rsid w:val="00E416E7"/>
    <w:rsid w:val="00E41743"/>
    <w:rsid w:val="00E4180D"/>
    <w:rsid w:val="00E41827"/>
    <w:rsid w:val="00E41933"/>
    <w:rsid w:val="00E41A21"/>
    <w:rsid w:val="00E41A5A"/>
    <w:rsid w:val="00E41B05"/>
    <w:rsid w:val="00E41C00"/>
    <w:rsid w:val="00E41CBC"/>
    <w:rsid w:val="00E41D31"/>
    <w:rsid w:val="00E41DAE"/>
    <w:rsid w:val="00E41E47"/>
    <w:rsid w:val="00E42052"/>
    <w:rsid w:val="00E42063"/>
    <w:rsid w:val="00E42099"/>
    <w:rsid w:val="00E42129"/>
    <w:rsid w:val="00E421F9"/>
    <w:rsid w:val="00E42231"/>
    <w:rsid w:val="00E4223A"/>
    <w:rsid w:val="00E42258"/>
    <w:rsid w:val="00E42293"/>
    <w:rsid w:val="00E422A0"/>
    <w:rsid w:val="00E422D6"/>
    <w:rsid w:val="00E424D9"/>
    <w:rsid w:val="00E425A0"/>
    <w:rsid w:val="00E42676"/>
    <w:rsid w:val="00E428B2"/>
    <w:rsid w:val="00E42920"/>
    <w:rsid w:val="00E42924"/>
    <w:rsid w:val="00E42A04"/>
    <w:rsid w:val="00E42A21"/>
    <w:rsid w:val="00E42B44"/>
    <w:rsid w:val="00E42B7D"/>
    <w:rsid w:val="00E42B7E"/>
    <w:rsid w:val="00E42BE1"/>
    <w:rsid w:val="00E42BF4"/>
    <w:rsid w:val="00E42C28"/>
    <w:rsid w:val="00E42C6F"/>
    <w:rsid w:val="00E42CC1"/>
    <w:rsid w:val="00E42E27"/>
    <w:rsid w:val="00E42E91"/>
    <w:rsid w:val="00E42EF9"/>
    <w:rsid w:val="00E430F2"/>
    <w:rsid w:val="00E4311D"/>
    <w:rsid w:val="00E43281"/>
    <w:rsid w:val="00E432C9"/>
    <w:rsid w:val="00E43301"/>
    <w:rsid w:val="00E43363"/>
    <w:rsid w:val="00E43479"/>
    <w:rsid w:val="00E435F3"/>
    <w:rsid w:val="00E43721"/>
    <w:rsid w:val="00E437F7"/>
    <w:rsid w:val="00E43915"/>
    <w:rsid w:val="00E43934"/>
    <w:rsid w:val="00E43963"/>
    <w:rsid w:val="00E43B4C"/>
    <w:rsid w:val="00E43B60"/>
    <w:rsid w:val="00E43B9A"/>
    <w:rsid w:val="00E43C20"/>
    <w:rsid w:val="00E43C73"/>
    <w:rsid w:val="00E43D9F"/>
    <w:rsid w:val="00E43DCA"/>
    <w:rsid w:val="00E43DD4"/>
    <w:rsid w:val="00E43EA9"/>
    <w:rsid w:val="00E43F37"/>
    <w:rsid w:val="00E43FF5"/>
    <w:rsid w:val="00E440C0"/>
    <w:rsid w:val="00E44176"/>
    <w:rsid w:val="00E442FF"/>
    <w:rsid w:val="00E443B4"/>
    <w:rsid w:val="00E443D1"/>
    <w:rsid w:val="00E44450"/>
    <w:rsid w:val="00E44600"/>
    <w:rsid w:val="00E4463D"/>
    <w:rsid w:val="00E4465B"/>
    <w:rsid w:val="00E44675"/>
    <w:rsid w:val="00E446B5"/>
    <w:rsid w:val="00E4471D"/>
    <w:rsid w:val="00E4485A"/>
    <w:rsid w:val="00E4490C"/>
    <w:rsid w:val="00E449E3"/>
    <w:rsid w:val="00E44AA1"/>
    <w:rsid w:val="00E44BA8"/>
    <w:rsid w:val="00E44BD5"/>
    <w:rsid w:val="00E44CB6"/>
    <w:rsid w:val="00E44D1F"/>
    <w:rsid w:val="00E44DAE"/>
    <w:rsid w:val="00E44DF1"/>
    <w:rsid w:val="00E44E6B"/>
    <w:rsid w:val="00E44F13"/>
    <w:rsid w:val="00E4509F"/>
    <w:rsid w:val="00E451AD"/>
    <w:rsid w:val="00E45254"/>
    <w:rsid w:val="00E45262"/>
    <w:rsid w:val="00E453FA"/>
    <w:rsid w:val="00E45401"/>
    <w:rsid w:val="00E45413"/>
    <w:rsid w:val="00E454F1"/>
    <w:rsid w:val="00E4551B"/>
    <w:rsid w:val="00E455C4"/>
    <w:rsid w:val="00E45681"/>
    <w:rsid w:val="00E4578E"/>
    <w:rsid w:val="00E4583A"/>
    <w:rsid w:val="00E45982"/>
    <w:rsid w:val="00E45AAB"/>
    <w:rsid w:val="00E45B0A"/>
    <w:rsid w:val="00E45BAE"/>
    <w:rsid w:val="00E45BD4"/>
    <w:rsid w:val="00E45BFB"/>
    <w:rsid w:val="00E45C21"/>
    <w:rsid w:val="00E45E61"/>
    <w:rsid w:val="00E46136"/>
    <w:rsid w:val="00E461AF"/>
    <w:rsid w:val="00E461FC"/>
    <w:rsid w:val="00E462DF"/>
    <w:rsid w:val="00E467FE"/>
    <w:rsid w:val="00E46986"/>
    <w:rsid w:val="00E46A55"/>
    <w:rsid w:val="00E46AF9"/>
    <w:rsid w:val="00E46B24"/>
    <w:rsid w:val="00E46BA2"/>
    <w:rsid w:val="00E46BE3"/>
    <w:rsid w:val="00E46C5D"/>
    <w:rsid w:val="00E47074"/>
    <w:rsid w:val="00E470C7"/>
    <w:rsid w:val="00E47218"/>
    <w:rsid w:val="00E4730A"/>
    <w:rsid w:val="00E4752D"/>
    <w:rsid w:val="00E475A3"/>
    <w:rsid w:val="00E475AC"/>
    <w:rsid w:val="00E47678"/>
    <w:rsid w:val="00E4767A"/>
    <w:rsid w:val="00E476E8"/>
    <w:rsid w:val="00E476F5"/>
    <w:rsid w:val="00E47912"/>
    <w:rsid w:val="00E4794C"/>
    <w:rsid w:val="00E479CF"/>
    <w:rsid w:val="00E479FD"/>
    <w:rsid w:val="00E47A11"/>
    <w:rsid w:val="00E47B57"/>
    <w:rsid w:val="00E47BA5"/>
    <w:rsid w:val="00E47BAE"/>
    <w:rsid w:val="00E47CAA"/>
    <w:rsid w:val="00E47E8E"/>
    <w:rsid w:val="00E47F65"/>
    <w:rsid w:val="00E47F87"/>
    <w:rsid w:val="00E50079"/>
    <w:rsid w:val="00E5017B"/>
    <w:rsid w:val="00E501B6"/>
    <w:rsid w:val="00E501D8"/>
    <w:rsid w:val="00E506B9"/>
    <w:rsid w:val="00E50761"/>
    <w:rsid w:val="00E507D1"/>
    <w:rsid w:val="00E507DB"/>
    <w:rsid w:val="00E50A23"/>
    <w:rsid w:val="00E50B7C"/>
    <w:rsid w:val="00E50CD8"/>
    <w:rsid w:val="00E50D34"/>
    <w:rsid w:val="00E50E2C"/>
    <w:rsid w:val="00E50F67"/>
    <w:rsid w:val="00E50FD3"/>
    <w:rsid w:val="00E5106E"/>
    <w:rsid w:val="00E510B6"/>
    <w:rsid w:val="00E51150"/>
    <w:rsid w:val="00E51266"/>
    <w:rsid w:val="00E5142F"/>
    <w:rsid w:val="00E514C7"/>
    <w:rsid w:val="00E51648"/>
    <w:rsid w:val="00E516BC"/>
    <w:rsid w:val="00E516C3"/>
    <w:rsid w:val="00E51789"/>
    <w:rsid w:val="00E517A4"/>
    <w:rsid w:val="00E519CC"/>
    <w:rsid w:val="00E519F0"/>
    <w:rsid w:val="00E51C5F"/>
    <w:rsid w:val="00E51D3E"/>
    <w:rsid w:val="00E51DAA"/>
    <w:rsid w:val="00E51DAB"/>
    <w:rsid w:val="00E51DAE"/>
    <w:rsid w:val="00E51DF2"/>
    <w:rsid w:val="00E51F1D"/>
    <w:rsid w:val="00E52031"/>
    <w:rsid w:val="00E520C4"/>
    <w:rsid w:val="00E5211A"/>
    <w:rsid w:val="00E52141"/>
    <w:rsid w:val="00E521CA"/>
    <w:rsid w:val="00E52304"/>
    <w:rsid w:val="00E525E7"/>
    <w:rsid w:val="00E52994"/>
    <w:rsid w:val="00E529F8"/>
    <w:rsid w:val="00E52A26"/>
    <w:rsid w:val="00E52A36"/>
    <w:rsid w:val="00E52AE5"/>
    <w:rsid w:val="00E52AF3"/>
    <w:rsid w:val="00E52AFD"/>
    <w:rsid w:val="00E52B27"/>
    <w:rsid w:val="00E52C64"/>
    <w:rsid w:val="00E52D6B"/>
    <w:rsid w:val="00E52D7D"/>
    <w:rsid w:val="00E52ED6"/>
    <w:rsid w:val="00E52EF8"/>
    <w:rsid w:val="00E52F40"/>
    <w:rsid w:val="00E53190"/>
    <w:rsid w:val="00E531BB"/>
    <w:rsid w:val="00E53367"/>
    <w:rsid w:val="00E5345C"/>
    <w:rsid w:val="00E534D1"/>
    <w:rsid w:val="00E534E4"/>
    <w:rsid w:val="00E5361B"/>
    <w:rsid w:val="00E5363F"/>
    <w:rsid w:val="00E536F1"/>
    <w:rsid w:val="00E537B0"/>
    <w:rsid w:val="00E53880"/>
    <w:rsid w:val="00E53B2E"/>
    <w:rsid w:val="00E53BE3"/>
    <w:rsid w:val="00E53C08"/>
    <w:rsid w:val="00E53C75"/>
    <w:rsid w:val="00E53D1D"/>
    <w:rsid w:val="00E53DE5"/>
    <w:rsid w:val="00E53EA7"/>
    <w:rsid w:val="00E53F11"/>
    <w:rsid w:val="00E54017"/>
    <w:rsid w:val="00E54031"/>
    <w:rsid w:val="00E54054"/>
    <w:rsid w:val="00E54179"/>
    <w:rsid w:val="00E542DD"/>
    <w:rsid w:val="00E54356"/>
    <w:rsid w:val="00E54470"/>
    <w:rsid w:val="00E5451E"/>
    <w:rsid w:val="00E545F6"/>
    <w:rsid w:val="00E54657"/>
    <w:rsid w:val="00E548B1"/>
    <w:rsid w:val="00E54989"/>
    <w:rsid w:val="00E549EB"/>
    <w:rsid w:val="00E54AF8"/>
    <w:rsid w:val="00E54B99"/>
    <w:rsid w:val="00E54BBA"/>
    <w:rsid w:val="00E54BFC"/>
    <w:rsid w:val="00E54C5E"/>
    <w:rsid w:val="00E54E37"/>
    <w:rsid w:val="00E54F59"/>
    <w:rsid w:val="00E55145"/>
    <w:rsid w:val="00E55326"/>
    <w:rsid w:val="00E553CA"/>
    <w:rsid w:val="00E553DD"/>
    <w:rsid w:val="00E554B1"/>
    <w:rsid w:val="00E55509"/>
    <w:rsid w:val="00E55539"/>
    <w:rsid w:val="00E55544"/>
    <w:rsid w:val="00E555C9"/>
    <w:rsid w:val="00E555FC"/>
    <w:rsid w:val="00E5562D"/>
    <w:rsid w:val="00E5564C"/>
    <w:rsid w:val="00E556C4"/>
    <w:rsid w:val="00E5575F"/>
    <w:rsid w:val="00E558B0"/>
    <w:rsid w:val="00E55974"/>
    <w:rsid w:val="00E55AA5"/>
    <w:rsid w:val="00E55ADC"/>
    <w:rsid w:val="00E55B05"/>
    <w:rsid w:val="00E55B07"/>
    <w:rsid w:val="00E55B50"/>
    <w:rsid w:val="00E55B9C"/>
    <w:rsid w:val="00E55E63"/>
    <w:rsid w:val="00E55FCD"/>
    <w:rsid w:val="00E56188"/>
    <w:rsid w:val="00E5627F"/>
    <w:rsid w:val="00E56332"/>
    <w:rsid w:val="00E5639B"/>
    <w:rsid w:val="00E56582"/>
    <w:rsid w:val="00E5664C"/>
    <w:rsid w:val="00E567EF"/>
    <w:rsid w:val="00E56825"/>
    <w:rsid w:val="00E5689E"/>
    <w:rsid w:val="00E56A25"/>
    <w:rsid w:val="00E56A42"/>
    <w:rsid w:val="00E56ACF"/>
    <w:rsid w:val="00E56C04"/>
    <w:rsid w:val="00E56C3A"/>
    <w:rsid w:val="00E56C67"/>
    <w:rsid w:val="00E56CC8"/>
    <w:rsid w:val="00E56D0F"/>
    <w:rsid w:val="00E56DCB"/>
    <w:rsid w:val="00E56EF6"/>
    <w:rsid w:val="00E57021"/>
    <w:rsid w:val="00E570B8"/>
    <w:rsid w:val="00E57107"/>
    <w:rsid w:val="00E571C7"/>
    <w:rsid w:val="00E572F2"/>
    <w:rsid w:val="00E5737A"/>
    <w:rsid w:val="00E5740F"/>
    <w:rsid w:val="00E57599"/>
    <w:rsid w:val="00E575A4"/>
    <w:rsid w:val="00E5778A"/>
    <w:rsid w:val="00E577ED"/>
    <w:rsid w:val="00E578B5"/>
    <w:rsid w:val="00E57A13"/>
    <w:rsid w:val="00E57B1D"/>
    <w:rsid w:val="00E57C3C"/>
    <w:rsid w:val="00E57D93"/>
    <w:rsid w:val="00E57E84"/>
    <w:rsid w:val="00E57F15"/>
    <w:rsid w:val="00E6000A"/>
    <w:rsid w:val="00E601D0"/>
    <w:rsid w:val="00E60241"/>
    <w:rsid w:val="00E602A9"/>
    <w:rsid w:val="00E6032A"/>
    <w:rsid w:val="00E60337"/>
    <w:rsid w:val="00E60420"/>
    <w:rsid w:val="00E60448"/>
    <w:rsid w:val="00E604FD"/>
    <w:rsid w:val="00E60503"/>
    <w:rsid w:val="00E60577"/>
    <w:rsid w:val="00E60720"/>
    <w:rsid w:val="00E60739"/>
    <w:rsid w:val="00E60892"/>
    <w:rsid w:val="00E608A5"/>
    <w:rsid w:val="00E6094A"/>
    <w:rsid w:val="00E60B1E"/>
    <w:rsid w:val="00E60C0D"/>
    <w:rsid w:val="00E60C4A"/>
    <w:rsid w:val="00E60D03"/>
    <w:rsid w:val="00E60F8B"/>
    <w:rsid w:val="00E60FB7"/>
    <w:rsid w:val="00E60FBF"/>
    <w:rsid w:val="00E610D2"/>
    <w:rsid w:val="00E61121"/>
    <w:rsid w:val="00E611B8"/>
    <w:rsid w:val="00E611E8"/>
    <w:rsid w:val="00E612C2"/>
    <w:rsid w:val="00E6131A"/>
    <w:rsid w:val="00E61494"/>
    <w:rsid w:val="00E61577"/>
    <w:rsid w:val="00E61638"/>
    <w:rsid w:val="00E6163B"/>
    <w:rsid w:val="00E61721"/>
    <w:rsid w:val="00E61776"/>
    <w:rsid w:val="00E61AF6"/>
    <w:rsid w:val="00E61B8C"/>
    <w:rsid w:val="00E61BFA"/>
    <w:rsid w:val="00E61C70"/>
    <w:rsid w:val="00E61C75"/>
    <w:rsid w:val="00E61D31"/>
    <w:rsid w:val="00E61E8B"/>
    <w:rsid w:val="00E61EEC"/>
    <w:rsid w:val="00E61F49"/>
    <w:rsid w:val="00E61F4A"/>
    <w:rsid w:val="00E6201D"/>
    <w:rsid w:val="00E620E2"/>
    <w:rsid w:val="00E620F4"/>
    <w:rsid w:val="00E62187"/>
    <w:rsid w:val="00E621C5"/>
    <w:rsid w:val="00E6222F"/>
    <w:rsid w:val="00E62256"/>
    <w:rsid w:val="00E62445"/>
    <w:rsid w:val="00E62446"/>
    <w:rsid w:val="00E62591"/>
    <w:rsid w:val="00E625A4"/>
    <w:rsid w:val="00E62766"/>
    <w:rsid w:val="00E62940"/>
    <w:rsid w:val="00E62A5C"/>
    <w:rsid w:val="00E62AC1"/>
    <w:rsid w:val="00E62BA9"/>
    <w:rsid w:val="00E62CB8"/>
    <w:rsid w:val="00E62DB0"/>
    <w:rsid w:val="00E62E15"/>
    <w:rsid w:val="00E62EA6"/>
    <w:rsid w:val="00E62EB9"/>
    <w:rsid w:val="00E62F54"/>
    <w:rsid w:val="00E63028"/>
    <w:rsid w:val="00E630DB"/>
    <w:rsid w:val="00E63122"/>
    <w:rsid w:val="00E632C6"/>
    <w:rsid w:val="00E632E8"/>
    <w:rsid w:val="00E633E1"/>
    <w:rsid w:val="00E633ED"/>
    <w:rsid w:val="00E63489"/>
    <w:rsid w:val="00E63543"/>
    <w:rsid w:val="00E63610"/>
    <w:rsid w:val="00E636AC"/>
    <w:rsid w:val="00E636DA"/>
    <w:rsid w:val="00E637B2"/>
    <w:rsid w:val="00E638C6"/>
    <w:rsid w:val="00E639EB"/>
    <w:rsid w:val="00E63A59"/>
    <w:rsid w:val="00E63BB0"/>
    <w:rsid w:val="00E63CE9"/>
    <w:rsid w:val="00E63E39"/>
    <w:rsid w:val="00E63E9A"/>
    <w:rsid w:val="00E63EB7"/>
    <w:rsid w:val="00E63EE8"/>
    <w:rsid w:val="00E63F80"/>
    <w:rsid w:val="00E64074"/>
    <w:rsid w:val="00E640A2"/>
    <w:rsid w:val="00E64123"/>
    <w:rsid w:val="00E64196"/>
    <w:rsid w:val="00E6429F"/>
    <w:rsid w:val="00E642B5"/>
    <w:rsid w:val="00E6444E"/>
    <w:rsid w:val="00E64546"/>
    <w:rsid w:val="00E64583"/>
    <w:rsid w:val="00E646B3"/>
    <w:rsid w:val="00E646FD"/>
    <w:rsid w:val="00E647D6"/>
    <w:rsid w:val="00E647E3"/>
    <w:rsid w:val="00E6483F"/>
    <w:rsid w:val="00E648DC"/>
    <w:rsid w:val="00E64981"/>
    <w:rsid w:val="00E64A6A"/>
    <w:rsid w:val="00E64A74"/>
    <w:rsid w:val="00E64A95"/>
    <w:rsid w:val="00E64B61"/>
    <w:rsid w:val="00E64C05"/>
    <w:rsid w:val="00E64C7C"/>
    <w:rsid w:val="00E64D62"/>
    <w:rsid w:val="00E64E08"/>
    <w:rsid w:val="00E64E4E"/>
    <w:rsid w:val="00E64F76"/>
    <w:rsid w:val="00E65095"/>
    <w:rsid w:val="00E6509F"/>
    <w:rsid w:val="00E65116"/>
    <w:rsid w:val="00E6520C"/>
    <w:rsid w:val="00E6523C"/>
    <w:rsid w:val="00E6533C"/>
    <w:rsid w:val="00E6557B"/>
    <w:rsid w:val="00E65612"/>
    <w:rsid w:val="00E65715"/>
    <w:rsid w:val="00E657C1"/>
    <w:rsid w:val="00E65913"/>
    <w:rsid w:val="00E659D7"/>
    <w:rsid w:val="00E65A0F"/>
    <w:rsid w:val="00E65B22"/>
    <w:rsid w:val="00E65CDE"/>
    <w:rsid w:val="00E65EDE"/>
    <w:rsid w:val="00E65F21"/>
    <w:rsid w:val="00E65FA3"/>
    <w:rsid w:val="00E660C0"/>
    <w:rsid w:val="00E660F6"/>
    <w:rsid w:val="00E661C4"/>
    <w:rsid w:val="00E6624F"/>
    <w:rsid w:val="00E66533"/>
    <w:rsid w:val="00E666BE"/>
    <w:rsid w:val="00E668DC"/>
    <w:rsid w:val="00E668FB"/>
    <w:rsid w:val="00E669CC"/>
    <w:rsid w:val="00E669D7"/>
    <w:rsid w:val="00E66E4E"/>
    <w:rsid w:val="00E66ED0"/>
    <w:rsid w:val="00E66F5F"/>
    <w:rsid w:val="00E670A6"/>
    <w:rsid w:val="00E6716E"/>
    <w:rsid w:val="00E675F2"/>
    <w:rsid w:val="00E67BAB"/>
    <w:rsid w:val="00E67C39"/>
    <w:rsid w:val="00E67C3B"/>
    <w:rsid w:val="00E67C51"/>
    <w:rsid w:val="00E67C8A"/>
    <w:rsid w:val="00E67C9D"/>
    <w:rsid w:val="00E67D97"/>
    <w:rsid w:val="00E67F01"/>
    <w:rsid w:val="00E67F29"/>
    <w:rsid w:val="00E67F7D"/>
    <w:rsid w:val="00E7016B"/>
    <w:rsid w:val="00E7037E"/>
    <w:rsid w:val="00E70455"/>
    <w:rsid w:val="00E70483"/>
    <w:rsid w:val="00E70604"/>
    <w:rsid w:val="00E708A7"/>
    <w:rsid w:val="00E709E9"/>
    <w:rsid w:val="00E70CB4"/>
    <w:rsid w:val="00E70E49"/>
    <w:rsid w:val="00E71163"/>
    <w:rsid w:val="00E711B6"/>
    <w:rsid w:val="00E714B3"/>
    <w:rsid w:val="00E714EB"/>
    <w:rsid w:val="00E715C7"/>
    <w:rsid w:val="00E717B6"/>
    <w:rsid w:val="00E7189E"/>
    <w:rsid w:val="00E718D6"/>
    <w:rsid w:val="00E71941"/>
    <w:rsid w:val="00E7194C"/>
    <w:rsid w:val="00E71998"/>
    <w:rsid w:val="00E71A86"/>
    <w:rsid w:val="00E71A97"/>
    <w:rsid w:val="00E71A9F"/>
    <w:rsid w:val="00E71B44"/>
    <w:rsid w:val="00E71D29"/>
    <w:rsid w:val="00E71D5C"/>
    <w:rsid w:val="00E71DBD"/>
    <w:rsid w:val="00E71F47"/>
    <w:rsid w:val="00E72048"/>
    <w:rsid w:val="00E720FD"/>
    <w:rsid w:val="00E72177"/>
    <w:rsid w:val="00E721EA"/>
    <w:rsid w:val="00E72235"/>
    <w:rsid w:val="00E722E0"/>
    <w:rsid w:val="00E722F0"/>
    <w:rsid w:val="00E723BD"/>
    <w:rsid w:val="00E72476"/>
    <w:rsid w:val="00E72484"/>
    <w:rsid w:val="00E724DD"/>
    <w:rsid w:val="00E72733"/>
    <w:rsid w:val="00E7273C"/>
    <w:rsid w:val="00E72784"/>
    <w:rsid w:val="00E72861"/>
    <w:rsid w:val="00E72B09"/>
    <w:rsid w:val="00E72C59"/>
    <w:rsid w:val="00E72CDB"/>
    <w:rsid w:val="00E72D54"/>
    <w:rsid w:val="00E72F6B"/>
    <w:rsid w:val="00E72FF1"/>
    <w:rsid w:val="00E73188"/>
    <w:rsid w:val="00E73198"/>
    <w:rsid w:val="00E73211"/>
    <w:rsid w:val="00E7331C"/>
    <w:rsid w:val="00E73383"/>
    <w:rsid w:val="00E73462"/>
    <w:rsid w:val="00E73463"/>
    <w:rsid w:val="00E73479"/>
    <w:rsid w:val="00E735B1"/>
    <w:rsid w:val="00E737CA"/>
    <w:rsid w:val="00E73915"/>
    <w:rsid w:val="00E73952"/>
    <w:rsid w:val="00E7396F"/>
    <w:rsid w:val="00E7397B"/>
    <w:rsid w:val="00E73B94"/>
    <w:rsid w:val="00E73BB8"/>
    <w:rsid w:val="00E73BEE"/>
    <w:rsid w:val="00E73C11"/>
    <w:rsid w:val="00E73D0E"/>
    <w:rsid w:val="00E73D7E"/>
    <w:rsid w:val="00E73DB2"/>
    <w:rsid w:val="00E73EB1"/>
    <w:rsid w:val="00E73EE2"/>
    <w:rsid w:val="00E73FD3"/>
    <w:rsid w:val="00E7405F"/>
    <w:rsid w:val="00E7406A"/>
    <w:rsid w:val="00E740AE"/>
    <w:rsid w:val="00E741F2"/>
    <w:rsid w:val="00E742E4"/>
    <w:rsid w:val="00E74595"/>
    <w:rsid w:val="00E748E3"/>
    <w:rsid w:val="00E7497D"/>
    <w:rsid w:val="00E74DB8"/>
    <w:rsid w:val="00E74E95"/>
    <w:rsid w:val="00E7508D"/>
    <w:rsid w:val="00E750D4"/>
    <w:rsid w:val="00E75103"/>
    <w:rsid w:val="00E75113"/>
    <w:rsid w:val="00E751B2"/>
    <w:rsid w:val="00E7520F"/>
    <w:rsid w:val="00E75410"/>
    <w:rsid w:val="00E75426"/>
    <w:rsid w:val="00E7563D"/>
    <w:rsid w:val="00E756B8"/>
    <w:rsid w:val="00E75709"/>
    <w:rsid w:val="00E7582C"/>
    <w:rsid w:val="00E759FD"/>
    <w:rsid w:val="00E75A84"/>
    <w:rsid w:val="00E75B07"/>
    <w:rsid w:val="00E75B5B"/>
    <w:rsid w:val="00E75B65"/>
    <w:rsid w:val="00E75BA8"/>
    <w:rsid w:val="00E76094"/>
    <w:rsid w:val="00E761DC"/>
    <w:rsid w:val="00E762C2"/>
    <w:rsid w:val="00E76414"/>
    <w:rsid w:val="00E7666A"/>
    <w:rsid w:val="00E76752"/>
    <w:rsid w:val="00E768E2"/>
    <w:rsid w:val="00E76953"/>
    <w:rsid w:val="00E769FC"/>
    <w:rsid w:val="00E76A66"/>
    <w:rsid w:val="00E76AC5"/>
    <w:rsid w:val="00E76ACA"/>
    <w:rsid w:val="00E76BD9"/>
    <w:rsid w:val="00E76C59"/>
    <w:rsid w:val="00E76D1A"/>
    <w:rsid w:val="00E76DE6"/>
    <w:rsid w:val="00E76E25"/>
    <w:rsid w:val="00E76F76"/>
    <w:rsid w:val="00E77074"/>
    <w:rsid w:val="00E772BF"/>
    <w:rsid w:val="00E77383"/>
    <w:rsid w:val="00E773F8"/>
    <w:rsid w:val="00E77672"/>
    <w:rsid w:val="00E77713"/>
    <w:rsid w:val="00E77724"/>
    <w:rsid w:val="00E77776"/>
    <w:rsid w:val="00E7781E"/>
    <w:rsid w:val="00E7790E"/>
    <w:rsid w:val="00E77930"/>
    <w:rsid w:val="00E77AA9"/>
    <w:rsid w:val="00E77BC2"/>
    <w:rsid w:val="00E77C9F"/>
    <w:rsid w:val="00E77DC3"/>
    <w:rsid w:val="00E80087"/>
    <w:rsid w:val="00E800B5"/>
    <w:rsid w:val="00E802CF"/>
    <w:rsid w:val="00E8052C"/>
    <w:rsid w:val="00E80603"/>
    <w:rsid w:val="00E8063A"/>
    <w:rsid w:val="00E807C6"/>
    <w:rsid w:val="00E807FE"/>
    <w:rsid w:val="00E8081D"/>
    <w:rsid w:val="00E8082E"/>
    <w:rsid w:val="00E80862"/>
    <w:rsid w:val="00E8088B"/>
    <w:rsid w:val="00E809E4"/>
    <w:rsid w:val="00E809E9"/>
    <w:rsid w:val="00E80A14"/>
    <w:rsid w:val="00E80A99"/>
    <w:rsid w:val="00E80DDC"/>
    <w:rsid w:val="00E80E9C"/>
    <w:rsid w:val="00E80ECF"/>
    <w:rsid w:val="00E80FF8"/>
    <w:rsid w:val="00E81005"/>
    <w:rsid w:val="00E8106E"/>
    <w:rsid w:val="00E810C0"/>
    <w:rsid w:val="00E8127E"/>
    <w:rsid w:val="00E81405"/>
    <w:rsid w:val="00E8142B"/>
    <w:rsid w:val="00E814AA"/>
    <w:rsid w:val="00E814FF"/>
    <w:rsid w:val="00E8153F"/>
    <w:rsid w:val="00E81570"/>
    <w:rsid w:val="00E81667"/>
    <w:rsid w:val="00E81862"/>
    <w:rsid w:val="00E818CE"/>
    <w:rsid w:val="00E819F5"/>
    <w:rsid w:val="00E81A31"/>
    <w:rsid w:val="00E81A7B"/>
    <w:rsid w:val="00E81B9A"/>
    <w:rsid w:val="00E81CB7"/>
    <w:rsid w:val="00E81DB0"/>
    <w:rsid w:val="00E81E85"/>
    <w:rsid w:val="00E81E9E"/>
    <w:rsid w:val="00E81FAA"/>
    <w:rsid w:val="00E8200E"/>
    <w:rsid w:val="00E8206D"/>
    <w:rsid w:val="00E820D7"/>
    <w:rsid w:val="00E820F6"/>
    <w:rsid w:val="00E820FA"/>
    <w:rsid w:val="00E8217C"/>
    <w:rsid w:val="00E82285"/>
    <w:rsid w:val="00E822C1"/>
    <w:rsid w:val="00E822FB"/>
    <w:rsid w:val="00E82447"/>
    <w:rsid w:val="00E824E4"/>
    <w:rsid w:val="00E82532"/>
    <w:rsid w:val="00E8255F"/>
    <w:rsid w:val="00E825F4"/>
    <w:rsid w:val="00E82654"/>
    <w:rsid w:val="00E8267B"/>
    <w:rsid w:val="00E827C3"/>
    <w:rsid w:val="00E82914"/>
    <w:rsid w:val="00E82A3D"/>
    <w:rsid w:val="00E82A69"/>
    <w:rsid w:val="00E82AE6"/>
    <w:rsid w:val="00E82AF5"/>
    <w:rsid w:val="00E82B01"/>
    <w:rsid w:val="00E82B73"/>
    <w:rsid w:val="00E82C7A"/>
    <w:rsid w:val="00E82E04"/>
    <w:rsid w:val="00E82EEF"/>
    <w:rsid w:val="00E82F5C"/>
    <w:rsid w:val="00E83013"/>
    <w:rsid w:val="00E830A5"/>
    <w:rsid w:val="00E830CB"/>
    <w:rsid w:val="00E83172"/>
    <w:rsid w:val="00E831F0"/>
    <w:rsid w:val="00E83314"/>
    <w:rsid w:val="00E83321"/>
    <w:rsid w:val="00E8339A"/>
    <w:rsid w:val="00E833D2"/>
    <w:rsid w:val="00E83492"/>
    <w:rsid w:val="00E834EC"/>
    <w:rsid w:val="00E835BF"/>
    <w:rsid w:val="00E83814"/>
    <w:rsid w:val="00E8388C"/>
    <w:rsid w:val="00E83AAC"/>
    <w:rsid w:val="00E83BB9"/>
    <w:rsid w:val="00E83BE0"/>
    <w:rsid w:val="00E83C01"/>
    <w:rsid w:val="00E83D18"/>
    <w:rsid w:val="00E83D1F"/>
    <w:rsid w:val="00E83E6B"/>
    <w:rsid w:val="00E83F9A"/>
    <w:rsid w:val="00E8402E"/>
    <w:rsid w:val="00E84037"/>
    <w:rsid w:val="00E8417A"/>
    <w:rsid w:val="00E841E0"/>
    <w:rsid w:val="00E84227"/>
    <w:rsid w:val="00E84308"/>
    <w:rsid w:val="00E8445F"/>
    <w:rsid w:val="00E846F9"/>
    <w:rsid w:val="00E847A2"/>
    <w:rsid w:val="00E847A5"/>
    <w:rsid w:val="00E847A6"/>
    <w:rsid w:val="00E84822"/>
    <w:rsid w:val="00E848A3"/>
    <w:rsid w:val="00E848B0"/>
    <w:rsid w:val="00E848CC"/>
    <w:rsid w:val="00E8490E"/>
    <w:rsid w:val="00E84930"/>
    <w:rsid w:val="00E8499E"/>
    <w:rsid w:val="00E84A4D"/>
    <w:rsid w:val="00E84AEF"/>
    <w:rsid w:val="00E84B0F"/>
    <w:rsid w:val="00E84BE0"/>
    <w:rsid w:val="00E84D87"/>
    <w:rsid w:val="00E84DF6"/>
    <w:rsid w:val="00E84E97"/>
    <w:rsid w:val="00E84EB1"/>
    <w:rsid w:val="00E84F98"/>
    <w:rsid w:val="00E850CC"/>
    <w:rsid w:val="00E8585C"/>
    <w:rsid w:val="00E858F8"/>
    <w:rsid w:val="00E859DF"/>
    <w:rsid w:val="00E85BE4"/>
    <w:rsid w:val="00E85C31"/>
    <w:rsid w:val="00E85C72"/>
    <w:rsid w:val="00E85D6A"/>
    <w:rsid w:val="00E85DE9"/>
    <w:rsid w:val="00E85E8A"/>
    <w:rsid w:val="00E85F5F"/>
    <w:rsid w:val="00E860EC"/>
    <w:rsid w:val="00E862EC"/>
    <w:rsid w:val="00E863AB"/>
    <w:rsid w:val="00E86545"/>
    <w:rsid w:val="00E86558"/>
    <w:rsid w:val="00E86742"/>
    <w:rsid w:val="00E867BC"/>
    <w:rsid w:val="00E867EB"/>
    <w:rsid w:val="00E8696B"/>
    <w:rsid w:val="00E869C8"/>
    <w:rsid w:val="00E86A00"/>
    <w:rsid w:val="00E86C1D"/>
    <w:rsid w:val="00E86C85"/>
    <w:rsid w:val="00E86D47"/>
    <w:rsid w:val="00E86DA3"/>
    <w:rsid w:val="00E86E5F"/>
    <w:rsid w:val="00E86FBA"/>
    <w:rsid w:val="00E86FF0"/>
    <w:rsid w:val="00E87057"/>
    <w:rsid w:val="00E870CD"/>
    <w:rsid w:val="00E870E0"/>
    <w:rsid w:val="00E87248"/>
    <w:rsid w:val="00E872D9"/>
    <w:rsid w:val="00E87379"/>
    <w:rsid w:val="00E873A9"/>
    <w:rsid w:val="00E8749B"/>
    <w:rsid w:val="00E8756E"/>
    <w:rsid w:val="00E875EB"/>
    <w:rsid w:val="00E87637"/>
    <w:rsid w:val="00E876C2"/>
    <w:rsid w:val="00E876E6"/>
    <w:rsid w:val="00E8773E"/>
    <w:rsid w:val="00E87794"/>
    <w:rsid w:val="00E8780D"/>
    <w:rsid w:val="00E878D7"/>
    <w:rsid w:val="00E879C2"/>
    <w:rsid w:val="00E87B0B"/>
    <w:rsid w:val="00E87E68"/>
    <w:rsid w:val="00E87EB3"/>
    <w:rsid w:val="00E87F37"/>
    <w:rsid w:val="00E87FB7"/>
    <w:rsid w:val="00E90051"/>
    <w:rsid w:val="00E901D0"/>
    <w:rsid w:val="00E90254"/>
    <w:rsid w:val="00E90361"/>
    <w:rsid w:val="00E9055A"/>
    <w:rsid w:val="00E90587"/>
    <w:rsid w:val="00E905C5"/>
    <w:rsid w:val="00E906B9"/>
    <w:rsid w:val="00E906DD"/>
    <w:rsid w:val="00E9071F"/>
    <w:rsid w:val="00E90751"/>
    <w:rsid w:val="00E90777"/>
    <w:rsid w:val="00E90796"/>
    <w:rsid w:val="00E908E5"/>
    <w:rsid w:val="00E9094F"/>
    <w:rsid w:val="00E9096D"/>
    <w:rsid w:val="00E909A3"/>
    <w:rsid w:val="00E90A80"/>
    <w:rsid w:val="00E90BC1"/>
    <w:rsid w:val="00E90BD8"/>
    <w:rsid w:val="00E90D3D"/>
    <w:rsid w:val="00E90DA4"/>
    <w:rsid w:val="00E90F2A"/>
    <w:rsid w:val="00E910BC"/>
    <w:rsid w:val="00E91103"/>
    <w:rsid w:val="00E91124"/>
    <w:rsid w:val="00E9120A"/>
    <w:rsid w:val="00E91222"/>
    <w:rsid w:val="00E91260"/>
    <w:rsid w:val="00E91378"/>
    <w:rsid w:val="00E91531"/>
    <w:rsid w:val="00E9163C"/>
    <w:rsid w:val="00E917A7"/>
    <w:rsid w:val="00E91973"/>
    <w:rsid w:val="00E919DD"/>
    <w:rsid w:val="00E91C7E"/>
    <w:rsid w:val="00E91DF9"/>
    <w:rsid w:val="00E91E3B"/>
    <w:rsid w:val="00E91EEC"/>
    <w:rsid w:val="00E91F7D"/>
    <w:rsid w:val="00E91F87"/>
    <w:rsid w:val="00E92094"/>
    <w:rsid w:val="00E92338"/>
    <w:rsid w:val="00E923F1"/>
    <w:rsid w:val="00E924E9"/>
    <w:rsid w:val="00E9269E"/>
    <w:rsid w:val="00E926E5"/>
    <w:rsid w:val="00E926E7"/>
    <w:rsid w:val="00E927F8"/>
    <w:rsid w:val="00E9285D"/>
    <w:rsid w:val="00E928D9"/>
    <w:rsid w:val="00E928EB"/>
    <w:rsid w:val="00E92A41"/>
    <w:rsid w:val="00E92AA0"/>
    <w:rsid w:val="00E92C32"/>
    <w:rsid w:val="00E92C63"/>
    <w:rsid w:val="00E92C75"/>
    <w:rsid w:val="00E92C7B"/>
    <w:rsid w:val="00E92D20"/>
    <w:rsid w:val="00E92E37"/>
    <w:rsid w:val="00E92E61"/>
    <w:rsid w:val="00E92E82"/>
    <w:rsid w:val="00E92EFA"/>
    <w:rsid w:val="00E92F80"/>
    <w:rsid w:val="00E92FA9"/>
    <w:rsid w:val="00E93034"/>
    <w:rsid w:val="00E9315A"/>
    <w:rsid w:val="00E93200"/>
    <w:rsid w:val="00E9329B"/>
    <w:rsid w:val="00E93311"/>
    <w:rsid w:val="00E93351"/>
    <w:rsid w:val="00E9351F"/>
    <w:rsid w:val="00E937E9"/>
    <w:rsid w:val="00E93848"/>
    <w:rsid w:val="00E938C0"/>
    <w:rsid w:val="00E938FA"/>
    <w:rsid w:val="00E93C19"/>
    <w:rsid w:val="00E93CDC"/>
    <w:rsid w:val="00E93F27"/>
    <w:rsid w:val="00E93FFA"/>
    <w:rsid w:val="00E9404C"/>
    <w:rsid w:val="00E940D7"/>
    <w:rsid w:val="00E94201"/>
    <w:rsid w:val="00E94327"/>
    <w:rsid w:val="00E94377"/>
    <w:rsid w:val="00E943C4"/>
    <w:rsid w:val="00E943F0"/>
    <w:rsid w:val="00E94490"/>
    <w:rsid w:val="00E94506"/>
    <w:rsid w:val="00E945FE"/>
    <w:rsid w:val="00E9469F"/>
    <w:rsid w:val="00E9470B"/>
    <w:rsid w:val="00E9492F"/>
    <w:rsid w:val="00E94987"/>
    <w:rsid w:val="00E949D5"/>
    <w:rsid w:val="00E94A78"/>
    <w:rsid w:val="00E94CE4"/>
    <w:rsid w:val="00E94D8D"/>
    <w:rsid w:val="00E94F00"/>
    <w:rsid w:val="00E94F80"/>
    <w:rsid w:val="00E95037"/>
    <w:rsid w:val="00E950E2"/>
    <w:rsid w:val="00E95381"/>
    <w:rsid w:val="00E953C9"/>
    <w:rsid w:val="00E9541E"/>
    <w:rsid w:val="00E9560F"/>
    <w:rsid w:val="00E95617"/>
    <w:rsid w:val="00E956FF"/>
    <w:rsid w:val="00E957D4"/>
    <w:rsid w:val="00E957EB"/>
    <w:rsid w:val="00E958BC"/>
    <w:rsid w:val="00E95930"/>
    <w:rsid w:val="00E9597F"/>
    <w:rsid w:val="00E95AFD"/>
    <w:rsid w:val="00E95C6D"/>
    <w:rsid w:val="00E95F61"/>
    <w:rsid w:val="00E95FC3"/>
    <w:rsid w:val="00E95FE0"/>
    <w:rsid w:val="00E96365"/>
    <w:rsid w:val="00E96796"/>
    <w:rsid w:val="00E968AA"/>
    <w:rsid w:val="00E96A2A"/>
    <w:rsid w:val="00E96A92"/>
    <w:rsid w:val="00E96B02"/>
    <w:rsid w:val="00E96B5A"/>
    <w:rsid w:val="00E96B7E"/>
    <w:rsid w:val="00E96C06"/>
    <w:rsid w:val="00E96C8B"/>
    <w:rsid w:val="00E96DE3"/>
    <w:rsid w:val="00E96E51"/>
    <w:rsid w:val="00E96E5F"/>
    <w:rsid w:val="00E96E9F"/>
    <w:rsid w:val="00E96F5F"/>
    <w:rsid w:val="00E96F71"/>
    <w:rsid w:val="00E96F7C"/>
    <w:rsid w:val="00E96FA1"/>
    <w:rsid w:val="00E96FAC"/>
    <w:rsid w:val="00E96FB3"/>
    <w:rsid w:val="00E96FCF"/>
    <w:rsid w:val="00E97047"/>
    <w:rsid w:val="00E970CE"/>
    <w:rsid w:val="00E9718F"/>
    <w:rsid w:val="00E971C1"/>
    <w:rsid w:val="00E97200"/>
    <w:rsid w:val="00E9725E"/>
    <w:rsid w:val="00E97315"/>
    <w:rsid w:val="00E973B9"/>
    <w:rsid w:val="00E97451"/>
    <w:rsid w:val="00E97463"/>
    <w:rsid w:val="00E9750A"/>
    <w:rsid w:val="00E9756A"/>
    <w:rsid w:val="00E97601"/>
    <w:rsid w:val="00E9775F"/>
    <w:rsid w:val="00E97767"/>
    <w:rsid w:val="00E9783A"/>
    <w:rsid w:val="00E97923"/>
    <w:rsid w:val="00E9792D"/>
    <w:rsid w:val="00E97A01"/>
    <w:rsid w:val="00E97B49"/>
    <w:rsid w:val="00E97BA2"/>
    <w:rsid w:val="00E97DD1"/>
    <w:rsid w:val="00EA0118"/>
    <w:rsid w:val="00EA016F"/>
    <w:rsid w:val="00EA0237"/>
    <w:rsid w:val="00EA0243"/>
    <w:rsid w:val="00EA0350"/>
    <w:rsid w:val="00EA03CF"/>
    <w:rsid w:val="00EA04BC"/>
    <w:rsid w:val="00EA04E5"/>
    <w:rsid w:val="00EA04F0"/>
    <w:rsid w:val="00EA05BC"/>
    <w:rsid w:val="00EA062A"/>
    <w:rsid w:val="00EA06A8"/>
    <w:rsid w:val="00EA07CC"/>
    <w:rsid w:val="00EA0864"/>
    <w:rsid w:val="00EA08A3"/>
    <w:rsid w:val="00EA0A3E"/>
    <w:rsid w:val="00EA0BE2"/>
    <w:rsid w:val="00EA0C03"/>
    <w:rsid w:val="00EA0D03"/>
    <w:rsid w:val="00EA0D40"/>
    <w:rsid w:val="00EA0D61"/>
    <w:rsid w:val="00EA0D74"/>
    <w:rsid w:val="00EA113E"/>
    <w:rsid w:val="00EA11AB"/>
    <w:rsid w:val="00EA1436"/>
    <w:rsid w:val="00EA1452"/>
    <w:rsid w:val="00EA1492"/>
    <w:rsid w:val="00EA14C6"/>
    <w:rsid w:val="00EA152E"/>
    <w:rsid w:val="00EA15F4"/>
    <w:rsid w:val="00EA1858"/>
    <w:rsid w:val="00EA1866"/>
    <w:rsid w:val="00EA18F5"/>
    <w:rsid w:val="00EA1957"/>
    <w:rsid w:val="00EA1A34"/>
    <w:rsid w:val="00EA1B5F"/>
    <w:rsid w:val="00EA1B70"/>
    <w:rsid w:val="00EA1C25"/>
    <w:rsid w:val="00EA1C67"/>
    <w:rsid w:val="00EA1D58"/>
    <w:rsid w:val="00EA1DA6"/>
    <w:rsid w:val="00EA1E5F"/>
    <w:rsid w:val="00EA1FBD"/>
    <w:rsid w:val="00EA225E"/>
    <w:rsid w:val="00EA227F"/>
    <w:rsid w:val="00EA2458"/>
    <w:rsid w:val="00EA25E2"/>
    <w:rsid w:val="00EA25E5"/>
    <w:rsid w:val="00EA26D6"/>
    <w:rsid w:val="00EA272E"/>
    <w:rsid w:val="00EA2794"/>
    <w:rsid w:val="00EA284B"/>
    <w:rsid w:val="00EA2888"/>
    <w:rsid w:val="00EA28AC"/>
    <w:rsid w:val="00EA28B2"/>
    <w:rsid w:val="00EA2984"/>
    <w:rsid w:val="00EA2A40"/>
    <w:rsid w:val="00EA2AB2"/>
    <w:rsid w:val="00EA2AFE"/>
    <w:rsid w:val="00EA2B79"/>
    <w:rsid w:val="00EA2C36"/>
    <w:rsid w:val="00EA2C7F"/>
    <w:rsid w:val="00EA2CAF"/>
    <w:rsid w:val="00EA2F06"/>
    <w:rsid w:val="00EA2F78"/>
    <w:rsid w:val="00EA2FDE"/>
    <w:rsid w:val="00EA2FFB"/>
    <w:rsid w:val="00EA2FFD"/>
    <w:rsid w:val="00EA3019"/>
    <w:rsid w:val="00EA305C"/>
    <w:rsid w:val="00EA3189"/>
    <w:rsid w:val="00EA3213"/>
    <w:rsid w:val="00EA344E"/>
    <w:rsid w:val="00EA34BF"/>
    <w:rsid w:val="00EA3615"/>
    <w:rsid w:val="00EA3677"/>
    <w:rsid w:val="00EA3797"/>
    <w:rsid w:val="00EA388C"/>
    <w:rsid w:val="00EA3A5D"/>
    <w:rsid w:val="00EA3A86"/>
    <w:rsid w:val="00EA3ACA"/>
    <w:rsid w:val="00EA3AF0"/>
    <w:rsid w:val="00EA3BDE"/>
    <w:rsid w:val="00EA3C50"/>
    <w:rsid w:val="00EA3CFA"/>
    <w:rsid w:val="00EA3D05"/>
    <w:rsid w:val="00EA3D53"/>
    <w:rsid w:val="00EA3D58"/>
    <w:rsid w:val="00EA3DF4"/>
    <w:rsid w:val="00EA3E05"/>
    <w:rsid w:val="00EA4007"/>
    <w:rsid w:val="00EA40BE"/>
    <w:rsid w:val="00EA4127"/>
    <w:rsid w:val="00EA425E"/>
    <w:rsid w:val="00EA43E2"/>
    <w:rsid w:val="00EA4517"/>
    <w:rsid w:val="00EA4525"/>
    <w:rsid w:val="00EA4694"/>
    <w:rsid w:val="00EA46FB"/>
    <w:rsid w:val="00EA476D"/>
    <w:rsid w:val="00EA4786"/>
    <w:rsid w:val="00EA48BE"/>
    <w:rsid w:val="00EA4A58"/>
    <w:rsid w:val="00EA4AB5"/>
    <w:rsid w:val="00EA4B25"/>
    <w:rsid w:val="00EA4B5B"/>
    <w:rsid w:val="00EA4BBC"/>
    <w:rsid w:val="00EA4EE2"/>
    <w:rsid w:val="00EA513E"/>
    <w:rsid w:val="00EA51CB"/>
    <w:rsid w:val="00EA53C9"/>
    <w:rsid w:val="00EA54CF"/>
    <w:rsid w:val="00EA54DB"/>
    <w:rsid w:val="00EA5503"/>
    <w:rsid w:val="00EA5558"/>
    <w:rsid w:val="00EA5619"/>
    <w:rsid w:val="00EA56C8"/>
    <w:rsid w:val="00EA5877"/>
    <w:rsid w:val="00EA592A"/>
    <w:rsid w:val="00EA5994"/>
    <w:rsid w:val="00EA5AD2"/>
    <w:rsid w:val="00EA5BF7"/>
    <w:rsid w:val="00EA5C6C"/>
    <w:rsid w:val="00EA5DA2"/>
    <w:rsid w:val="00EA5DB1"/>
    <w:rsid w:val="00EA5DB4"/>
    <w:rsid w:val="00EA5DC9"/>
    <w:rsid w:val="00EA5DEE"/>
    <w:rsid w:val="00EA5E91"/>
    <w:rsid w:val="00EA6014"/>
    <w:rsid w:val="00EA61A4"/>
    <w:rsid w:val="00EA622B"/>
    <w:rsid w:val="00EA635B"/>
    <w:rsid w:val="00EA636B"/>
    <w:rsid w:val="00EA63AB"/>
    <w:rsid w:val="00EA63B3"/>
    <w:rsid w:val="00EA6464"/>
    <w:rsid w:val="00EA664B"/>
    <w:rsid w:val="00EA66CD"/>
    <w:rsid w:val="00EA6A34"/>
    <w:rsid w:val="00EA6B18"/>
    <w:rsid w:val="00EA6B50"/>
    <w:rsid w:val="00EA6C0A"/>
    <w:rsid w:val="00EA6C49"/>
    <w:rsid w:val="00EA6D7A"/>
    <w:rsid w:val="00EA6FBD"/>
    <w:rsid w:val="00EA7035"/>
    <w:rsid w:val="00EA71A1"/>
    <w:rsid w:val="00EA731A"/>
    <w:rsid w:val="00EA7325"/>
    <w:rsid w:val="00EA736F"/>
    <w:rsid w:val="00EA73A5"/>
    <w:rsid w:val="00EA7427"/>
    <w:rsid w:val="00EA747B"/>
    <w:rsid w:val="00EA7558"/>
    <w:rsid w:val="00EA7661"/>
    <w:rsid w:val="00EA7678"/>
    <w:rsid w:val="00EA7703"/>
    <w:rsid w:val="00EA78DE"/>
    <w:rsid w:val="00EA79C7"/>
    <w:rsid w:val="00EA7B4A"/>
    <w:rsid w:val="00EA7BC3"/>
    <w:rsid w:val="00EA7BED"/>
    <w:rsid w:val="00EA7EEA"/>
    <w:rsid w:val="00EA7F7E"/>
    <w:rsid w:val="00EB002F"/>
    <w:rsid w:val="00EB00B1"/>
    <w:rsid w:val="00EB01B9"/>
    <w:rsid w:val="00EB0252"/>
    <w:rsid w:val="00EB0374"/>
    <w:rsid w:val="00EB04F8"/>
    <w:rsid w:val="00EB0528"/>
    <w:rsid w:val="00EB073D"/>
    <w:rsid w:val="00EB07A9"/>
    <w:rsid w:val="00EB08B0"/>
    <w:rsid w:val="00EB0B29"/>
    <w:rsid w:val="00EB0B33"/>
    <w:rsid w:val="00EB0BF9"/>
    <w:rsid w:val="00EB0C03"/>
    <w:rsid w:val="00EB0C51"/>
    <w:rsid w:val="00EB1072"/>
    <w:rsid w:val="00EB10A6"/>
    <w:rsid w:val="00EB117D"/>
    <w:rsid w:val="00EB1202"/>
    <w:rsid w:val="00EB1281"/>
    <w:rsid w:val="00EB13FA"/>
    <w:rsid w:val="00EB164E"/>
    <w:rsid w:val="00EB169A"/>
    <w:rsid w:val="00EB173B"/>
    <w:rsid w:val="00EB17A3"/>
    <w:rsid w:val="00EB17AD"/>
    <w:rsid w:val="00EB1A42"/>
    <w:rsid w:val="00EB1AAE"/>
    <w:rsid w:val="00EB1B47"/>
    <w:rsid w:val="00EB1B4F"/>
    <w:rsid w:val="00EB1BF0"/>
    <w:rsid w:val="00EB1C95"/>
    <w:rsid w:val="00EB1CF7"/>
    <w:rsid w:val="00EB1D3F"/>
    <w:rsid w:val="00EB1E01"/>
    <w:rsid w:val="00EB1E53"/>
    <w:rsid w:val="00EB1EA1"/>
    <w:rsid w:val="00EB1F66"/>
    <w:rsid w:val="00EB2185"/>
    <w:rsid w:val="00EB2317"/>
    <w:rsid w:val="00EB248C"/>
    <w:rsid w:val="00EB2567"/>
    <w:rsid w:val="00EB2586"/>
    <w:rsid w:val="00EB2743"/>
    <w:rsid w:val="00EB2771"/>
    <w:rsid w:val="00EB28A7"/>
    <w:rsid w:val="00EB2A0E"/>
    <w:rsid w:val="00EB2A7F"/>
    <w:rsid w:val="00EB2A93"/>
    <w:rsid w:val="00EB2AE9"/>
    <w:rsid w:val="00EB2D34"/>
    <w:rsid w:val="00EB2D71"/>
    <w:rsid w:val="00EB2DA5"/>
    <w:rsid w:val="00EB2DC4"/>
    <w:rsid w:val="00EB2EA8"/>
    <w:rsid w:val="00EB3061"/>
    <w:rsid w:val="00EB3131"/>
    <w:rsid w:val="00EB322F"/>
    <w:rsid w:val="00EB3242"/>
    <w:rsid w:val="00EB32D5"/>
    <w:rsid w:val="00EB3565"/>
    <w:rsid w:val="00EB3573"/>
    <w:rsid w:val="00EB358B"/>
    <w:rsid w:val="00EB359F"/>
    <w:rsid w:val="00EB362B"/>
    <w:rsid w:val="00EB3647"/>
    <w:rsid w:val="00EB3711"/>
    <w:rsid w:val="00EB3793"/>
    <w:rsid w:val="00EB37AC"/>
    <w:rsid w:val="00EB37B0"/>
    <w:rsid w:val="00EB38BB"/>
    <w:rsid w:val="00EB38C7"/>
    <w:rsid w:val="00EB392C"/>
    <w:rsid w:val="00EB3A35"/>
    <w:rsid w:val="00EB3A71"/>
    <w:rsid w:val="00EB3B5D"/>
    <w:rsid w:val="00EB3CF3"/>
    <w:rsid w:val="00EB3D15"/>
    <w:rsid w:val="00EB3EE9"/>
    <w:rsid w:val="00EB3EF6"/>
    <w:rsid w:val="00EB3F3B"/>
    <w:rsid w:val="00EB3FE4"/>
    <w:rsid w:val="00EB4023"/>
    <w:rsid w:val="00EB4091"/>
    <w:rsid w:val="00EB417C"/>
    <w:rsid w:val="00EB4192"/>
    <w:rsid w:val="00EB4259"/>
    <w:rsid w:val="00EB428C"/>
    <w:rsid w:val="00EB429D"/>
    <w:rsid w:val="00EB45D6"/>
    <w:rsid w:val="00EB468B"/>
    <w:rsid w:val="00EB4810"/>
    <w:rsid w:val="00EB487D"/>
    <w:rsid w:val="00EB4924"/>
    <w:rsid w:val="00EB49A2"/>
    <w:rsid w:val="00EB49B8"/>
    <w:rsid w:val="00EB4A56"/>
    <w:rsid w:val="00EB4AE0"/>
    <w:rsid w:val="00EB4B34"/>
    <w:rsid w:val="00EB4B49"/>
    <w:rsid w:val="00EB4B4A"/>
    <w:rsid w:val="00EB4BBA"/>
    <w:rsid w:val="00EB4BCB"/>
    <w:rsid w:val="00EB4C04"/>
    <w:rsid w:val="00EB4C1F"/>
    <w:rsid w:val="00EB4C81"/>
    <w:rsid w:val="00EB4D52"/>
    <w:rsid w:val="00EB4D59"/>
    <w:rsid w:val="00EB4E32"/>
    <w:rsid w:val="00EB5073"/>
    <w:rsid w:val="00EB510F"/>
    <w:rsid w:val="00EB51E4"/>
    <w:rsid w:val="00EB5517"/>
    <w:rsid w:val="00EB5522"/>
    <w:rsid w:val="00EB5564"/>
    <w:rsid w:val="00EB55E0"/>
    <w:rsid w:val="00EB5667"/>
    <w:rsid w:val="00EB5726"/>
    <w:rsid w:val="00EB596B"/>
    <w:rsid w:val="00EB59CD"/>
    <w:rsid w:val="00EB5B1E"/>
    <w:rsid w:val="00EB5B26"/>
    <w:rsid w:val="00EB5CB9"/>
    <w:rsid w:val="00EB5D2F"/>
    <w:rsid w:val="00EB5D86"/>
    <w:rsid w:val="00EB5E3B"/>
    <w:rsid w:val="00EB5E53"/>
    <w:rsid w:val="00EB5F4E"/>
    <w:rsid w:val="00EB61B9"/>
    <w:rsid w:val="00EB61C5"/>
    <w:rsid w:val="00EB6213"/>
    <w:rsid w:val="00EB6262"/>
    <w:rsid w:val="00EB632B"/>
    <w:rsid w:val="00EB6374"/>
    <w:rsid w:val="00EB637A"/>
    <w:rsid w:val="00EB6412"/>
    <w:rsid w:val="00EB6445"/>
    <w:rsid w:val="00EB655D"/>
    <w:rsid w:val="00EB67E3"/>
    <w:rsid w:val="00EB6B92"/>
    <w:rsid w:val="00EB6CAE"/>
    <w:rsid w:val="00EB6DEA"/>
    <w:rsid w:val="00EB70C6"/>
    <w:rsid w:val="00EB710D"/>
    <w:rsid w:val="00EB7139"/>
    <w:rsid w:val="00EB7155"/>
    <w:rsid w:val="00EB73D1"/>
    <w:rsid w:val="00EB7520"/>
    <w:rsid w:val="00EB7652"/>
    <w:rsid w:val="00EB77C9"/>
    <w:rsid w:val="00EB77F8"/>
    <w:rsid w:val="00EB7A4B"/>
    <w:rsid w:val="00EB7AD1"/>
    <w:rsid w:val="00EB7D0C"/>
    <w:rsid w:val="00EB7D8A"/>
    <w:rsid w:val="00EB7E55"/>
    <w:rsid w:val="00EB7FDB"/>
    <w:rsid w:val="00EC0114"/>
    <w:rsid w:val="00EC01FB"/>
    <w:rsid w:val="00EC02D4"/>
    <w:rsid w:val="00EC0306"/>
    <w:rsid w:val="00EC03AB"/>
    <w:rsid w:val="00EC044B"/>
    <w:rsid w:val="00EC05D4"/>
    <w:rsid w:val="00EC0784"/>
    <w:rsid w:val="00EC0938"/>
    <w:rsid w:val="00EC0942"/>
    <w:rsid w:val="00EC0974"/>
    <w:rsid w:val="00EC09BC"/>
    <w:rsid w:val="00EC09C7"/>
    <w:rsid w:val="00EC0A0E"/>
    <w:rsid w:val="00EC0A10"/>
    <w:rsid w:val="00EC0B0A"/>
    <w:rsid w:val="00EC0B67"/>
    <w:rsid w:val="00EC0FE5"/>
    <w:rsid w:val="00EC10E8"/>
    <w:rsid w:val="00EC10ED"/>
    <w:rsid w:val="00EC1327"/>
    <w:rsid w:val="00EC1368"/>
    <w:rsid w:val="00EC151C"/>
    <w:rsid w:val="00EC1550"/>
    <w:rsid w:val="00EC1671"/>
    <w:rsid w:val="00EC16E6"/>
    <w:rsid w:val="00EC179B"/>
    <w:rsid w:val="00EC1833"/>
    <w:rsid w:val="00EC1B6B"/>
    <w:rsid w:val="00EC1ED0"/>
    <w:rsid w:val="00EC1EE2"/>
    <w:rsid w:val="00EC1F35"/>
    <w:rsid w:val="00EC1F92"/>
    <w:rsid w:val="00EC2010"/>
    <w:rsid w:val="00EC20AE"/>
    <w:rsid w:val="00EC2298"/>
    <w:rsid w:val="00EC2358"/>
    <w:rsid w:val="00EC241A"/>
    <w:rsid w:val="00EC258E"/>
    <w:rsid w:val="00EC25EC"/>
    <w:rsid w:val="00EC26DC"/>
    <w:rsid w:val="00EC27FD"/>
    <w:rsid w:val="00EC2819"/>
    <w:rsid w:val="00EC2856"/>
    <w:rsid w:val="00EC28BE"/>
    <w:rsid w:val="00EC2A49"/>
    <w:rsid w:val="00EC2CF3"/>
    <w:rsid w:val="00EC2CF9"/>
    <w:rsid w:val="00EC2E52"/>
    <w:rsid w:val="00EC2E8D"/>
    <w:rsid w:val="00EC2E9F"/>
    <w:rsid w:val="00EC2EDB"/>
    <w:rsid w:val="00EC3017"/>
    <w:rsid w:val="00EC3207"/>
    <w:rsid w:val="00EC32F3"/>
    <w:rsid w:val="00EC3313"/>
    <w:rsid w:val="00EC332E"/>
    <w:rsid w:val="00EC335C"/>
    <w:rsid w:val="00EC3372"/>
    <w:rsid w:val="00EC33AB"/>
    <w:rsid w:val="00EC3485"/>
    <w:rsid w:val="00EC3562"/>
    <w:rsid w:val="00EC364A"/>
    <w:rsid w:val="00EC3703"/>
    <w:rsid w:val="00EC377C"/>
    <w:rsid w:val="00EC3819"/>
    <w:rsid w:val="00EC392F"/>
    <w:rsid w:val="00EC397D"/>
    <w:rsid w:val="00EC39D3"/>
    <w:rsid w:val="00EC3A74"/>
    <w:rsid w:val="00EC3B14"/>
    <w:rsid w:val="00EC3B41"/>
    <w:rsid w:val="00EC3BF0"/>
    <w:rsid w:val="00EC3C29"/>
    <w:rsid w:val="00EC3E72"/>
    <w:rsid w:val="00EC41B2"/>
    <w:rsid w:val="00EC4269"/>
    <w:rsid w:val="00EC4298"/>
    <w:rsid w:val="00EC4467"/>
    <w:rsid w:val="00EC464A"/>
    <w:rsid w:val="00EC4659"/>
    <w:rsid w:val="00EC47EE"/>
    <w:rsid w:val="00EC48C4"/>
    <w:rsid w:val="00EC48DC"/>
    <w:rsid w:val="00EC491A"/>
    <w:rsid w:val="00EC4990"/>
    <w:rsid w:val="00EC49E1"/>
    <w:rsid w:val="00EC4C3B"/>
    <w:rsid w:val="00EC4C6B"/>
    <w:rsid w:val="00EC4D5E"/>
    <w:rsid w:val="00EC4DBE"/>
    <w:rsid w:val="00EC4DD2"/>
    <w:rsid w:val="00EC4F98"/>
    <w:rsid w:val="00EC4FAF"/>
    <w:rsid w:val="00EC503B"/>
    <w:rsid w:val="00EC503F"/>
    <w:rsid w:val="00EC5055"/>
    <w:rsid w:val="00EC50A1"/>
    <w:rsid w:val="00EC50F4"/>
    <w:rsid w:val="00EC51B7"/>
    <w:rsid w:val="00EC528E"/>
    <w:rsid w:val="00EC52FB"/>
    <w:rsid w:val="00EC5367"/>
    <w:rsid w:val="00EC536F"/>
    <w:rsid w:val="00EC53B1"/>
    <w:rsid w:val="00EC5409"/>
    <w:rsid w:val="00EC5460"/>
    <w:rsid w:val="00EC5462"/>
    <w:rsid w:val="00EC5469"/>
    <w:rsid w:val="00EC5537"/>
    <w:rsid w:val="00EC57BF"/>
    <w:rsid w:val="00EC5B94"/>
    <w:rsid w:val="00EC5C26"/>
    <w:rsid w:val="00EC5CFC"/>
    <w:rsid w:val="00EC5DC3"/>
    <w:rsid w:val="00EC5E1B"/>
    <w:rsid w:val="00EC5FC0"/>
    <w:rsid w:val="00EC61D9"/>
    <w:rsid w:val="00EC62B2"/>
    <w:rsid w:val="00EC62BF"/>
    <w:rsid w:val="00EC6336"/>
    <w:rsid w:val="00EC63AE"/>
    <w:rsid w:val="00EC63B0"/>
    <w:rsid w:val="00EC645F"/>
    <w:rsid w:val="00EC6863"/>
    <w:rsid w:val="00EC68C1"/>
    <w:rsid w:val="00EC68D0"/>
    <w:rsid w:val="00EC6998"/>
    <w:rsid w:val="00EC69B3"/>
    <w:rsid w:val="00EC6AF2"/>
    <w:rsid w:val="00EC6B25"/>
    <w:rsid w:val="00EC6BA0"/>
    <w:rsid w:val="00EC6BBA"/>
    <w:rsid w:val="00EC6CC4"/>
    <w:rsid w:val="00EC6E41"/>
    <w:rsid w:val="00EC706B"/>
    <w:rsid w:val="00EC721A"/>
    <w:rsid w:val="00EC7231"/>
    <w:rsid w:val="00EC7676"/>
    <w:rsid w:val="00EC76EB"/>
    <w:rsid w:val="00EC76ED"/>
    <w:rsid w:val="00EC7716"/>
    <w:rsid w:val="00EC7AA5"/>
    <w:rsid w:val="00EC7AF9"/>
    <w:rsid w:val="00EC7B1D"/>
    <w:rsid w:val="00EC7B6B"/>
    <w:rsid w:val="00ED002E"/>
    <w:rsid w:val="00ED0033"/>
    <w:rsid w:val="00ED0050"/>
    <w:rsid w:val="00ED00C4"/>
    <w:rsid w:val="00ED0193"/>
    <w:rsid w:val="00ED023F"/>
    <w:rsid w:val="00ED0250"/>
    <w:rsid w:val="00ED03C1"/>
    <w:rsid w:val="00ED0581"/>
    <w:rsid w:val="00ED079C"/>
    <w:rsid w:val="00ED08CC"/>
    <w:rsid w:val="00ED08D0"/>
    <w:rsid w:val="00ED08FE"/>
    <w:rsid w:val="00ED0955"/>
    <w:rsid w:val="00ED0999"/>
    <w:rsid w:val="00ED0B41"/>
    <w:rsid w:val="00ED0B95"/>
    <w:rsid w:val="00ED0D51"/>
    <w:rsid w:val="00ED0D9A"/>
    <w:rsid w:val="00ED0E53"/>
    <w:rsid w:val="00ED0EEC"/>
    <w:rsid w:val="00ED0FA4"/>
    <w:rsid w:val="00ED1161"/>
    <w:rsid w:val="00ED1349"/>
    <w:rsid w:val="00ED144D"/>
    <w:rsid w:val="00ED169A"/>
    <w:rsid w:val="00ED18D4"/>
    <w:rsid w:val="00ED1967"/>
    <w:rsid w:val="00ED19C2"/>
    <w:rsid w:val="00ED1A5E"/>
    <w:rsid w:val="00ED1B72"/>
    <w:rsid w:val="00ED1BA7"/>
    <w:rsid w:val="00ED1C59"/>
    <w:rsid w:val="00ED1CB7"/>
    <w:rsid w:val="00ED1D12"/>
    <w:rsid w:val="00ED1D53"/>
    <w:rsid w:val="00ED1D9B"/>
    <w:rsid w:val="00ED1F09"/>
    <w:rsid w:val="00ED1F9C"/>
    <w:rsid w:val="00ED2013"/>
    <w:rsid w:val="00ED20DA"/>
    <w:rsid w:val="00ED2154"/>
    <w:rsid w:val="00ED2250"/>
    <w:rsid w:val="00ED2338"/>
    <w:rsid w:val="00ED236E"/>
    <w:rsid w:val="00ED23B5"/>
    <w:rsid w:val="00ED23BB"/>
    <w:rsid w:val="00ED2416"/>
    <w:rsid w:val="00ED2663"/>
    <w:rsid w:val="00ED266C"/>
    <w:rsid w:val="00ED26E3"/>
    <w:rsid w:val="00ED2746"/>
    <w:rsid w:val="00ED285E"/>
    <w:rsid w:val="00ED2893"/>
    <w:rsid w:val="00ED29ED"/>
    <w:rsid w:val="00ED2E51"/>
    <w:rsid w:val="00ED301D"/>
    <w:rsid w:val="00ED318B"/>
    <w:rsid w:val="00ED324C"/>
    <w:rsid w:val="00ED34BD"/>
    <w:rsid w:val="00ED34DD"/>
    <w:rsid w:val="00ED359E"/>
    <w:rsid w:val="00ED3706"/>
    <w:rsid w:val="00ED3785"/>
    <w:rsid w:val="00ED37FB"/>
    <w:rsid w:val="00ED3813"/>
    <w:rsid w:val="00ED38DE"/>
    <w:rsid w:val="00ED391D"/>
    <w:rsid w:val="00ED39B8"/>
    <w:rsid w:val="00ED39BC"/>
    <w:rsid w:val="00ED3C28"/>
    <w:rsid w:val="00ED3DA8"/>
    <w:rsid w:val="00ED3E3E"/>
    <w:rsid w:val="00ED3EC6"/>
    <w:rsid w:val="00ED3F30"/>
    <w:rsid w:val="00ED3FB7"/>
    <w:rsid w:val="00ED411D"/>
    <w:rsid w:val="00ED416C"/>
    <w:rsid w:val="00ED4251"/>
    <w:rsid w:val="00ED4294"/>
    <w:rsid w:val="00ED4394"/>
    <w:rsid w:val="00ED44B3"/>
    <w:rsid w:val="00ED4506"/>
    <w:rsid w:val="00ED45E5"/>
    <w:rsid w:val="00ED46BD"/>
    <w:rsid w:val="00ED4887"/>
    <w:rsid w:val="00ED4913"/>
    <w:rsid w:val="00ED49A6"/>
    <w:rsid w:val="00ED4A1C"/>
    <w:rsid w:val="00ED4BA7"/>
    <w:rsid w:val="00ED4C52"/>
    <w:rsid w:val="00ED4CCA"/>
    <w:rsid w:val="00ED4D0F"/>
    <w:rsid w:val="00ED4EBA"/>
    <w:rsid w:val="00ED4F80"/>
    <w:rsid w:val="00ED4FC0"/>
    <w:rsid w:val="00ED5118"/>
    <w:rsid w:val="00ED51A6"/>
    <w:rsid w:val="00ED51AD"/>
    <w:rsid w:val="00ED5236"/>
    <w:rsid w:val="00ED5268"/>
    <w:rsid w:val="00ED536A"/>
    <w:rsid w:val="00ED547C"/>
    <w:rsid w:val="00ED54A1"/>
    <w:rsid w:val="00ED56BD"/>
    <w:rsid w:val="00ED56C5"/>
    <w:rsid w:val="00ED57D5"/>
    <w:rsid w:val="00ED586E"/>
    <w:rsid w:val="00ED5944"/>
    <w:rsid w:val="00ED59A3"/>
    <w:rsid w:val="00ED59D2"/>
    <w:rsid w:val="00ED5A64"/>
    <w:rsid w:val="00ED5AE7"/>
    <w:rsid w:val="00ED5C00"/>
    <w:rsid w:val="00ED5C79"/>
    <w:rsid w:val="00ED5C9E"/>
    <w:rsid w:val="00ED5CC4"/>
    <w:rsid w:val="00ED5D80"/>
    <w:rsid w:val="00ED5E1F"/>
    <w:rsid w:val="00ED5E45"/>
    <w:rsid w:val="00ED5E49"/>
    <w:rsid w:val="00ED5EFA"/>
    <w:rsid w:val="00ED608F"/>
    <w:rsid w:val="00ED60EE"/>
    <w:rsid w:val="00ED610D"/>
    <w:rsid w:val="00ED61AA"/>
    <w:rsid w:val="00ED62F4"/>
    <w:rsid w:val="00ED6708"/>
    <w:rsid w:val="00ED6741"/>
    <w:rsid w:val="00ED683E"/>
    <w:rsid w:val="00ED68E7"/>
    <w:rsid w:val="00ED6AD9"/>
    <w:rsid w:val="00ED6E30"/>
    <w:rsid w:val="00ED6ED1"/>
    <w:rsid w:val="00ED6EDD"/>
    <w:rsid w:val="00ED71D7"/>
    <w:rsid w:val="00ED72D4"/>
    <w:rsid w:val="00ED735E"/>
    <w:rsid w:val="00ED73A4"/>
    <w:rsid w:val="00ED75DD"/>
    <w:rsid w:val="00ED75E5"/>
    <w:rsid w:val="00ED773A"/>
    <w:rsid w:val="00ED773B"/>
    <w:rsid w:val="00ED7892"/>
    <w:rsid w:val="00ED79E8"/>
    <w:rsid w:val="00ED7D0C"/>
    <w:rsid w:val="00ED7D10"/>
    <w:rsid w:val="00ED7FAE"/>
    <w:rsid w:val="00EE01DA"/>
    <w:rsid w:val="00EE0312"/>
    <w:rsid w:val="00EE0380"/>
    <w:rsid w:val="00EE0483"/>
    <w:rsid w:val="00EE0491"/>
    <w:rsid w:val="00EE04D7"/>
    <w:rsid w:val="00EE05BF"/>
    <w:rsid w:val="00EE069D"/>
    <w:rsid w:val="00EE07E2"/>
    <w:rsid w:val="00EE0918"/>
    <w:rsid w:val="00EE098C"/>
    <w:rsid w:val="00EE0991"/>
    <w:rsid w:val="00EE0B39"/>
    <w:rsid w:val="00EE0BD2"/>
    <w:rsid w:val="00EE0CF7"/>
    <w:rsid w:val="00EE0DA4"/>
    <w:rsid w:val="00EE0E1F"/>
    <w:rsid w:val="00EE0E29"/>
    <w:rsid w:val="00EE0E42"/>
    <w:rsid w:val="00EE1137"/>
    <w:rsid w:val="00EE12DF"/>
    <w:rsid w:val="00EE131C"/>
    <w:rsid w:val="00EE1471"/>
    <w:rsid w:val="00EE14AC"/>
    <w:rsid w:val="00EE14F2"/>
    <w:rsid w:val="00EE1513"/>
    <w:rsid w:val="00EE154E"/>
    <w:rsid w:val="00EE1616"/>
    <w:rsid w:val="00EE164F"/>
    <w:rsid w:val="00EE1806"/>
    <w:rsid w:val="00EE18D2"/>
    <w:rsid w:val="00EE19C0"/>
    <w:rsid w:val="00EE19C5"/>
    <w:rsid w:val="00EE1ABC"/>
    <w:rsid w:val="00EE1B83"/>
    <w:rsid w:val="00EE1BAE"/>
    <w:rsid w:val="00EE1BBC"/>
    <w:rsid w:val="00EE1C83"/>
    <w:rsid w:val="00EE1C9F"/>
    <w:rsid w:val="00EE1D51"/>
    <w:rsid w:val="00EE1E73"/>
    <w:rsid w:val="00EE1F1E"/>
    <w:rsid w:val="00EE1FED"/>
    <w:rsid w:val="00EE2070"/>
    <w:rsid w:val="00EE208D"/>
    <w:rsid w:val="00EE2122"/>
    <w:rsid w:val="00EE2292"/>
    <w:rsid w:val="00EE22C1"/>
    <w:rsid w:val="00EE23FA"/>
    <w:rsid w:val="00EE2409"/>
    <w:rsid w:val="00EE248C"/>
    <w:rsid w:val="00EE24A3"/>
    <w:rsid w:val="00EE25A9"/>
    <w:rsid w:val="00EE25B5"/>
    <w:rsid w:val="00EE25BB"/>
    <w:rsid w:val="00EE25F2"/>
    <w:rsid w:val="00EE2628"/>
    <w:rsid w:val="00EE265F"/>
    <w:rsid w:val="00EE2668"/>
    <w:rsid w:val="00EE26EB"/>
    <w:rsid w:val="00EE26FD"/>
    <w:rsid w:val="00EE27A5"/>
    <w:rsid w:val="00EE2840"/>
    <w:rsid w:val="00EE28AB"/>
    <w:rsid w:val="00EE298A"/>
    <w:rsid w:val="00EE29CE"/>
    <w:rsid w:val="00EE2A22"/>
    <w:rsid w:val="00EE2A56"/>
    <w:rsid w:val="00EE2A94"/>
    <w:rsid w:val="00EE2AAF"/>
    <w:rsid w:val="00EE2B04"/>
    <w:rsid w:val="00EE2B81"/>
    <w:rsid w:val="00EE2C9D"/>
    <w:rsid w:val="00EE2E04"/>
    <w:rsid w:val="00EE2E75"/>
    <w:rsid w:val="00EE2F73"/>
    <w:rsid w:val="00EE333C"/>
    <w:rsid w:val="00EE33C8"/>
    <w:rsid w:val="00EE34EC"/>
    <w:rsid w:val="00EE3502"/>
    <w:rsid w:val="00EE3595"/>
    <w:rsid w:val="00EE3727"/>
    <w:rsid w:val="00EE3806"/>
    <w:rsid w:val="00EE3A19"/>
    <w:rsid w:val="00EE3AC5"/>
    <w:rsid w:val="00EE3B1B"/>
    <w:rsid w:val="00EE3BBE"/>
    <w:rsid w:val="00EE3CA0"/>
    <w:rsid w:val="00EE3DF3"/>
    <w:rsid w:val="00EE3E23"/>
    <w:rsid w:val="00EE3FF6"/>
    <w:rsid w:val="00EE4132"/>
    <w:rsid w:val="00EE4214"/>
    <w:rsid w:val="00EE434F"/>
    <w:rsid w:val="00EE43C3"/>
    <w:rsid w:val="00EE4418"/>
    <w:rsid w:val="00EE441C"/>
    <w:rsid w:val="00EE4501"/>
    <w:rsid w:val="00EE4551"/>
    <w:rsid w:val="00EE4568"/>
    <w:rsid w:val="00EE45E5"/>
    <w:rsid w:val="00EE469C"/>
    <w:rsid w:val="00EE46BE"/>
    <w:rsid w:val="00EE46C1"/>
    <w:rsid w:val="00EE476D"/>
    <w:rsid w:val="00EE4893"/>
    <w:rsid w:val="00EE495F"/>
    <w:rsid w:val="00EE4A35"/>
    <w:rsid w:val="00EE4ACB"/>
    <w:rsid w:val="00EE4B2D"/>
    <w:rsid w:val="00EE4B6B"/>
    <w:rsid w:val="00EE4CA6"/>
    <w:rsid w:val="00EE4D0E"/>
    <w:rsid w:val="00EE4D40"/>
    <w:rsid w:val="00EE4D46"/>
    <w:rsid w:val="00EE4E11"/>
    <w:rsid w:val="00EE52A7"/>
    <w:rsid w:val="00EE52B5"/>
    <w:rsid w:val="00EE52B9"/>
    <w:rsid w:val="00EE5403"/>
    <w:rsid w:val="00EE569A"/>
    <w:rsid w:val="00EE576D"/>
    <w:rsid w:val="00EE5882"/>
    <w:rsid w:val="00EE58B6"/>
    <w:rsid w:val="00EE591D"/>
    <w:rsid w:val="00EE5A2C"/>
    <w:rsid w:val="00EE5A5C"/>
    <w:rsid w:val="00EE5BC9"/>
    <w:rsid w:val="00EE5C67"/>
    <w:rsid w:val="00EE5CBB"/>
    <w:rsid w:val="00EE5F05"/>
    <w:rsid w:val="00EE5F4E"/>
    <w:rsid w:val="00EE5F53"/>
    <w:rsid w:val="00EE6072"/>
    <w:rsid w:val="00EE6092"/>
    <w:rsid w:val="00EE60A3"/>
    <w:rsid w:val="00EE6105"/>
    <w:rsid w:val="00EE611D"/>
    <w:rsid w:val="00EE61B9"/>
    <w:rsid w:val="00EE61C3"/>
    <w:rsid w:val="00EE61F2"/>
    <w:rsid w:val="00EE624F"/>
    <w:rsid w:val="00EE6362"/>
    <w:rsid w:val="00EE6389"/>
    <w:rsid w:val="00EE643A"/>
    <w:rsid w:val="00EE6458"/>
    <w:rsid w:val="00EE666E"/>
    <w:rsid w:val="00EE66E6"/>
    <w:rsid w:val="00EE67DF"/>
    <w:rsid w:val="00EE692B"/>
    <w:rsid w:val="00EE6987"/>
    <w:rsid w:val="00EE6C2A"/>
    <w:rsid w:val="00EE6CDF"/>
    <w:rsid w:val="00EE6D14"/>
    <w:rsid w:val="00EE6F9C"/>
    <w:rsid w:val="00EE708B"/>
    <w:rsid w:val="00EE70E3"/>
    <w:rsid w:val="00EE72FA"/>
    <w:rsid w:val="00EE734C"/>
    <w:rsid w:val="00EE73E6"/>
    <w:rsid w:val="00EE7425"/>
    <w:rsid w:val="00EE7501"/>
    <w:rsid w:val="00EE7523"/>
    <w:rsid w:val="00EE766B"/>
    <w:rsid w:val="00EE773F"/>
    <w:rsid w:val="00EE77F9"/>
    <w:rsid w:val="00EE78A4"/>
    <w:rsid w:val="00EE7A12"/>
    <w:rsid w:val="00EE7A23"/>
    <w:rsid w:val="00EE7A8A"/>
    <w:rsid w:val="00EE7B02"/>
    <w:rsid w:val="00EE7B6B"/>
    <w:rsid w:val="00EE7B6F"/>
    <w:rsid w:val="00EE7C09"/>
    <w:rsid w:val="00EE7C6C"/>
    <w:rsid w:val="00EE7CEF"/>
    <w:rsid w:val="00EE7E43"/>
    <w:rsid w:val="00EE7EB5"/>
    <w:rsid w:val="00EE7ECA"/>
    <w:rsid w:val="00EE7FAD"/>
    <w:rsid w:val="00EE7FB6"/>
    <w:rsid w:val="00EF0096"/>
    <w:rsid w:val="00EF02A5"/>
    <w:rsid w:val="00EF039B"/>
    <w:rsid w:val="00EF04D4"/>
    <w:rsid w:val="00EF053E"/>
    <w:rsid w:val="00EF059F"/>
    <w:rsid w:val="00EF073D"/>
    <w:rsid w:val="00EF0758"/>
    <w:rsid w:val="00EF079C"/>
    <w:rsid w:val="00EF08B8"/>
    <w:rsid w:val="00EF099C"/>
    <w:rsid w:val="00EF0A65"/>
    <w:rsid w:val="00EF0AC5"/>
    <w:rsid w:val="00EF0B2D"/>
    <w:rsid w:val="00EF0C4D"/>
    <w:rsid w:val="00EF0C68"/>
    <w:rsid w:val="00EF0CB9"/>
    <w:rsid w:val="00EF0CC0"/>
    <w:rsid w:val="00EF0D0D"/>
    <w:rsid w:val="00EF0DF8"/>
    <w:rsid w:val="00EF0E1E"/>
    <w:rsid w:val="00EF0E4C"/>
    <w:rsid w:val="00EF0F2D"/>
    <w:rsid w:val="00EF0F44"/>
    <w:rsid w:val="00EF0F6F"/>
    <w:rsid w:val="00EF1168"/>
    <w:rsid w:val="00EF13DE"/>
    <w:rsid w:val="00EF15A6"/>
    <w:rsid w:val="00EF15FB"/>
    <w:rsid w:val="00EF165A"/>
    <w:rsid w:val="00EF1701"/>
    <w:rsid w:val="00EF1704"/>
    <w:rsid w:val="00EF1725"/>
    <w:rsid w:val="00EF19BC"/>
    <w:rsid w:val="00EF1ACD"/>
    <w:rsid w:val="00EF1B68"/>
    <w:rsid w:val="00EF1C46"/>
    <w:rsid w:val="00EF1F33"/>
    <w:rsid w:val="00EF1F54"/>
    <w:rsid w:val="00EF1F8E"/>
    <w:rsid w:val="00EF204B"/>
    <w:rsid w:val="00EF221B"/>
    <w:rsid w:val="00EF238C"/>
    <w:rsid w:val="00EF2531"/>
    <w:rsid w:val="00EF2648"/>
    <w:rsid w:val="00EF272A"/>
    <w:rsid w:val="00EF28E5"/>
    <w:rsid w:val="00EF2905"/>
    <w:rsid w:val="00EF297A"/>
    <w:rsid w:val="00EF2A9F"/>
    <w:rsid w:val="00EF2AA3"/>
    <w:rsid w:val="00EF2AA5"/>
    <w:rsid w:val="00EF2BA5"/>
    <w:rsid w:val="00EF2CDD"/>
    <w:rsid w:val="00EF2CE4"/>
    <w:rsid w:val="00EF2D02"/>
    <w:rsid w:val="00EF2D4E"/>
    <w:rsid w:val="00EF2EE0"/>
    <w:rsid w:val="00EF2F20"/>
    <w:rsid w:val="00EF2FE5"/>
    <w:rsid w:val="00EF31C7"/>
    <w:rsid w:val="00EF31F0"/>
    <w:rsid w:val="00EF31F5"/>
    <w:rsid w:val="00EF32B2"/>
    <w:rsid w:val="00EF33C5"/>
    <w:rsid w:val="00EF3554"/>
    <w:rsid w:val="00EF36E9"/>
    <w:rsid w:val="00EF3809"/>
    <w:rsid w:val="00EF38D0"/>
    <w:rsid w:val="00EF3A12"/>
    <w:rsid w:val="00EF3B92"/>
    <w:rsid w:val="00EF3BAA"/>
    <w:rsid w:val="00EF3D0D"/>
    <w:rsid w:val="00EF3D50"/>
    <w:rsid w:val="00EF3ED0"/>
    <w:rsid w:val="00EF3F39"/>
    <w:rsid w:val="00EF3FA6"/>
    <w:rsid w:val="00EF3FDB"/>
    <w:rsid w:val="00EF4012"/>
    <w:rsid w:val="00EF412A"/>
    <w:rsid w:val="00EF42A7"/>
    <w:rsid w:val="00EF42CE"/>
    <w:rsid w:val="00EF4365"/>
    <w:rsid w:val="00EF43F4"/>
    <w:rsid w:val="00EF442B"/>
    <w:rsid w:val="00EF463A"/>
    <w:rsid w:val="00EF46AD"/>
    <w:rsid w:val="00EF46FC"/>
    <w:rsid w:val="00EF475D"/>
    <w:rsid w:val="00EF4AB1"/>
    <w:rsid w:val="00EF4B3C"/>
    <w:rsid w:val="00EF4B3E"/>
    <w:rsid w:val="00EF4BA2"/>
    <w:rsid w:val="00EF4C01"/>
    <w:rsid w:val="00EF4CF8"/>
    <w:rsid w:val="00EF4D82"/>
    <w:rsid w:val="00EF4D9C"/>
    <w:rsid w:val="00EF4E65"/>
    <w:rsid w:val="00EF4E6B"/>
    <w:rsid w:val="00EF4EF9"/>
    <w:rsid w:val="00EF4F58"/>
    <w:rsid w:val="00EF4F5E"/>
    <w:rsid w:val="00EF50CA"/>
    <w:rsid w:val="00EF51C6"/>
    <w:rsid w:val="00EF520F"/>
    <w:rsid w:val="00EF5323"/>
    <w:rsid w:val="00EF5341"/>
    <w:rsid w:val="00EF53AD"/>
    <w:rsid w:val="00EF54B8"/>
    <w:rsid w:val="00EF5506"/>
    <w:rsid w:val="00EF5590"/>
    <w:rsid w:val="00EF55D3"/>
    <w:rsid w:val="00EF577D"/>
    <w:rsid w:val="00EF583D"/>
    <w:rsid w:val="00EF5961"/>
    <w:rsid w:val="00EF5A14"/>
    <w:rsid w:val="00EF5A1A"/>
    <w:rsid w:val="00EF5AA9"/>
    <w:rsid w:val="00EF5BF7"/>
    <w:rsid w:val="00EF5C0A"/>
    <w:rsid w:val="00EF5C5E"/>
    <w:rsid w:val="00EF5CE8"/>
    <w:rsid w:val="00EF5CEE"/>
    <w:rsid w:val="00EF5D26"/>
    <w:rsid w:val="00EF5D95"/>
    <w:rsid w:val="00EF5DB0"/>
    <w:rsid w:val="00EF5E48"/>
    <w:rsid w:val="00EF5F25"/>
    <w:rsid w:val="00EF5F8F"/>
    <w:rsid w:val="00EF5FE2"/>
    <w:rsid w:val="00EF6049"/>
    <w:rsid w:val="00EF610A"/>
    <w:rsid w:val="00EF6269"/>
    <w:rsid w:val="00EF62B5"/>
    <w:rsid w:val="00EF62B7"/>
    <w:rsid w:val="00EF62C9"/>
    <w:rsid w:val="00EF635C"/>
    <w:rsid w:val="00EF63B3"/>
    <w:rsid w:val="00EF6531"/>
    <w:rsid w:val="00EF6818"/>
    <w:rsid w:val="00EF687F"/>
    <w:rsid w:val="00EF6888"/>
    <w:rsid w:val="00EF693E"/>
    <w:rsid w:val="00EF69C5"/>
    <w:rsid w:val="00EF69E1"/>
    <w:rsid w:val="00EF69EA"/>
    <w:rsid w:val="00EF6AA4"/>
    <w:rsid w:val="00EF6BBC"/>
    <w:rsid w:val="00EF6DFF"/>
    <w:rsid w:val="00EF6E66"/>
    <w:rsid w:val="00EF6F19"/>
    <w:rsid w:val="00EF704A"/>
    <w:rsid w:val="00EF70F4"/>
    <w:rsid w:val="00EF71D3"/>
    <w:rsid w:val="00EF71F1"/>
    <w:rsid w:val="00EF72F0"/>
    <w:rsid w:val="00EF7305"/>
    <w:rsid w:val="00EF736A"/>
    <w:rsid w:val="00EF74A2"/>
    <w:rsid w:val="00EF74BE"/>
    <w:rsid w:val="00EF7683"/>
    <w:rsid w:val="00EF76C0"/>
    <w:rsid w:val="00EF7766"/>
    <w:rsid w:val="00EF787D"/>
    <w:rsid w:val="00EF788D"/>
    <w:rsid w:val="00EF78D4"/>
    <w:rsid w:val="00EF7AAE"/>
    <w:rsid w:val="00EF7AD2"/>
    <w:rsid w:val="00EF7C6A"/>
    <w:rsid w:val="00EF7C8E"/>
    <w:rsid w:val="00EF7DBC"/>
    <w:rsid w:val="00EF7EE8"/>
    <w:rsid w:val="00EF7F6D"/>
    <w:rsid w:val="00F00013"/>
    <w:rsid w:val="00F00043"/>
    <w:rsid w:val="00F0009E"/>
    <w:rsid w:val="00F000AF"/>
    <w:rsid w:val="00F00122"/>
    <w:rsid w:val="00F001AE"/>
    <w:rsid w:val="00F001D7"/>
    <w:rsid w:val="00F002C8"/>
    <w:rsid w:val="00F00403"/>
    <w:rsid w:val="00F0043B"/>
    <w:rsid w:val="00F004D1"/>
    <w:rsid w:val="00F0050B"/>
    <w:rsid w:val="00F005B3"/>
    <w:rsid w:val="00F005D9"/>
    <w:rsid w:val="00F00802"/>
    <w:rsid w:val="00F00809"/>
    <w:rsid w:val="00F00854"/>
    <w:rsid w:val="00F00883"/>
    <w:rsid w:val="00F0091D"/>
    <w:rsid w:val="00F00AE6"/>
    <w:rsid w:val="00F00B0D"/>
    <w:rsid w:val="00F00D2F"/>
    <w:rsid w:val="00F00E15"/>
    <w:rsid w:val="00F00F96"/>
    <w:rsid w:val="00F0115F"/>
    <w:rsid w:val="00F01206"/>
    <w:rsid w:val="00F01283"/>
    <w:rsid w:val="00F01306"/>
    <w:rsid w:val="00F0133B"/>
    <w:rsid w:val="00F013BB"/>
    <w:rsid w:val="00F013C2"/>
    <w:rsid w:val="00F013E3"/>
    <w:rsid w:val="00F013F2"/>
    <w:rsid w:val="00F013F5"/>
    <w:rsid w:val="00F014C7"/>
    <w:rsid w:val="00F0154D"/>
    <w:rsid w:val="00F01656"/>
    <w:rsid w:val="00F01681"/>
    <w:rsid w:val="00F016E1"/>
    <w:rsid w:val="00F01723"/>
    <w:rsid w:val="00F017A7"/>
    <w:rsid w:val="00F018AA"/>
    <w:rsid w:val="00F018CC"/>
    <w:rsid w:val="00F0190E"/>
    <w:rsid w:val="00F01A42"/>
    <w:rsid w:val="00F01AA6"/>
    <w:rsid w:val="00F01B7A"/>
    <w:rsid w:val="00F01CD8"/>
    <w:rsid w:val="00F01F5E"/>
    <w:rsid w:val="00F01FB8"/>
    <w:rsid w:val="00F02048"/>
    <w:rsid w:val="00F0212A"/>
    <w:rsid w:val="00F0221F"/>
    <w:rsid w:val="00F02243"/>
    <w:rsid w:val="00F02944"/>
    <w:rsid w:val="00F02A11"/>
    <w:rsid w:val="00F02B2C"/>
    <w:rsid w:val="00F02B52"/>
    <w:rsid w:val="00F02C8F"/>
    <w:rsid w:val="00F02D06"/>
    <w:rsid w:val="00F02DFF"/>
    <w:rsid w:val="00F02E46"/>
    <w:rsid w:val="00F02F8E"/>
    <w:rsid w:val="00F030A0"/>
    <w:rsid w:val="00F033A0"/>
    <w:rsid w:val="00F0347A"/>
    <w:rsid w:val="00F03495"/>
    <w:rsid w:val="00F035E8"/>
    <w:rsid w:val="00F038D5"/>
    <w:rsid w:val="00F03A8D"/>
    <w:rsid w:val="00F03A90"/>
    <w:rsid w:val="00F03C3B"/>
    <w:rsid w:val="00F03C90"/>
    <w:rsid w:val="00F03CBB"/>
    <w:rsid w:val="00F03CF8"/>
    <w:rsid w:val="00F03EF9"/>
    <w:rsid w:val="00F03F0B"/>
    <w:rsid w:val="00F04202"/>
    <w:rsid w:val="00F042D2"/>
    <w:rsid w:val="00F0433E"/>
    <w:rsid w:val="00F044D5"/>
    <w:rsid w:val="00F0457F"/>
    <w:rsid w:val="00F045EB"/>
    <w:rsid w:val="00F0485A"/>
    <w:rsid w:val="00F048B5"/>
    <w:rsid w:val="00F0494D"/>
    <w:rsid w:val="00F04B3E"/>
    <w:rsid w:val="00F04BFF"/>
    <w:rsid w:val="00F04E6E"/>
    <w:rsid w:val="00F04EE7"/>
    <w:rsid w:val="00F04F00"/>
    <w:rsid w:val="00F04FC0"/>
    <w:rsid w:val="00F05026"/>
    <w:rsid w:val="00F05264"/>
    <w:rsid w:val="00F05372"/>
    <w:rsid w:val="00F053A0"/>
    <w:rsid w:val="00F0548D"/>
    <w:rsid w:val="00F05532"/>
    <w:rsid w:val="00F056E1"/>
    <w:rsid w:val="00F058A1"/>
    <w:rsid w:val="00F05906"/>
    <w:rsid w:val="00F0599D"/>
    <w:rsid w:val="00F05A2B"/>
    <w:rsid w:val="00F05A62"/>
    <w:rsid w:val="00F05B15"/>
    <w:rsid w:val="00F05B5C"/>
    <w:rsid w:val="00F05C71"/>
    <w:rsid w:val="00F05E08"/>
    <w:rsid w:val="00F05F07"/>
    <w:rsid w:val="00F05FEE"/>
    <w:rsid w:val="00F06180"/>
    <w:rsid w:val="00F0624B"/>
    <w:rsid w:val="00F063F8"/>
    <w:rsid w:val="00F0662E"/>
    <w:rsid w:val="00F067ED"/>
    <w:rsid w:val="00F06B01"/>
    <w:rsid w:val="00F06B3C"/>
    <w:rsid w:val="00F06BBB"/>
    <w:rsid w:val="00F06C10"/>
    <w:rsid w:val="00F06C6D"/>
    <w:rsid w:val="00F06CC4"/>
    <w:rsid w:val="00F06DED"/>
    <w:rsid w:val="00F06E92"/>
    <w:rsid w:val="00F06ED4"/>
    <w:rsid w:val="00F0700C"/>
    <w:rsid w:val="00F07023"/>
    <w:rsid w:val="00F07099"/>
    <w:rsid w:val="00F0724F"/>
    <w:rsid w:val="00F0744A"/>
    <w:rsid w:val="00F075A6"/>
    <w:rsid w:val="00F075F1"/>
    <w:rsid w:val="00F0763B"/>
    <w:rsid w:val="00F076A8"/>
    <w:rsid w:val="00F07766"/>
    <w:rsid w:val="00F077F3"/>
    <w:rsid w:val="00F07883"/>
    <w:rsid w:val="00F07A72"/>
    <w:rsid w:val="00F07B90"/>
    <w:rsid w:val="00F07B9F"/>
    <w:rsid w:val="00F07DC6"/>
    <w:rsid w:val="00F07DF4"/>
    <w:rsid w:val="00F07EAD"/>
    <w:rsid w:val="00F07FC8"/>
    <w:rsid w:val="00F1015C"/>
    <w:rsid w:val="00F102E6"/>
    <w:rsid w:val="00F10318"/>
    <w:rsid w:val="00F104B1"/>
    <w:rsid w:val="00F1052A"/>
    <w:rsid w:val="00F105DD"/>
    <w:rsid w:val="00F106BB"/>
    <w:rsid w:val="00F10895"/>
    <w:rsid w:val="00F108B9"/>
    <w:rsid w:val="00F10903"/>
    <w:rsid w:val="00F10A6D"/>
    <w:rsid w:val="00F10AED"/>
    <w:rsid w:val="00F10BC7"/>
    <w:rsid w:val="00F10D47"/>
    <w:rsid w:val="00F10F86"/>
    <w:rsid w:val="00F11064"/>
    <w:rsid w:val="00F1123C"/>
    <w:rsid w:val="00F1128E"/>
    <w:rsid w:val="00F11462"/>
    <w:rsid w:val="00F1146F"/>
    <w:rsid w:val="00F115C8"/>
    <w:rsid w:val="00F1168C"/>
    <w:rsid w:val="00F11694"/>
    <w:rsid w:val="00F116D4"/>
    <w:rsid w:val="00F11707"/>
    <w:rsid w:val="00F117C2"/>
    <w:rsid w:val="00F11996"/>
    <w:rsid w:val="00F1199A"/>
    <w:rsid w:val="00F11A0A"/>
    <w:rsid w:val="00F11AC2"/>
    <w:rsid w:val="00F11CBF"/>
    <w:rsid w:val="00F11D70"/>
    <w:rsid w:val="00F11E56"/>
    <w:rsid w:val="00F11F46"/>
    <w:rsid w:val="00F11FA1"/>
    <w:rsid w:val="00F1202F"/>
    <w:rsid w:val="00F1204D"/>
    <w:rsid w:val="00F12080"/>
    <w:rsid w:val="00F120EB"/>
    <w:rsid w:val="00F120EE"/>
    <w:rsid w:val="00F12153"/>
    <w:rsid w:val="00F1223F"/>
    <w:rsid w:val="00F1273E"/>
    <w:rsid w:val="00F127B0"/>
    <w:rsid w:val="00F1289E"/>
    <w:rsid w:val="00F12937"/>
    <w:rsid w:val="00F12AFB"/>
    <w:rsid w:val="00F12C60"/>
    <w:rsid w:val="00F12F09"/>
    <w:rsid w:val="00F12F66"/>
    <w:rsid w:val="00F13042"/>
    <w:rsid w:val="00F13153"/>
    <w:rsid w:val="00F131EB"/>
    <w:rsid w:val="00F13263"/>
    <w:rsid w:val="00F13270"/>
    <w:rsid w:val="00F1329F"/>
    <w:rsid w:val="00F133F4"/>
    <w:rsid w:val="00F13447"/>
    <w:rsid w:val="00F13546"/>
    <w:rsid w:val="00F135A6"/>
    <w:rsid w:val="00F135E6"/>
    <w:rsid w:val="00F13694"/>
    <w:rsid w:val="00F137F3"/>
    <w:rsid w:val="00F13855"/>
    <w:rsid w:val="00F139EB"/>
    <w:rsid w:val="00F13A86"/>
    <w:rsid w:val="00F13BAC"/>
    <w:rsid w:val="00F13C7F"/>
    <w:rsid w:val="00F13D57"/>
    <w:rsid w:val="00F13DBA"/>
    <w:rsid w:val="00F13E73"/>
    <w:rsid w:val="00F13F40"/>
    <w:rsid w:val="00F14096"/>
    <w:rsid w:val="00F140AE"/>
    <w:rsid w:val="00F140E5"/>
    <w:rsid w:val="00F1413E"/>
    <w:rsid w:val="00F1418F"/>
    <w:rsid w:val="00F1419C"/>
    <w:rsid w:val="00F1427A"/>
    <w:rsid w:val="00F142AD"/>
    <w:rsid w:val="00F1438A"/>
    <w:rsid w:val="00F1444B"/>
    <w:rsid w:val="00F1459A"/>
    <w:rsid w:val="00F1467E"/>
    <w:rsid w:val="00F146B6"/>
    <w:rsid w:val="00F146C9"/>
    <w:rsid w:val="00F147A8"/>
    <w:rsid w:val="00F1492D"/>
    <w:rsid w:val="00F14933"/>
    <w:rsid w:val="00F14961"/>
    <w:rsid w:val="00F14A55"/>
    <w:rsid w:val="00F14A57"/>
    <w:rsid w:val="00F14A8C"/>
    <w:rsid w:val="00F14AE3"/>
    <w:rsid w:val="00F14BB9"/>
    <w:rsid w:val="00F14C9E"/>
    <w:rsid w:val="00F14E3A"/>
    <w:rsid w:val="00F14E3E"/>
    <w:rsid w:val="00F15015"/>
    <w:rsid w:val="00F15055"/>
    <w:rsid w:val="00F150A8"/>
    <w:rsid w:val="00F15227"/>
    <w:rsid w:val="00F1532E"/>
    <w:rsid w:val="00F153C9"/>
    <w:rsid w:val="00F1546E"/>
    <w:rsid w:val="00F154F8"/>
    <w:rsid w:val="00F154FE"/>
    <w:rsid w:val="00F15550"/>
    <w:rsid w:val="00F15559"/>
    <w:rsid w:val="00F1555B"/>
    <w:rsid w:val="00F155D2"/>
    <w:rsid w:val="00F155FC"/>
    <w:rsid w:val="00F15619"/>
    <w:rsid w:val="00F15661"/>
    <w:rsid w:val="00F1578E"/>
    <w:rsid w:val="00F158A3"/>
    <w:rsid w:val="00F1591E"/>
    <w:rsid w:val="00F159B7"/>
    <w:rsid w:val="00F159CB"/>
    <w:rsid w:val="00F15A2B"/>
    <w:rsid w:val="00F15A66"/>
    <w:rsid w:val="00F15A98"/>
    <w:rsid w:val="00F15AC5"/>
    <w:rsid w:val="00F15ACD"/>
    <w:rsid w:val="00F15BF7"/>
    <w:rsid w:val="00F15C1E"/>
    <w:rsid w:val="00F15C26"/>
    <w:rsid w:val="00F15CD8"/>
    <w:rsid w:val="00F15DF0"/>
    <w:rsid w:val="00F15E83"/>
    <w:rsid w:val="00F15F07"/>
    <w:rsid w:val="00F16083"/>
    <w:rsid w:val="00F16125"/>
    <w:rsid w:val="00F16165"/>
    <w:rsid w:val="00F161A8"/>
    <w:rsid w:val="00F161C2"/>
    <w:rsid w:val="00F1622F"/>
    <w:rsid w:val="00F164F8"/>
    <w:rsid w:val="00F16538"/>
    <w:rsid w:val="00F1653D"/>
    <w:rsid w:val="00F16689"/>
    <w:rsid w:val="00F166D5"/>
    <w:rsid w:val="00F167C2"/>
    <w:rsid w:val="00F16831"/>
    <w:rsid w:val="00F16851"/>
    <w:rsid w:val="00F16885"/>
    <w:rsid w:val="00F168D4"/>
    <w:rsid w:val="00F168F2"/>
    <w:rsid w:val="00F16998"/>
    <w:rsid w:val="00F169B3"/>
    <w:rsid w:val="00F16A30"/>
    <w:rsid w:val="00F16A5E"/>
    <w:rsid w:val="00F16B18"/>
    <w:rsid w:val="00F16BD3"/>
    <w:rsid w:val="00F16C71"/>
    <w:rsid w:val="00F16CE5"/>
    <w:rsid w:val="00F16CEF"/>
    <w:rsid w:val="00F16EF3"/>
    <w:rsid w:val="00F16EFF"/>
    <w:rsid w:val="00F16F4C"/>
    <w:rsid w:val="00F171D1"/>
    <w:rsid w:val="00F171ED"/>
    <w:rsid w:val="00F17264"/>
    <w:rsid w:val="00F1737D"/>
    <w:rsid w:val="00F17516"/>
    <w:rsid w:val="00F17588"/>
    <w:rsid w:val="00F1773B"/>
    <w:rsid w:val="00F1775D"/>
    <w:rsid w:val="00F177FF"/>
    <w:rsid w:val="00F17808"/>
    <w:rsid w:val="00F1787D"/>
    <w:rsid w:val="00F17B3B"/>
    <w:rsid w:val="00F17B74"/>
    <w:rsid w:val="00F17B76"/>
    <w:rsid w:val="00F17C02"/>
    <w:rsid w:val="00F17CB7"/>
    <w:rsid w:val="00F17CEA"/>
    <w:rsid w:val="00F17CF0"/>
    <w:rsid w:val="00F17D35"/>
    <w:rsid w:val="00F17DF0"/>
    <w:rsid w:val="00F17F83"/>
    <w:rsid w:val="00F20050"/>
    <w:rsid w:val="00F200AD"/>
    <w:rsid w:val="00F20311"/>
    <w:rsid w:val="00F20409"/>
    <w:rsid w:val="00F20430"/>
    <w:rsid w:val="00F2049F"/>
    <w:rsid w:val="00F20615"/>
    <w:rsid w:val="00F2066C"/>
    <w:rsid w:val="00F207F5"/>
    <w:rsid w:val="00F20860"/>
    <w:rsid w:val="00F208C1"/>
    <w:rsid w:val="00F209D9"/>
    <w:rsid w:val="00F20A1D"/>
    <w:rsid w:val="00F20A3E"/>
    <w:rsid w:val="00F20C87"/>
    <w:rsid w:val="00F20D0B"/>
    <w:rsid w:val="00F20D30"/>
    <w:rsid w:val="00F20ED2"/>
    <w:rsid w:val="00F20F61"/>
    <w:rsid w:val="00F20F68"/>
    <w:rsid w:val="00F21046"/>
    <w:rsid w:val="00F210C6"/>
    <w:rsid w:val="00F2110A"/>
    <w:rsid w:val="00F2122B"/>
    <w:rsid w:val="00F21248"/>
    <w:rsid w:val="00F212C3"/>
    <w:rsid w:val="00F21309"/>
    <w:rsid w:val="00F21534"/>
    <w:rsid w:val="00F216B9"/>
    <w:rsid w:val="00F21833"/>
    <w:rsid w:val="00F219D2"/>
    <w:rsid w:val="00F21A09"/>
    <w:rsid w:val="00F21A8C"/>
    <w:rsid w:val="00F21ABF"/>
    <w:rsid w:val="00F21AD8"/>
    <w:rsid w:val="00F21BE2"/>
    <w:rsid w:val="00F21C9F"/>
    <w:rsid w:val="00F21D1B"/>
    <w:rsid w:val="00F21D3C"/>
    <w:rsid w:val="00F21E96"/>
    <w:rsid w:val="00F21F7A"/>
    <w:rsid w:val="00F21FD6"/>
    <w:rsid w:val="00F22057"/>
    <w:rsid w:val="00F22544"/>
    <w:rsid w:val="00F22688"/>
    <w:rsid w:val="00F227B5"/>
    <w:rsid w:val="00F22854"/>
    <w:rsid w:val="00F22927"/>
    <w:rsid w:val="00F2295B"/>
    <w:rsid w:val="00F229C0"/>
    <w:rsid w:val="00F22A82"/>
    <w:rsid w:val="00F22AA6"/>
    <w:rsid w:val="00F22BFE"/>
    <w:rsid w:val="00F22D6B"/>
    <w:rsid w:val="00F22E66"/>
    <w:rsid w:val="00F22F58"/>
    <w:rsid w:val="00F22F5D"/>
    <w:rsid w:val="00F2301F"/>
    <w:rsid w:val="00F23107"/>
    <w:rsid w:val="00F23149"/>
    <w:rsid w:val="00F2321E"/>
    <w:rsid w:val="00F23245"/>
    <w:rsid w:val="00F2339D"/>
    <w:rsid w:val="00F233A0"/>
    <w:rsid w:val="00F233C9"/>
    <w:rsid w:val="00F2341F"/>
    <w:rsid w:val="00F2347D"/>
    <w:rsid w:val="00F2348C"/>
    <w:rsid w:val="00F2348E"/>
    <w:rsid w:val="00F234A5"/>
    <w:rsid w:val="00F237E7"/>
    <w:rsid w:val="00F23844"/>
    <w:rsid w:val="00F238F8"/>
    <w:rsid w:val="00F23B07"/>
    <w:rsid w:val="00F23EB0"/>
    <w:rsid w:val="00F23EEE"/>
    <w:rsid w:val="00F23EF9"/>
    <w:rsid w:val="00F2403D"/>
    <w:rsid w:val="00F240F0"/>
    <w:rsid w:val="00F240F8"/>
    <w:rsid w:val="00F241D3"/>
    <w:rsid w:val="00F24266"/>
    <w:rsid w:val="00F24350"/>
    <w:rsid w:val="00F24390"/>
    <w:rsid w:val="00F243E0"/>
    <w:rsid w:val="00F24407"/>
    <w:rsid w:val="00F245C9"/>
    <w:rsid w:val="00F246DA"/>
    <w:rsid w:val="00F246E3"/>
    <w:rsid w:val="00F24721"/>
    <w:rsid w:val="00F24751"/>
    <w:rsid w:val="00F24823"/>
    <w:rsid w:val="00F248C0"/>
    <w:rsid w:val="00F2497D"/>
    <w:rsid w:val="00F24B64"/>
    <w:rsid w:val="00F24B7D"/>
    <w:rsid w:val="00F24BCA"/>
    <w:rsid w:val="00F24CD0"/>
    <w:rsid w:val="00F24D42"/>
    <w:rsid w:val="00F24DE8"/>
    <w:rsid w:val="00F24E42"/>
    <w:rsid w:val="00F24E71"/>
    <w:rsid w:val="00F24E76"/>
    <w:rsid w:val="00F24EC2"/>
    <w:rsid w:val="00F24EDF"/>
    <w:rsid w:val="00F24F4E"/>
    <w:rsid w:val="00F24FB2"/>
    <w:rsid w:val="00F25088"/>
    <w:rsid w:val="00F25116"/>
    <w:rsid w:val="00F25128"/>
    <w:rsid w:val="00F25189"/>
    <w:rsid w:val="00F251D8"/>
    <w:rsid w:val="00F253ED"/>
    <w:rsid w:val="00F253F2"/>
    <w:rsid w:val="00F253FC"/>
    <w:rsid w:val="00F25470"/>
    <w:rsid w:val="00F256BC"/>
    <w:rsid w:val="00F258FF"/>
    <w:rsid w:val="00F2594E"/>
    <w:rsid w:val="00F2596B"/>
    <w:rsid w:val="00F25A2A"/>
    <w:rsid w:val="00F25A2B"/>
    <w:rsid w:val="00F25A54"/>
    <w:rsid w:val="00F25A92"/>
    <w:rsid w:val="00F25AD7"/>
    <w:rsid w:val="00F25B1D"/>
    <w:rsid w:val="00F25B76"/>
    <w:rsid w:val="00F25C3F"/>
    <w:rsid w:val="00F25DB3"/>
    <w:rsid w:val="00F25DEF"/>
    <w:rsid w:val="00F25E43"/>
    <w:rsid w:val="00F25ECE"/>
    <w:rsid w:val="00F25F01"/>
    <w:rsid w:val="00F25F20"/>
    <w:rsid w:val="00F25F7F"/>
    <w:rsid w:val="00F25FD3"/>
    <w:rsid w:val="00F25FFC"/>
    <w:rsid w:val="00F26086"/>
    <w:rsid w:val="00F2611D"/>
    <w:rsid w:val="00F26189"/>
    <w:rsid w:val="00F2628E"/>
    <w:rsid w:val="00F262CB"/>
    <w:rsid w:val="00F26447"/>
    <w:rsid w:val="00F264E4"/>
    <w:rsid w:val="00F26535"/>
    <w:rsid w:val="00F265C2"/>
    <w:rsid w:val="00F26820"/>
    <w:rsid w:val="00F268A1"/>
    <w:rsid w:val="00F2690E"/>
    <w:rsid w:val="00F26A50"/>
    <w:rsid w:val="00F26AF3"/>
    <w:rsid w:val="00F26C7A"/>
    <w:rsid w:val="00F26CD7"/>
    <w:rsid w:val="00F26D51"/>
    <w:rsid w:val="00F26D69"/>
    <w:rsid w:val="00F26DB8"/>
    <w:rsid w:val="00F26DD5"/>
    <w:rsid w:val="00F26E3D"/>
    <w:rsid w:val="00F26ED1"/>
    <w:rsid w:val="00F26FF9"/>
    <w:rsid w:val="00F27000"/>
    <w:rsid w:val="00F27044"/>
    <w:rsid w:val="00F2707F"/>
    <w:rsid w:val="00F270D1"/>
    <w:rsid w:val="00F270E3"/>
    <w:rsid w:val="00F271CF"/>
    <w:rsid w:val="00F271DA"/>
    <w:rsid w:val="00F2727B"/>
    <w:rsid w:val="00F27410"/>
    <w:rsid w:val="00F2746D"/>
    <w:rsid w:val="00F2754C"/>
    <w:rsid w:val="00F275FB"/>
    <w:rsid w:val="00F27800"/>
    <w:rsid w:val="00F27A48"/>
    <w:rsid w:val="00F27A86"/>
    <w:rsid w:val="00F27B5A"/>
    <w:rsid w:val="00F27C56"/>
    <w:rsid w:val="00F27DFE"/>
    <w:rsid w:val="00F27F69"/>
    <w:rsid w:val="00F30221"/>
    <w:rsid w:val="00F30574"/>
    <w:rsid w:val="00F30609"/>
    <w:rsid w:val="00F30691"/>
    <w:rsid w:val="00F306A6"/>
    <w:rsid w:val="00F306B3"/>
    <w:rsid w:val="00F30880"/>
    <w:rsid w:val="00F3092A"/>
    <w:rsid w:val="00F3095B"/>
    <w:rsid w:val="00F3098D"/>
    <w:rsid w:val="00F30A4C"/>
    <w:rsid w:val="00F30A9D"/>
    <w:rsid w:val="00F30B6C"/>
    <w:rsid w:val="00F30CCB"/>
    <w:rsid w:val="00F30D01"/>
    <w:rsid w:val="00F30D4B"/>
    <w:rsid w:val="00F30D80"/>
    <w:rsid w:val="00F30ED3"/>
    <w:rsid w:val="00F30F94"/>
    <w:rsid w:val="00F31013"/>
    <w:rsid w:val="00F310A3"/>
    <w:rsid w:val="00F31259"/>
    <w:rsid w:val="00F3126E"/>
    <w:rsid w:val="00F3129F"/>
    <w:rsid w:val="00F312D4"/>
    <w:rsid w:val="00F312DA"/>
    <w:rsid w:val="00F3139F"/>
    <w:rsid w:val="00F313FC"/>
    <w:rsid w:val="00F31401"/>
    <w:rsid w:val="00F314CC"/>
    <w:rsid w:val="00F3155A"/>
    <w:rsid w:val="00F31575"/>
    <w:rsid w:val="00F315B7"/>
    <w:rsid w:val="00F31801"/>
    <w:rsid w:val="00F31926"/>
    <w:rsid w:val="00F31AC9"/>
    <w:rsid w:val="00F31B1A"/>
    <w:rsid w:val="00F31B8F"/>
    <w:rsid w:val="00F31B97"/>
    <w:rsid w:val="00F31C36"/>
    <w:rsid w:val="00F31DA5"/>
    <w:rsid w:val="00F31E73"/>
    <w:rsid w:val="00F31EFC"/>
    <w:rsid w:val="00F3202F"/>
    <w:rsid w:val="00F3209E"/>
    <w:rsid w:val="00F3210F"/>
    <w:rsid w:val="00F321C2"/>
    <w:rsid w:val="00F32262"/>
    <w:rsid w:val="00F3228F"/>
    <w:rsid w:val="00F322EA"/>
    <w:rsid w:val="00F32368"/>
    <w:rsid w:val="00F3238A"/>
    <w:rsid w:val="00F32484"/>
    <w:rsid w:val="00F324B8"/>
    <w:rsid w:val="00F32505"/>
    <w:rsid w:val="00F32595"/>
    <w:rsid w:val="00F325CE"/>
    <w:rsid w:val="00F3285E"/>
    <w:rsid w:val="00F3299F"/>
    <w:rsid w:val="00F32A6A"/>
    <w:rsid w:val="00F32AA4"/>
    <w:rsid w:val="00F32B65"/>
    <w:rsid w:val="00F32BED"/>
    <w:rsid w:val="00F32D97"/>
    <w:rsid w:val="00F32DF5"/>
    <w:rsid w:val="00F330FA"/>
    <w:rsid w:val="00F33349"/>
    <w:rsid w:val="00F333CC"/>
    <w:rsid w:val="00F33495"/>
    <w:rsid w:val="00F334AB"/>
    <w:rsid w:val="00F33565"/>
    <w:rsid w:val="00F3359B"/>
    <w:rsid w:val="00F3380E"/>
    <w:rsid w:val="00F33987"/>
    <w:rsid w:val="00F339A5"/>
    <w:rsid w:val="00F339D8"/>
    <w:rsid w:val="00F33C94"/>
    <w:rsid w:val="00F33D79"/>
    <w:rsid w:val="00F33D81"/>
    <w:rsid w:val="00F33DD5"/>
    <w:rsid w:val="00F33ECC"/>
    <w:rsid w:val="00F33FAB"/>
    <w:rsid w:val="00F341B3"/>
    <w:rsid w:val="00F341D5"/>
    <w:rsid w:val="00F34207"/>
    <w:rsid w:val="00F34253"/>
    <w:rsid w:val="00F342D6"/>
    <w:rsid w:val="00F3439D"/>
    <w:rsid w:val="00F34548"/>
    <w:rsid w:val="00F345F9"/>
    <w:rsid w:val="00F3462E"/>
    <w:rsid w:val="00F34738"/>
    <w:rsid w:val="00F3478F"/>
    <w:rsid w:val="00F348C4"/>
    <w:rsid w:val="00F34BC5"/>
    <w:rsid w:val="00F34C97"/>
    <w:rsid w:val="00F34DF5"/>
    <w:rsid w:val="00F34FED"/>
    <w:rsid w:val="00F35000"/>
    <w:rsid w:val="00F35159"/>
    <w:rsid w:val="00F35174"/>
    <w:rsid w:val="00F3523C"/>
    <w:rsid w:val="00F352F6"/>
    <w:rsid w:val="00F354C9"/>
    <w:rsid w:val="00F3551F"/>
    <w:rsid w:val="00F3553A"/>
    <w:rsid w:val="00F355AB"/>
    <w:rsid w:val="00F356CD"/>
    <w:rsid w:val="00F3572E"/>
    <w:rsid w:val="00F358C8"/>
    <w:rsid w:val="00F358F1"/>
    <w:rsid w:val="00F35A6D"/>
    <w:rsid w:val="00F35A79"/>
    <w:rsid w:val="00F35AAA"/>
    <w:rsid w:val="00F35B08"/>
    <w:rsid w:val="00F35B23"/>
    <w:rsid w:val="00F35BCD"/>
    <w:rsid w:val="00F35C0A"/>
    <w:rsid w:val="00F35CCF"/>
    <w:rsid w:val="00F35DFF"/>
    <w:rsid w:val="00F35E42"/>
    <w:rsid w:val="00F35F00"/>
    <w:rsid w:val="00F35F20"/>
    <w:rsid w:val="00F360B9"/>
    <w:rsid w:val="00F36156"/>
    <w:rsid w:val="00F361F6"/>
    <w:rsid w:val="00F36298"/>
    <w:rsid w:val="00F362A9"/>
    <w:rsid w:val="00F362BF"/>
    <w:rsid w:val="00F362DB"/>
    <w:rsid w:val="00F362EC"/>
    <w:rsid w:val="00F36375"/>
    <w:rsid w:val="00F363E3"/>
    <w:rsid w:val="00F36484"/>
    <w:rsid w:val="00F36628"/>
    <w:rsid w:val="00F3663F"/>
    <w:rsid w:val="00F3665B"/>
    <w:rsid w:val="00F36A03"/>
    <w:rsid w:val="00F36A17"/>
    <w:rsid w:val="00F36AA9"/>
    <w:rsid w:val="00F36B85"/>
    <w:rsid w:val="00F36D05"/>
    <w:rsid w:val="00F36E65"/>
    <w:rsid w:val="00F36E6D"/>
    <w:rsid w:val="00F36EB8"/>
    <w:rsid w:val="00F36EE3"/>
    <w:rsid w:val="00F36FBC"/>
    <w:rsid w:val="00F37191"/>
    <w:rsid w:val="00F3724E"/>
    <w:rsid w:val="00F37270"/>
    <w:rsid w:val="00F37331"/>
    <w:rsid w:val="00F3755E"/>
    <w:rsid w:val="00F37680"/>
    <w:rsid w:val="00F37690"/>
    <w:rsid w:val="00F376DA"/>
    <w:rsid w:val="00F376F7"/>
    <w:rsid w:val="00F37815"/>
    <w:rsid w:val="00F37ABF"/>
    <w:rsid w:val="00F37B08"/>
    <w:rsid w:val="00F37BC9"/>
    <w:rsid w:val="00F37DD7"/>
    <w:rsid w:val="00F37E04"/>
    <w:rsid w:val="00F4010B"/>
    <w:rsid w:val="00F40138"/>
    <w:rsid w:val="00F40237"/>
    <w:rsid w:val="00F40290"/>
    <w:rsid w:val="00F4041F"/>
    <w:rsid w:val="00F40600"/>
    <w:rsid w:val="00F40673"/>
    <w:rsid w:val="00F4094B"/>
    <w:rsid w:val="00F40A21"/>
    <w:rsid w:val="00F40ACF"/>
    <w:rsid w:val="00F40B20"/>
    <w:rsid w:val="00F40B33"/>
    <w:rsid w:val="00F40B7F"/>
    <w:rsid w:val="00F40E26"/>
    <w:rsid w:val="00F40E5C"/>
    <w:rsid w:val="00F40E9F"/>
    <w:rsid w:val="00F411C7"/>
    <w:rsid w:val="00F41254"/>
    <w:rsid w:val="00F41256"/>
    <w:rsid w:val="00F41270"/>
    <w:rsid w:val="00F41398"/>
    <w:rsid w:val="00F4144B"/>
    <w:rsid w:val="00F414B8"/>
    <w:rsid w:val="00F414C2"/>
    <w:rsid w:val="00F414DF"/>
    <w:rsid w:val="00F416D1"/>
    <w:rsid w:val="00F417B0"/>
    <w:rsid w:val="00F418F3"/>
    <w:rsid w:val="00F41903"/>
    <w:rsid w:val="00F41919"/>
    <w:rsid w:val="00F41A2D"/>
    <w:rsid w:val="00F41A3F"/>
    <w:rsid w:val="00F41A68"/>
    <w:rsid w:val="00F41A92"/>
    <w:rsid w:val="00F41B14"/>
    <w:rsid w:val="00F41B29"/>
    <w:rsid w:val="00F41B69"/>
    <w:rsid w:val="00F41D25"/>
    <w:rsid w:val="00F41D26"/>
    <w:rsid w:val="00F41E23"/>
    <w:rsid w:val="00F41E2A"/>
    <w:rsid w:val="00F41F37"/>
    <w:rsid w:val="00F420A6"/>
    <w:rsid w:val="00F421D6"/>
    <w:rsid w:val="00F4221E"/>
    <w:rsid w:val="00F42391"/>
    <w:rsid w:val="00F423C4"/>
    <w:rsid w:val="00F4258C"/>
    <w:rsid w:val="00F4259E"/>
    <w:rsid w:val="00F42606"/>
    <w:rsid w:val="00F4266D"/>
    <w:rsid w:val="00F42720"/>
    <w:rsid w:val="00F42729"/>
    <w:rsid w:val="00F42C1C"/>
    <w:rsid w:val="00F42D28"/>
    <w:rsid w:val="00F42EBD"/>
    <w:rsid w:val="00F42FAA"/>
    <w:rsid w:val="00F42FE9"/>
    <w:rsid w:val="00F43083"/>
    <w:rsid w:val="00F430B7"/>
    <w:rsid w:val="00F430D1"/>
    <w:rsid w:val="00F430EE"/>
    <w:rsid w:val="00F43104"/>
    <w:rsid w:val="00F4313A"/>
    <w:rsid w:val="00F43182"/>
    <w:rsid w:val="00F43237"/>
    <w:rsid w:val="00F43255"/>
    <w:rsid w:val="00F43287"/>
    <w:rsid w:val="00F432FE"/>
    <w:rsid w:val="00F4332F"/>
    <w:rsid w:val="00F434EA"/>
    <w:rsid w:val="00F4354D"/>
    <w:rsid w:val="00F435D5"/>
    <w:rsid w:val="00F43805"/>
    <w:rsid w:val="00F438DD"/>
    <w:rsid w:val="00F43988"/>
    <w:rsid w:val="00F43D40"/>
    <w:rsid w:val="00F43DB4"/>
    <w:rsid w:val="00F43E58"/>
    <w:rsid w:val="00F43F3A"/>
    <w:rsid w:val="00F44053"/>
    <w:rsid w:val="00F44060"/>
    <w:rsid w:val="00F4425A"/>
    <w:rsid w:val="00F442CB"/>
    <w:rsid w:val="00F44819"/>
    <w:rsid w:val="00F44916"/>
    <w:rsid w:val="00F44B8A"/>
    <w:rsid w:val="00F44BE4"/>
    <w:rsid w:val="00F44C38"/>
    <w:rsid w:val="00F44DCD"/>
    <w:rsid w:val="00F44E4A"/>
    <w:rsid w:val="00F44E8E"/>
    <w:rsid w:val="00F45110"/>
    <w:rsid w:val="00F4517D"/>
    <w:rsid w:val="00F45271"/>
    <w:rsid w:val="00F45483"/>
    <w:rsid w:val="00F4549F"/>
    <w:rsid w:val="00F45505"/>
    <w:rsid w:val="00F45679"/>
    <w:rsid w:val="00F45CE3"/>
    <w:rsid w:val="00F45D7E"/>
    <w:rsid w:val="00F45DC4"/>
    <w:rsid w:val="00F45E1E"/>
    <w:rsid w:val="00F45EB6"/>
    <w:rsid w:val="00F45EE3"/>
    <w:rsid w:val="00F45EF8"/>
    <w:rsid w:val="00F45F94"/>
    <w:rsid w:val="00F45FA1"/>
    <w:rsid w:val="00F461A3"/>
    <w:rsid w:val="00F461B8"/>
    <w:rsid w:val="00F463C3"/>
    <w:rsid w:val="00F465A6"/>
    <w:rsid w:val="00F4682E"/>
    <w:rsid w:val="00F46836"/>
    <w:rsid w:val="00F46844"/>
    <w:rsid w:val="00F46888"/>
    <w:rsid w:val="00F469A9"/>
    <w:rsid w:val="00F469BC"/>
    <w:rsid w:val="00F469CF"/>
    <w:rsid w:val="00F46A6F"/>
    <w:rsid w:val="00F46B7C"/>
    <w:rsid w:val="00F46BA0"/>
    <w:rsid w:val="00F46DB8"/>
    <w:rsid w:val="00F46DBD"/>
    <w:rsid w:val="00F46DD8"/>
    <w:rsid w:val="00F46E0F"/>
    <w:rsid w:val="00F46E77"/>
    <w:rsid w:val="00F46F31"/>
    <w:rsid w:val="00F46FAC"/>
    <w:rsid w:val="00F4705C"/>
    <w:rsid w:val="00F471C7"/>
    <w:rsid w:val="00F472BD"/>
    <w:rsid w:val="00F47305"/>
    <w:rsid w:val="00F4737F"/>
    <w:rsid w:val="00F4741D"/>
    <w:rsid w:val="00F4749D"/>
    <w:rsid w:val="00F47537"/>
    <w:rsid w:val="00F4755D"/>
    <w:rsid w:val="00F475F2"/>
    <w:rsid w:val="00F4760A"/>
    <w:rsid w:val="00F47649"/>
    <w:rsid w:val="00F47660"/>
    <w:rsid w:val="00F47678"/>
    <w:rsid w:val="00F476F9"/>
    <w:rsid w:val="00F477B0"/>
    <w:rsid w:val="00F47905"/>
    <w:rsid w:val="00F479C8"/>
    <w:rsid w:val="00F47ADC"/>
    <w:rsid w:val="00F47B64"/>
    <w:rsid w:val="00F47B68"/>
    <w:rsid w:val="00F47C1A"/>
    <w:rsid w:val="00F47C87"/>
    <w:rsid w:val="00F47EE4"/>
    <w:rsid w:val="00F47F2E"/>
    <w:rsid w:val="00F50007"/>
    <w:rsid w:val="00F500FA"/>
    <w:rsid w:val="00F50147"/>
    <w:rsid w:val="00F5024C"/>
    <w:rsid w:val="00F502C1"/>
    <w:rsid w:val="00F502FA"/>
    <w:rsid w:val="00F50310"/>
    <w:rsid w:val="00F504F9"/>
    <w:rsid w:val="00F505D7"/>
    <w:rsid w:val="00F50613"/>
    <w:rsid w:val="00F5068B"/>
    <w:rsid w:val="00F506A7"/>
    <w:rsid w:val="00F50801"/>
    <w:rsid w:val="00F508B8"/>
    <w:rsid w:val="00F50985"/>
    <w:rsid w:val="00F50996"/>
    <w:rsid w:val="00F5099F"/>
    <w:rsid w:val="00F50A5D"/>
    <w:rsid w:val="00F50AAF"/>
    <w:rsid w:val="00F50B0F"/>
    <w:rsid w:val="00F50B18"/>
    <w:rsid w:val="00F50B3D"/>
    <w:rsid w:val="00F50B77"/>
    <w:rsid w:val="00F50C3A"/>
    <w:rsid w:val="00F50CED"/>
    <w:rsid w:val="00F50D1C"/>
    <w:rsid w:val="00F50DE5"/>
    <w:rsid w:val="00F50E66"/>
    <w:rsid w:val="00F50EE0"/>
    <w:rsid w:val="00F51036"/>
    <w:rsid w:val="00F51065"/>
    <w:rsid w:val="00F510A6"/>
    <w:rsid w:val="00F5112E"/>
    <w:rsid w:val="00F51142"/>
    <w:rsid w:val="00F51239"/>
    <w:rsid w:val="00F512B2"/>
    <w:rsid w:val="00F512DE"/>
    <w:rsid w:val="00F513F7"/>
    <w:rsid w:val="00F515AB"/>
    <w:rsid w:val="00F51662"/>
    <w:rsid w:val="00F516CF"/>
    <w:rsid w:val="00F51AE8"/>
    <w:rsid w:val="00F51C00"/>
    <w:rsid w:val="00F51DAE"/>
    <w:rsid w:val="00F51E2B"/>
    <w:rsid w:val="00F51ED8"/>
    <w:rsid w:val="00F51FEA"/>
    <w:rsid w:val="00F520CC"/>
    <w:rsid w:val="00F521C9"/>
    <w:rsid w:val="00F523E7"/>
    <w:rsid w:val="00F52530"/>
    <w:rsid w:val="00F5256B"/>
    <w:rsid w:val="00F525E4"/>
    <w:rsid w:val="00F526BB"/>
    <w:rsid w:val="00F526E6"/>
    <w:rsid w:val="00F52810"/>
    <w:rsid w:val="00F528B7"/>
    <w:rsid w:val="00F52959"/>
    <w:rsid w:val="00F5296C"/>
    <w:rsid w:val="00F52A9B"/>
    <w:rsid w:val="00F52ACC"/>
    <w:rsid w:val="00F52C79"/>
    <w:rsid w:val="00F52CFF"/>
    <w:rsid w:val="00F52E04"/>
    <w:rsid w:val="00F52E1F"/>
    <w:rsid w:val="00F52E90"/>
    <w:rsid w:val="00F52F0F"/>
    <w:rsid w:val="00F53042"/>
    <w:rsid w:val="00F53094"/>
    <w:rsid w:val="00F530E8"/>
    <w:rsid w:val="00F5322B"/>
    <w:rsid w:val="00F533A3"/>
    <w:rsid w:val="00F533B3"/>
    <w:rsid w:val="00F533B7"/>
    <w:rsid w:val="00F5341A"/>
    <w:rsid w:val="00F53438"/>
    <w:rsid w:val="00F534C3"/>
    <w:rsid w:val="00F534E6"/>
    <w:rsid w:val="00F53513"/>
    <w:rsid w:val="00F53522"/>
    <w:rsid w:val="00F5364E"/>
    <w:rsid w:val="00F5367D"/>
    <w:rsid w:val="00F53684"/>
    <w:rsid w:val="00F536CB"/>
    <w:rsid w:val="00F53872"/>
    <w:rsid w:val="00F538D7"/>
    <w:rsid w:val="00F53939"/>
    <w:rsid w:val="00F53975"/>
    <w:rsid w:val="00F53981"/>
    <w:rsid w:val="00F53B2D"/>
    <w:rsid w:val="00F53B5E"/>
    <w:rsid w:val="00F53E8F"/>
    <w:rsid w:val="00F53F72"/>
    <w:rsid w:val="00F53FAE"/>
    <w:rsid w:val="00F540D7"/>
    <w:rsid w:val="00F5439F"/>
    <w:rsid w:val="00F5443C"/>
    <w:rsid w:val="00F544F3"/>
    <w:rsid w:val="00F544FF"/>
    <w:rsid w:val="00F5453E"/>
    <w:rsid w:val="00F5456E"/>
    <w:rsid w:val="00F54624"/>
    <w:rsid w:val="00F5468A"/>
    <w:rsid w:val="00F54691"/>
    <w:rsid w:val="00F547AE"/>
    <w:rsid w:val="00F54833"/>
    <w:rsid w:val="00F54835"/>
    <w:rsid w:val="00F54896"/>
    <w:rsid w:val="00F548B5"/>
    <w:rsid w:val="00F548F4"/>
    <w:rsid w:val="00F54902"/>
    <w:rsid w:val="00F54A6F"/>
    <w:rsid w:val="00F54B31"/>
    <w:rsid w:val="00F54D73"/>
    <w:rsid w:val="00F54DDF"/>
    <w:rsid w:val="00F54E47"/>
    <w:rsid w:val="00F54E54"/>
    <w:rsid w:val="00F54ED7"/>
    <w:rsid w:val="00F54F10"/>
    <w:rsid w:val="00F55032"/>
    <w:rsid w:val="00F5522C"/>
    <w:rsid w:val="00F5524E"/>
    <w:rsid w:val="00F55259"/>
    <w:rsid w:val="00F552AD"/>
    <w:rsid w:val="00F555E3"/>
    <w:rsid w:val="00F556F4"/>
    <w:rsid w:val="00F558EC"/>
    <w:rsid w:val="00F559A8"/>
    <w:rsid w:val="00F55B8D"/>
    <w:rsid w:val="00F55E07"/>
    <w:rsid w:val="00F55E08"/>
    <w:rsid w:val="00F55EC2"/>
    <w:rsid w:val="00F55F3C"/>
    <w:rsid w:val="00F560E0"/>
    <w:rsid w:val="00F56334"/>
    <w:rsid w:val="00F563AB"/>
    <w:rsid w:val="00F56444"/>
    <w:rsid w:val="00F5644F"/>
    <w:rsid w:val="00F565B0"/>
    <w:rsid w:val="00F5671D"/>
    <w:rsid w:val="00F5673A"/>
    <w:rsid w:val="00F56792"/>
    <w:rsid w:val="00F567F4"/>
    <w:rsid w:val="00F568FA"/>
    <w:rsid w:val="00F56A5A"/>
    <w:rsid w:val="00F56B93"/>
    <w:rsid w:val="00F56C32"/>
    <w:rsid w:val="00F56C6B"/>
    <w:rsid w:val="00F56DC3"/>
    <w:rsid w:val="00F56DF7"/>
    <w:rsid w:val="00F56E47"/>
    <w:rsid w:val="00F5718E"/>
    <w:rsid w:val="00F572E3"/>
    <w:rsid w:val="00F574C9"/>
    <w:rsid w:val="00F57530"/>
    <w:rsid w:val="00F5754D"/>
    <w:rsid w:val="00F57580"/>
    <w:rsid w:val="00F57689"/>
    <w:rsid w:val="00F576FC"/>
    <w:rsid w:val="00F57748"/>
    <w:rsid w:val="00F577DC"/>
    <w:rsid w:val="00F578F2"/>
    <w:rsid w:val="00F57A70"/>
    <w:rsid w:val="00F57CC8"/>
    <w:rsid w:val="00F57DAA"/>
    <w:rsid w:val="00F57DBF"/>
    <w:rsid w:val="00F57DC1"/>
    <w:rsid w:val="00F57DCB"/>
    <w:rsid w:val="00F57EE8"/>
    <w:rsid w:val="00F57F20"/>
    <w:rsid w:val="00F57FC9"/>
    <w:rsid w:val="00F60035"/>
    <w:rsid w:val="00F600EF"/>
    <w:rsid w:val="00F601CB"/>
    <w:rsid w:val="00F601D2"/>
    <w:rsid w:val="00F602A3"/>
    <w:rsid w:val="00F603A0"/>
    <w:rsid w:val="00F60433"/>
    <w:rsid w:val="00F6045C"/>
    <w:rsid w:val="00F604B2"/>
    <w:rsid w:val="00F60598"/>
    <w:rsid w:val="00F607A3"/>
    <w:rsid w:val="00F608D1"/>
    <w:rsid w:val="00F60B4E"/>
    <w:rsid w:val="00F60BD1"/>
    <w:rsid w:val="00F6106E"/>
    <w:rsid w:val="00F61195"/>
    <w:rsid w:val="00F611D2"/>
    <w:rsid w:val="00F61351"/>
    <w:rsid w:val="00F6140D"/>
    <w:rsid w:val="00F61503"/>
    <w:rsid w:val="00F61578"/>
    <w:rsid w:val="00F615A1"/>
    <w:rsid w:val="00F6188D"/>
    <w:rsid w:val="00F618F0"/>
    <w:rsid w:val="00F61934"/>
    <w:rsid w:val="00F6194D"/>
    <w:rsid w:val="00F61A68"/>
    <w:rsid w:val="00F61DF8"/>
    <w:rsid w:val="00F61EDE"/>
    <w:rsid w:val="00F6225F"/>
    <w:rsid w:val="00F625B1"/>
    <w:rsid w:val="00F6261A"/>
    <w:rsid w:val="00F62988"/>
    <w:rsid w:val="00F62AE5"/>
    <w:rsid w:val="00F62C54"/>
    <w:rsid w:val="00F62C97"/>
    <w:rsid w:val="00F62CA8"/>
    <w:rsid w:val="00F62CB6"/>
    <w:rsid w:val="00F62CD4"/>
    <w:rsid w:val="00F62CDE"/>
    <w:rsid w:val="00F62D16"/>
    <w:rsid w:val="00F62E54"/>
    <w:rsid w:val="00F62EC7"/>
    <w:rsid w:val="00F62F4D"/>
    <w:rsid w:val="00F62FE4"/>
    <w:rsid w:val="00F6303E"/>
    <w:rsid w:val="00F63176"/>
    <w:rsid w:val="00F63183"/>
    <w:rsid w:val="00F631CF"/>
    <w:rsid w:val="00F631DB"/>
    <w:rsid w:val="00F63233"/>
    <w:rsid w:val="00F63360"/>
    <w:rsid w:val="00F63519"/>
    <w:rsid w:val="00F6358D"/>
    <w:rsid w:val="00F6379F"/>
    <w:rsid w:val="00F63827"/>
    <w:rsid w:val="00F638B8"/>
    <w:rsid w:val="00F639A6"/>
    <w:rsid w:val="00F639FC"/>
    <w:rsid w:val="00F63B4D"/>
    <w:rsid w:val="00F63B51"/>
    <w:rsid w:val="00F63BA1"/>
    <w:rsid w:val="00F63D56"/>
    <w:rsid w:val="00F63FCD"/>
    <w:rsid w:val="00F641B5"/>
    <w:rsid w:val="00F6443E"/>
    <w:rsid w:val="00F64560"/>
    <w:rsid w:val="00F64581"/>
    <w:rsid w:val="00F645BC"/>
    <w:rsid w:val="00F6466A"/>
    <w:rsid w:val="00F646C7"/>
    <w:rsid w:val="00F6476A"/>
    <w:rsid w:val="00F6478D"/>
    <w:rsid w:val="00F647AB"/>
    <w:rsid w:val="00F6499A"/>
    <w:rsid w:val="00F64B11"/>
    <w:rsid w:val="00F64B32"/>
    <w:rsid w:val="00F64D6E"/>
    <w:rsid w:val="00F64E17"/>
    <w:rsid w:val="00F64E3C"/>
    <w:rsid w:val="00F64EC5"/>
    <w:rsid w:val="00F64EC8"/>
    <w:rsid w:val="00F64F1D"/>
    <w:rsid w:val="00F64F95"/>
    <w:rsid w:val="00F64FB8"/>
    <w:rsid w:val="00F6516B"/>
    <w:rsid w:val="00F651E0"/>
    <w:rsid w:val="00F6520D"/>
    <w:rsid w:val="00F65420"/>
    <w:rsid w:val="00F65488"/>
    <w:rsid w:val="00F654D7"/>
    <w:rsid w:val="00F65599"/>
    <w:rsid w:val="00F65AEA"/>
    <w:rsid w:val="00F65B08"/>
    <w:rsid w:val="00F65B2C"/>
    <w:rsid w:val="00F65C55"/>
    <w:rsid w:val="00F65D84"/>
    <w:rsid w:val="00F65D96"/>
    <w:rsid w:val="00F65DA1"/>
    <w:rsid w:val="00F65E6C"/>
    <w:rsid w:val="00F660DD"/>
    <w:rsid w:val="00F66109"/>
    <w:rsid w:val="00F6625F"/>
    <w:rsid w:val="00F66360"/>
    <w:rsid w:val="00F663F4"/>
    <w:rsid w:val="00F664D1"/>
    <w:rsid w:val="00F6660C"/>
    <w:rsid w:val="00F66669"/>
    <w:rsid w:val="00F6683B"/>
    <w:rsid w:val="00F668F3"/>
    <w:rsid w:val="00F66938"/>
    <w:rsid w:val="00F66A16"/>
    <w:rsid w:val="00F66BD4"/>
    <w:rsid w:val="00F66C6A"/>
    <w:rsid w:val="00F66CC0"/>
    <w:rsid w:val="00F66EF3"/>
    <w:rsid w:val="00F66F56"/>
    <w:rsid w:val="00F66F78"/>
    <w:rsid w:val="00F67002"/>
    <w:rsid w:val="00F67083"/>
    <w:rsid w:val="00F670E2"/>
    <w:rsid w:val="00F67206"/>
    <w:rsid w:val="00F672B4"/>
    <w:rsid w:val="00F673C3"/>
    <w:rsid w:val="00F6747E"/>
    <w:rsid w:val="00F6761C"/>
    <w:rsid w:val="00F676DF"/>
    <w:rsid w:val="00F678B8"/>
    <w:rsid w:val="00F67940"/>
    <w:rsid w:val="00F679CC"/>
    <w:rsid w:val="00F67A4F"/>
    <w:rsid w:val="00F67AAD"/>
    <w:rsid w:val="00F67B28"/>
    <w:rsid w:val="00F67CA5"/>
    <w:rsid w:val="00F67CDE"/>
    <w:rsid w:val="00F67D69"/>
    <w:rsid w:val="00F67E40"/>
    <w:rsid w:val="00F67E57"/>
    <w:rsid w:val="00F70129"/>
    <w:rsid w:val="00F70163"/>
    <w:rsid w:val="00F70213"/>
    <w:rsid w:val="00F70277"/>
    <w:rsid w:val="00F702C8"/>
    <w:rsid w:val="00F7043F"/>
    <w:rsid w:val="00F704F1"/>
    <w:rsid w:val="00F70648"/>
    <w:rsid w:val="00F70712"/>
    <w:rsid w:val="00F707D9"/>
    <w:rsid w:val="00F70868"/>
    <w:rsid w:val="00F709BF"/>
    <w:rsid w:val="00F709DE"/>
    <w:rsid w:val="00F70A60"/>
    <w:rsid w:val="00F70B91"/>
    <w:rsid w:val="00F70D64"/>
    <w:rsid w:val="00F70D65"/>
    <w:rsid w:val="00F70DE9"/>
    <w:rsid w:val="00F70E36"/>
    <w:rsid w:val="00F70EC9"/>
    <w:rsid w:val="00F71192"/>
    <w:rsid w:val="00F7129F"/>
    <w:rsid w:val="00F712AB"/>
    <w:rsid w:val="00F7138D"/>
    <w:rsid w:val="00F71445"/>
    <w:rsid w:val="00F714E8"/>
    <w:rsid w:val="00F71641"/>
    <w:rsid w:val="00F71702"/>
    <w:rsid w:val="00F7174B"/>
    <w:rsid w:val="00F71767"/>
    <w:rsid w:val="00F71785"/>
    <w:rsid w:val="00F717F9"/>
    <w:rsid w:val="00F718ED"/>
    <w:rsid w:val="00F7194E"/>
    <w:rsid w:val="00F71979"/>
    <w:rsid w:val="00F71B67"/>
    <w:rsid w:val="00F71B99"/>
    <w:rsid w:val="00F71C5B"/>
    <w:rsid w:val="00F71CF4"/>
    <w:rsid w:val="00F71D74"/>
    <w:rsid w:val="00F71DD8"/>
    <w:rsid w:val="00F71E7C"/>
    <w:rsid w:val="00F71F53"/>
    <w:rsid w:val="00F721F6"/>
    <w:rsid w:val="00F7233C"/>
    <w:rsid w:val="00F723F2"/>
    <w:rsid w:val="00F7250B"/>
    <w:rsid w:val="00F7265E"/>
    <w:rsid w:val="00F7286D"/>
    <w:rsid w:val="00F728B8"/>
    <w:rsid w:val="00F7294D"/>
    <w:rsid w:val="00F72976"/>
    <w:rsid w:val="00F72A76"/>
    <w:rsid w:val="00F72AED"/>
    <w:rsid w:val="00F72B1B"/>
    <w:rsid w:val="00F72C63"/>
    <w:rsid w:val="00F72D1F"/>
    <w:rsid w:val="00F72E4D"/>
    <w:rsid w:val="00F72EA5"/>
    <w:rsid w:val="00F73147"/>
    <w:rsid w:val="00F73149"/>
    <w:rsid w:val="00F731A5"/>
    <w:rsid w:val="00F731D5"/>
    <w:rsid w:val="00F731E6"/>
    <w:rsid w:val="00F73235"/>
    <w:rsid w:val="00F73249"/>
    <w:rsid w:val="00F73365"/>
    <w:rsid w:val="00F73562"/>
    <w:rsid w:val="00F735AD"/>
    <w:rsid w:val="00F7367B"/>
    <w:rsid w:val="00F738EB"/>
    <w:rsid w:val="00F73987"/>
    <w:rsid w:val="00F73AD7"/>
    <w:rsid w:val="00F73C40"/>
    <w:rsid w:val="00F73E32"/>
    <w:rsid w:val="00F73E67"/>
    <w:rsid w:val="00F74037"/>
    <w:rsid w:val="00F740A4"/>
    <w:rsid w:val="00F740AB"/>
    <w:rsid w:val="00F7411A"/>
    <w:rsid w:val="00F7421D"/>
    <w:rsid w:val="00F7430B"/>
    <w:rsid w:val="00F74367"/>
    <w:rsid w:val="00F743B4"/>
    <w:rsid w:val="00F743D3"/>
    <w:rsid w:val="00F745A2"/>
    <w:rsid w:val="00F745E4"/>
    <w:rsid w:val="00F74627"/>
    <w:rsid w:val="00F746D1"/>
    <w:rsid w:val="00F74775"/>
    <w:rsid w:val="00F747DD"/>
    <w:rsid w:val="00F747F2"/>
    <w:rsid w:val="00F74874"/>
    <w:rsid w:val="00F74928"/>
    <w:rsid w:val="00F74B3A"/>
    <w:rsid w:val="00F74B7F"/>
    <w:rsid w:val="00F74B9C"/>
    <w:rsid w:val="00F74D23"/>
    <w:rsid w:val="00F74E2C"/>
    <w:rsid w:val="00F74F1C"/>
    <w:rsid w:val="00F750A6"/>
    <w:rsid w:val="00F75145"/>
    <w:rsid w:val="00F75254"/>
    <w:rsid w:val="00F7529F"/>
    <w:rsid w:val="00F752F1"/>
    <w:rsid w:val="00F75326"/>
    <w:rsid w:val="00F7559B"/>
    <w:rsid w:val="00F7575C"/>
    <w:rsid w:val="00F75781"/>
    <w:rsid w:val="00F757B7"/>
    <w:rsid w:val="00F757E0"/>
    <w:rsid w:val="00F75828"/>
    <w:rsid w:val="00F7584F"/>
    <w:rsid w:val="00F75A4E"/>
    <w:rsid w:val="00F75B41"/>
    <w:rsid w:val="00F75B97"/>
    <w:rsid w:val="00F75BF7"/>
    <w:rsid w:val="00F75C80"/>
    <w:rsid w:val="00F75D59"/>
    <w:rsid w:val="00F75DA1"/>
    <w:rsid w:val="00F75F0B"/>
    <w:rsid w:val="00F75F1B"/>
    <w:rsid w:val="00F761C4"/>
    <w:rsid w:val="00F763AE"/>
    <w:rsid w:val="00F765B1"/>
    <w:rsid w:val="00F765C5"/>
    <w:rsid w:val="00F76637"/>
    <w:rsid w:val="00F767BE"/>
    <w:rsid w:val="00F767E6"/>
    <w:rsid w:val="00F76811"/>
    <w:rsid w:val="00F7689F"/>
    <w:rsid w:val="00F76A77"/>
    <w:rsid w:val="00F76B7C"/>
    <w:rsid w:val="00F76B83"/>
    <w:rsid w:val="00F76BA6"/>
    <w:rsid w:val="00F76C80"/>
    <w:rsid w:val="00F76C82"/>
    <w:rsid w:val="00F76CD4"/>
    <w:rsid w:val="00F76ECE"/>
    <w:rsid w:val="00F770CB"/>
    <w:rsid w:val="00F771B7"/>
    <w:rsid w:val="00F7742D"/>
    <w:rsid w:val="00F77441"/>
    <w:rsid w:val="00F7750A"/>
    <w:rsid w:val="00F775E7"/>
    <w:rsid w:val="00F77708"/>
    <w:rsid w:val="00F777B3"/>
    <w:rsid w:val="00F77943"/>
    <w:rsid w:val="00F77B0C"/>
    <w:rsid w:val="00F77BC2"/>
    <w:rsid w:val="00F77BD1"/>
    <w:rsid w:val="00F77D3E"/>
    <w:rsid w:val="00F77EEE"/>
    <w:rsid w:val="00F77F00"/>
    <w:rsid w:val="00F77F78"/>
    <w:rsid w:val="00F77FD0"/>
    <w:rsid w:val="00F80010"/>
    <w:rsid w:val="00F80041"/>
    <w:rsid w:val="00F8009E"/>
    <w:rsid w:val="00F802C2"/>
    <w:rsid w:val="00F805DF"/>
    <w:rsid w:val="00F805FC"/>
    <w:rsid w:val="00F80606"/>
    <w:rsid w:val="00F80681"/>
    <w:rsid w:val="00F8086D"/>
    <w:rsid w:val="00F8087F"/>
    <w:rsid w:val="00F8090F"/>
    <w:rsid w:val="00F809AF"/>
    <w:rsid w:val="00F80B09"/>
    <w:rsid w:val="00F80B1D"/>
    <w:rsid w:val="00F80B32"/>
    <w:rsid w:val="00F80B72"/>
    <w:rsid w:val="00F80C17"/>
    <w:rsid w:val="00F80D0F"/>
    <w:rsid w:val="00F80D1A"/>
    <w:rsid w:val="00F80E34"/>
    <w:rsid w:val="00F81065"/>
    <w:rsid w:val="00F810CD"/>
    <w:rsid w:val="00F81102"/>
    <w:rsid w:val="00F811D3"/>
    <w:rsid w:val="00F81228"/>
    <w:rsid w:val="00F812AE"/>
    <w:rsid w:val="00F815EE"/>
    <w:rsid w:val="00F81629"/>
    <w:rsid w:val="00F81746"/>
    <w:rsid w:val="00F8177D"/>
    <w:rsid w:val="00F8187F"/>
    <w:rsid w:val="00F818AE"/>
    <w:rsid w:val="00F81933"/>
    <w:rsid w:val="00F81A9B"/>
    <w:rsid w:val="00F81C62"/>
    <w:rsid w:val="00F81D15"/>
    <w:rsid w:val="00F81E8D"/>
    <w:rsid w:val="00F81EA6"/>
    <w:rsid w:val="00F81FA7"/>
    <w:rsid w:val="00F821A2"/>
    <w:rsid w:val="00F82201"/>
    <w:rsid w:val="00F8227C"/>
    <w:rsid w:val="00F82391"/>
    <w:rsid w:val="00F82536"/>
    <w:rsid w:val="00F82548"/>
    <w:rsid w:val="00F82549"/>
    <w:rsid w:val="00F8266E"/>
    <w:rsid w:val="00F82678"/>
    <w:rsid w:val="00F826CA"/>
    <w:rsid w:val="00F826E6"/>
    <w:rsid w:val="00F82732"/>
    <w:rsid w:val="00F82820"/>
    <w:rsid w:val="00F82991"/>
    <w:rsid w:val="00F829CD"/>
    <w:rsid w:val="00F82AA6"/>
    <w:rsid w:val="00F82B51"/>
    <w:rsid w:val="00F82B88"/>
    <w:rsid w:val="00F82C23"/>
    <w:rsid w:val="00F82C7D"/>
    <w:rsid w:val="00F82CB7"/>
    <w:rsid w:val="00F82D8D"/>
    <w:rsid w:val="00F82FFA"/>
    <w:rsid w:val="00F8303E"/>
    <w:rsid w:val="00F83057"/>
    <w:rsid w:val="00F830E8"/>
    <w:rsid w:val="00F8313A"/>
    <w:rsid w:val="00F8360E"/>
    <w:rsid w:val="00F8372C"/>
    <w:rsid w:val="00F838F5"/>
    <w:rsid w:val="00F83A3A"/>
    <w:rsid w:val="00F83A77"/>
    <w:rsid w:val="00F83D4A"/>
    <w:rsid w:val="00F83D50"/>
    <w:rsid w:val="00F83D52"/>
    <w:rsid w:val="00F83DDD"/>
    <w:rsid w:val="00F84146"/>
    <w:rsid w:val="00F8424A"/>
    <w:rsid w:val="00F8424E"/>
    <w:rsid w:val="00F842B5"/>
    <w:rsid w:val="00F8432E"/>
    <w:rsid w:val="00F846D9"/>
    <w:rsid w:val="00F846E2"/>
    <w:rsid w:val="00F8470C"/>
    <w:rsid w:val="00F84716"/>
    <w:rsid w:val="00F84965"/>
    <w:rsid w:val="00F84A1F"/>
    <w:rsid w:val="00F84AB2"/>
    <w:rsid w:val="00F84C38"/>
    <w:rsid w:val="00F84C8B"/>
    <w:rsid w:val="00F84DF8"/>
    <w:rsid w:val="00F84E8F"/>
    <w:rsid w:val="00F84EF7"/>
    <w:rsid w:val="00F85031"/>
    <w:rsid w:val="00F851F6"/>
    <w:rsid w:val="00F85326"/>
    <w:rsid w:val="00F853B4"/>
    <w:rsid w:val="00F853FA"/>
    <w:rsid w:val="00F85461"/>
    <w:rsid w:val="00F856A5"/>
    <w:rsid w:val="00F8579A"/>
    <w:rsid w:val="00F857C0"/>
    <w:rsid w:val="00F857E1"/>
    <w:rsid w:val="00F85ACE"/>
    <w:rsid w:val="00F85B15"/>
    <w:rsid w:val="00F85B39"/>
    <w:rsid w:val="00F85CAF"/>
    <w:rsid w:val="00F85D85"/>
    <w:rsid w:val="00F85E43"/>
    <w:rsid w:val="00F85E44"/>
    <w:rsid w:val="00F85E76"/>
    <w:rsid w:val="00F85F13"/>
    <w:rsid w:val="00F85FDB"/>
    <w:rsid w:val="00F85FFD"/>
    <w:rsid w:val="00F8600A"/>
    <w:rsid w:val="00F86220"/>
    <w:rsid w:val="00F8635D"/>
    <w:rsid w:val="00F86687"/>
    <w:rsid w:val="00F8679C"/>
    <w:rsid w:val="00F868DD"/>
    <w:rsid w:val="00F868E0"/>
    <w:rsid w:val="00F86A75"/>
    <w:rsid w:val="00F86A93"/>
    <w:rsid w:val="00F86B26"/>
    <w:rsid w:val="00F86B42"/>
    <w:rsid w:val="00F86CB7"/>
    <w:rsid w:val="00F86E1A"/>
    <w:rsid w:val="00F86F3A"/>
    <w:rsid w:val="00F87268"/>
    <w:rsid w:val="00F8731C"/>
    <w:rsid w:val="00F87348"/>
    <w:rsid w:val="00F874C1"/>
    <w:rsid w:val="00F8759E"/>
    <w:rsid w:val="00F875BF"/>
    <w:rsid w:val="00F87648"/>
    <w:rsid w:val="00F8770C"/>
    <w:rsid w:val="00F87765"/>
    <w:rsid w:val="00F87902"/>
    <w:rsid w:val="00F87979"/>
    <w:rsid w:val="00F8799A"/>
    <w:rsid w:val="00F879E4"/>
    <w:rsid w:val="00F87B40"/>
    <w:rsid w:val="00F87BCD"/>
    <w:rsid w:val="00F87D0D"/>
    <w:rsid w:val="00F87D75"/>
    <w:rsid w:val="00F87DE7"/>
    <w:rsid w:val="00F9008A"/>
    <w:rsid w:val="00F901A0"/>
    <w:rsid w:val="00F90360"/>
    <w:rsid w:val="00F90428"/>
    <w:rsid w:val="00F9043A"/>
    <w:rsid w:val="00F904D1"/>
    <w:rsid w:val="00F907DD"/>
    <w:rsid w:val="00F907EA"/>
    <w:rsid w:val="00F908B4"/>
    <w:rsid w:val="00F90998"/>
    <w:rsid w:val="00F90ACA"/>
    <w:rsid w:val="00F90B8D"/>
    <w:rsid w:val="00F90BE6"/>
    <w:rsid w:val="00F90C66"/>
    <w:rsid w:val="00F90CB1"/>
    <w:rsid w:val="00F90FAB"/>
    <w:rsid w:val="00F91036"/>
    <w:rsid w:val="00F91481"/>
    <w:rsid w:val="00F9153E"/>
    <w:rsid w:val="00F91552"/>
    <w:rsid w:val="00F915DD"/>
    <w:rsid w:val="00F916F7"/>
    <w:rsid w:val="00F9178E"/>
    <w:rsid w:val="00F91815"/>
    <w:rsid w:val="00F91879"/>
    <w:rsid w:val="00F918B4"/>
    <w:rsid w:val="00F918DF"/>
    <w:rsid w:val="00F91920"/>
    <w:rsid w:val="00F91B17"/>
    <w:rsid w:val="00F91B48"/>
    <w:rsid w:val="00F91CF4"/>
    <w:rsid w:val="00F91D4E"/>
    <w:rsid w:val="00F91E7E"/>
    <w:rsid w:val="00F91E9E"/>
    <w:rsid w:val="00F91F6F"/>
    <w:rsid w:val="00F91F8B"/>
    <w:rsid w:val="00F9206A"/>
    <w:rsid w:val="00F92110"/>
    <w:rsid w:val="00F921AC"/>
    <w:rsid w:val="00F9227E"/>
    <w:rsid w:val="00F9228C"/>
    <w:rsid w:val="00F922C0"/>
    <w:rsid w:val="00F923D2"/>
    <w:rsid w:val="00F92438"/>
    <w:rsid w:val="00F925FC"/>
    <w:rsid w:val="00F9262E"/>
    <w:rsid w:val="00F927E6"/>
    <w:rsid w:val="00F92A69"/>
    <w:rsid w:val="00F92A8C"/>
    <w:rsid w:val="00F92AAB"/>
    <w:rsid w:val="00F92B03"/>
    <w:rsid w:val="00F92C63"/>
    <w:rsid w:val="00F92C8F"/>
    <w:rsid w:val="00F92C9F"/>
    <w:rsid w:val="00F92CA7"/>
    <w:rsid w:val="00F92D4F"/>
    <w:rsid w:val="00F92DA6"/>
    <w:rsid w:val="00F92F78"/>
    <w:rsid w:val="00F931EB"/>
    <w:rsid w:val="00F932FF"/>
    <w:rsid w:val="00F93392"/>
    <w:rsid w:val="00F93520"/>
    <w:rsid w:val="00F93610"/>
    <w:rsid w:val="00F936C6"/>
    <w:rsid w:val="00F936DA"/>
    <w:rsid w:val="00F93AE3"/>
    <w:rsid w:val="00F93B65"/>
    <w:rsid w:val="00F93C6A"/>
    <w:rsid w:val="00F93DBA"/>
    <w:rsid w:val="00F93E88"/>
    <w:rsid w:val="00F93EE9"/>
    <w:rsid w:val="00F940C7"/>
    <w:rsid w:val="00F94110"/>
    <w:rsid w:val="00F94148"/>
    <w:rsid w:val="00F94211"/>
    <w:rsid w:val="00F942D3"/>
    <w:rsid w:val="00F9430E"/>
    <w:rsid w:val="00F9433D"/>
    <w:rsid w:val="00F94395"/>
    <w:rsid w:val="00F943A4"/>
    <w:rsid w:val="00F943BA"/>
    <w:rsid w:val="00F9441C"/>
    <w:rsid w:val="00F94421"/>
    <w:rsid w:val="00F9463E"/>
    <w:rsid w:val="00F94720"/>
    <w:rsid w:val="00F947BE"/>
    <w:rsid w:val="00F947CF"/>
    <w:rsid w:val="00F9487F"/>
    <w:rsid w:val="00F94912"/>
    <w:rsid w:val="00F94BAD"/>
    <w:rsid w:val="00F94C0A"/>
    <w:rsid w:val="00F94C77"/>
    <w:rsid w:val="00F94C7C"/>
    <w:rsid w:val="00F94CDC"/>
    <w:rsid w:val="00F94F15"/>
    <w:rsid w:val="00F94F95"/>
    <w:rsid w:val="00F9507C"/>
    <w:rsid w:val="00F95165"/>
    <w:rsid w:val="00F9538E"/>
    <w:rsid w:val="00F953B6"/>
    <w:rsid w:val="00F953C8"/>
    <w:rsid w:val="00F953EF"/>
    <w:rsid w:val="00F95487"/>
    <w:rsid w:val="00F954A4"/>
    <w:rsid w:val="00F95519"/>
    <w:rsid w:val="00F95612"/>
    <w:rsid w:val="00F956DB"/>
    <w:rsid w:val="00F9579E"/>
    <w:rsid w:val="00F957D6"/>
    <w:rsid w:val="00F959B4"/>
    <w:rsid w:val="00F959D2"/>
    <w:rsid w:val="00F95A1A"/>
    <w:rsid w:val="00F95AB0"/>
    <w:rsid w:val="00F95AFB"/>
    <w:rsid w:val="00F95BEA"/>
    <w:rsid w:val="00F95CBD"/>
    <w:rsid w:val="00F95FE2"/>
    <w:rsid w:val="00F96037"/>
    <w:rsid w:val="00F96039"/>
    <w:rsid w:val="00F961F6"/>
    <w:rsid w:val="00F96229"/>
    <w:rsid w:val="00F96277"/>
    <w:rsid w:val="00F962BC"/>
    <w:rsid w:val="00F963BA"/>
    <w:rsid w:val="00F96412"/>
    <w:rsid w:val="00F9641B"/>
    <w:rsid w:val="00F96590"/>
    <w:rsid w:val="00F966CB"/>
    <w:rsid w:val="00F966FE"/>
    <w:rsid w:val="00F96715"/>
    <w:rsid w:val="00F967B4"/>
    <w:rsid w:val="00F9682F"/>
    <w:rsid w:val="00F968A0"/>
    <w:rsid w:val="00F96B0D"/>
    <w:rsid w:val="00F96BE1"/>
    <w:rsid w:val="00F96C0F"/>
    <w:rsid w:val="00F96C1D"/>
    <w:rsid w:val="00F96C4E"/>
    <w:rsid w:val="00F96C56"/>
    <w:rsid w:val="00F96D2E"/>
    <w:rsid w:val="00F96D2F"/>
    <w:rsid w:val="00F96E61"/>
    <w:rsid w:val="00F96ED4"/>
    <w:rsid w:val="00F96F29"/>
    <w:rsid w:val="00F97209"/>
    <w:rsid w:val="00F9722D"/>
    <w:rsid w:val="00F97334"/>
    <w:rsid w:val="00F973BC"/>
    <w:rsid w:val="00F9759C"/>
    <w:rsid w:val="00F975F9"/>
    <w:rsid w:val="00F9773E"/>
    <w:rsid w:val="00F97C00"/>
    <w:rsid w:val="00F97C0C"/>
    <w:rsid w:val="00F97CA7"/>
    <w:rsid w:val="00F97CB9"/>
    <w:rsid w:val="00F97D17"/>
    <w:rsid w:val="00F97DAD"/>
    <w:rsid w:val="00F97E76"/>
    <w:rsid w:val="00FA0010"/>
    <w:rsid w:val="00FA007E"/>
    <w:rsid w:val="00FA0085"/>
    <w:rsid w:val="00FA0164"/>
    <w:rsid w:val="00FA0236"/>
    <w:rsid w:val="00FA028C"/>
    <w:rsid w:val="00FA02BF"/>
    <w:rsid w:val="00FA02EB"/>
    <w:rsid w:val="00FA032F"/>
    <w:rsid w:val="00FA0397"/>
    <w:rsid w:val="00FA03AB"/>
    <w:rsid w:val="00FA0404"/>
    <w:rsid w:val="00FA049A"/>
    <w:rsid w:val="00FA04DF"/>
    <w:rsid w:val="00FA0573"/>
    <w:rsid w:val="00FA0575"/>
    <w:rsid w:val="00FA06B6"/>
    <w:rsid w:val="00FA06E0"/>
    <w:rsid w:val="00FA084B"/>
    <w:rsid w:val="00FA0880"/>
    <w:rsid w:val="00FA088A"/>
    <w:rsid w:val="00FA08BF"/>
    <w:rsid w:val="00FA0B65"/>
    <w:rsid w:val="00FA0E63"/>
    <w:rsid w:val="00FA0EE8"/>
    <w:rsid w:val="00FA118D"/>
    <w:rsid w:val="00FA11A5"/>
    <w:rsid w:val="00FA11E2"/>
    <w:rsid w:val="00FA1234"/>
    <w:rsid w:val="00FA12D8"/>
    <w:rsid w:val="00FA131F"/>
    <w:rsid w:val="00FA1741"/>
    <w:rsid w:val="00FA1812"/>
    <w:rsid w:val="00FA18D2"/>
    <w:rsid w:val="00FA1A75"/>
    <w:rsid w:val="00FA1D53"/>
    <w:rsid w:val="00FA1EA1"/>
    <w:rsid w:val="00FA1EC5"/>
    <w:rsid w:val="00FA1F7A"/>
    <w:rsid w:val="00FA2046"/>
    <w:rsid w:val="00FA222F"/>
    <w:rsid w:val="00FA225B"/>
    <w:rsid w:val="00FA236A"/>
    <w:rsid w:val="00FA236E"/>
    <w:rsid w:val="00FA2387"/>
    <w:rsid w:val="00FA23B0"/>
    <w:rsid w:val="00FA2407"/>
    <w:rsid w:val="00FA24AD"/>
    <w:rsid w:val="00FA2532"/>
    <w:rsid w:val="00FA2543"/>
    <w:rsid w:val="00FA25BD"/>
    <w:rsid w:val="00FA2686"/>
    <w:rsid w:val="00FA26F7"/>
    <w:rsid w:val="00FA2810"/>
    <w:rsid w:val="00FA2826"/>
    <w:rsid w:val="00FA2888"/>
    <w:rsid w:val="00FA2B55"/>
    <w:rsid w:val="00FA2B7E"/>
    <w:rsid w:val="00FA2C6B"/>
    <w:rsid w:val="00FA2D36"/>
    <w:rsid w:val="00FA2D82"/>
    <w:rsid w:val="00FA2E5D"/>
    <w:rsid w:val="00FA2FBE"/>
    <w:rsid w:val="00FA31C3"/>
    <w:rsid w:val="00FA3219"/>
    <w:rsid w:val="00FA3543"/>
    <w:rsid w:val="00FA3580"/>
    <w:rsid w:val="00FA3589"/>
    <w:rsid w:val="00FA3709"/>
    <w:rsid w:val="00FA3758"/>
    <w:rsid w:val="00FA3808"/>
    <w:rsid w:val="00FA392F"/>
    <w:rsid w:val="00FA3A16"/>
    <w:rsid w:val="00FA3B35"/>
    <w:rsid w:val="00FA3B57"/>
    <w:rsid w:val="00FA3B80"/>
    <w:rsid w:val="00FA3CD1"/>
    <w:rsid w:val="00FA3D18"/>
    <w:rsid w:val="00FA3E88"/>
    <w:rsid w:val="00FA402B"/>
    <w:rsid w:val="00FA4069"/>
    <w:rsid w:val="00FA415A"/>
    <w:rsid w:val="00FA4177"/>
    <w:rsid w:val="00FA428A"/>
    <w:rsid w:val="00FA4396"/>
    <w:rsid w:val="00FA441A"/>
    <w:rsid w:val="00FA44F1"/>
    <w:rsid w:val="00FA49C0"/>
    <w:rsid w:val="00FA49F1"/>
    <w:rsid w:val="00FA4AD5"/>
    <w:rsid w:val="00FA4AE0"/>
    <w:rsid w:val="00FA4B52"/>
    <w:rsid w:val="00FA4BB9"/>
    <w:rsid w:val="00FA4BE9"/>
    <w:rsid w:val="00FA4C51"/>
    <w:rsid w:val="00FA4E25"/>
    <w:rsid w:val="00FA51FF"/>
    <w:rsid w:val="00FA530C"/>
    <w:rsid w:val="00FA5381"/>
    <w:rsid w:val="00FA53BC"/>
    <w:rsid w:val="00FA544E"/>
    <w:rsid w:val="00FA561D"/>
    <w:rsid w:val="00FA564E"/>
    <w:rsid w:val="00FA5704"/>
    <w:rsid w:val="00FA584B"/>
    <w:rsid w:val="00FA586D"/>
    <w:rsid w:val="00FA58E6"/>
    <w:rsid w:val="00FA597D"/>
    <w:rsid w:val="00FA59DF"/>
    <w:rsid w:val="00FA5C08"/>
    <w:rsid w:val="00FA5D41"/>
    <w:rsid w:val="00FA5DFE"/>
    <w:rsid w:val="00FA5F6E"/>
    <w:rsid w:val="00FA5FE3"/>
    <w:rsid w:val="00FA60C1"/>
    <w:rsid w:val="00FA61B7"/>
    <w:rsid w:val="00FA61C5"/>
    <w:rsid w:val="00FA61D5"/>
    <w:rsid w:val="00FA62E6"/>
    <w:rsid w:val="00FA6480"/>
    <w:rsid w:val="00FA65A1"/>
    <w:rsid w:val="00FA65C1"/>
    <w:rsid w:val="00FA6615"/>
    <w:rsid w:val="00FA66C1"/>
    <w:rsid w:val="00FA672A"/>
    <w:rsid w:val="00FA6760"/>
    <w:rsid w:val="00FA676E"/>
    <w:rsid w:val="00FA6823"/>
    <w:rsid w:val="00FA6837"/>
    <w:rsid w:val="00FA69E0"/>
    <w:rsid w:val="00FA6A2B"/>
    <w:rsid w:val="00FA6AF9"/>
    <w:rsid w:val="00FA6C1E"/>
    <w:rsid w:val="00FA6CD0"/>
    <w:rsid w:val="00FA6CF4"/>
    <w:rsid w:val="00FA6E00"/>
    <w:rsid w:val="00FA6E09"/>
    <w:rsid w:val="00FA6E6F"/>
    <w:rsid w:val="00FA6E9A"/>
    <w:rsid w:val="00FA6EB9"/>
    <w:rsid w:val="00FA7031"/>
    <w:rsid w:val="00FA71AD"/>
    <w:rsid w:val="00FA72B9"/>
    <w:rsid w:val="00FA74B9"/>
    <w:rsid w:val="00FA7589"/>
    <w:rsid w:val="00FA75A6"/>
    <w:rsid w:val="00FA7610"/>
    <w:rsid w:val="00FA7704"/>
    <w:rsid w:val="00FA7757"/>
    <w:rsid w:val="00FA7A18"/>
    <w:rsid w:val="00FA7CD4"/>
    <w:rsid w:val="00FA7D55"/>
    <w:rsid w:val="00FB00A6"/>
    <w:rsid w:val="00FB00DC"/>
    <w:rsid w:val="00FB020F"/>
    <w:rsid w:val="00FB05D8"/>
    <w:rsid w:val="00FB08B0"/>
    <w:rsid w:val="00FB0954"/>
    <w:rsid w:val="00FB0AA7"/>
    <w:rsid w:val="00FB0B31"/>
    <w:rsid w:val="00FB0CD0"/>
    <w:rsid w:val="00FB0CF2"/>
    <w:rsid w:val="00FB0DB0"/>
    <w:rsid w:val="00FB0E69"/>
    <w:rsid w:val="00FB0EB0"/>
    <w:rsid w:val="00FB0EF6"/>
    <w:rsid w:val="00FB0F88"/>
    <w:rsid w:val="00FB0FB5"/>
    <w:rsid w:val="00FB0FD0"/>
    <w:rsid w:val="00FB0FDC"/>
    <w:rsid w:val="00FB0FED"/>
    <w:rsid w:val="00FB101D"/>
    <w:rsid w:val="00FB1270"/>
    <w:rsid w:val="00FB1294"/>
    <w:rsid w:val="00FB1441"/>
    <w:rsid w:val="00FB1467"/>
    <w:rsid w:val="00FB1529"/>
    <w:rsid w:val="00FB15C8"/>
    <w:rsid w:val="00FB1677"/>
    <w:rsid w:val="00FB16C7"/>
    <w:rsid w:val="00FB1789"/>
    <w:rsid w:val="00FB1812"/>
    <w:rsid w:val="00FB1934"/>
    <w:rsid w:val="00FB1A22"/>
    <w:rsid w:val="00FB1B41"/>
    <w:rsid w:val="00FB1BDB"/>
    <w:rsid w:val="00FB1C8B"/>
    <w:rsid w:val="00FB1CB3"/>
    <w:rsid w:val="00FB1CEA"/>
    <w:rsid w:val="00FB1D97"/>
    <w:rsid w:val="00FB1E29"/>
    <w:rsid w:val="00FB1EC5"/>
    <w:rsid w:val="00FB1FA0"/>
    <w:rsid w:val="00FB2082"/>
    <w:rsid w:val="00FB212F"/>
    <w:rsid w:val="00FB21CA"/>
    <w:rsid w:val="00FB22F0"/>
    <w:rsid w:val="00FB2318"/>
    <w:rsid w:val="00FB23CC"/>
    <w:rsid w:val="00FB243A"/>
    <w:rsid w:val="00FB2454"/>
    <w:rsid w:val="00FB245E"/>
    <w:rsid w:val="00FB2493"/>
    <w:rsid w:val="00FB27DD"/>
    <w:rsid w:val="00FB2921"/>
    <w:rsid w:val="00FB29C2"/>
    <w:rsid w:val="00FB2A33"/>
    <w:rsid w:val="00FB2B6E"/>
    <w:rsid w:val="00FB2BF0"/>
    <w:rsid w:val="00FB2CAB"/>
    <w:rsid w:val="00FB2D7B"/>
    <w:rsid w:val="00FB2F40"/>
    <w:rsid w:val="00FB303D"/>
    <w:rsid w:val="00FB3084"/>
    <w:rsid w:val="00FB3097"/>
    <w:rsid w:val="00FB30BC"/>
    <w:rsid w:val="00FB325A"/>
    <w:rsid w:val="00FB32F7"/>
    <w:rsid w:val="00FB33AC"/>
    <w:rsid w:val="00FB34B1"/>
    <w:rsid w:val="00FB366E"/>
    <w:rsid w:val="00FB394D"/>
    <w:rsid w:val="00FB3AE4"/>
    <w:rsid w:val="00FB3B3B"/>
    <w:rsid w:val="00FB3CB3"/>
    <w:rsid w:val="00FB40E7"/>
    <w:rsid w:val="00FB41F1"/>
    <w:rsid w:val="00FB425E"/>
    <w:rsid w:val="00FB4321"/>
    <w:rsid w:val="00FB4345"/>
    <w:rsid w:val="00FB4372"/>
    <w:rsid w:val="00FB446A"/>
    <w:rsid w:val="00FB44B7"/>
    <w:rsid w:val="00FB472F"/>
    <w:rsid w:val="00FB47C9"/>
    <w:rsid w:val="00FB485D"/>
    <w:rsid w:val="00FB486D"/>
    <w:rsid w:val="00FB48BF"/>
    <w:rsid w:val="00FB48CE"/>
    <w:rsid w:val="00FB49D7"/>
    <w:rsid w:val="00FB4A0E"/>
    <w:rsid w:val="00FB4B27"/>
    <w:rsid w:val="00FB4C03"/>
    <w:rsid w:val="00FB4CE8"/>
    <w:rsid w:val="00FB4DBF"/>
    <w:rsid w:val="00FB4E97"/>
    <w:rsid w:val="00FB4F04"/>
    <w:rsid w:val="00FB4F12"/>
    <w:rsid w:val="00FB4FC3"/>
    <w:rsid w:val="00FB5059"/>
    <w:rsid w:val="00FB50FA"/>
    <w:rsid w:val="00FB5175"/>
    <w:rsid w:val="00FB520E"/>
    <w:rsid w:val="00FB5250"/>
    <w:rsid w:val="00FB5274"/>
    <w:rsid w:val="00FB528D"/>
    <w:rsid w:val="00FB52F0"/>
    <w:rsid w:val="00FB54FB"/>
    <w:rsid w:val="00FB5522"/>
    <w:rsid w:val="00FB560F"/>
    <w:rsid w:val="00FB569F"/>
    <w:rsid w:val="00FB56E0"/>
    <w:rsid w:val="00FB56F2"/>
    <w:rsid w:val="00FB5B76"/>
    <w:rsid w:val="00FB5C2E"/>
    <w:rsid w:val="00FB5E0D"/>
    <w:rsid w:val="00FB5EE0"/>
    <w:rsid w:val="00FB5EF2"/>
    <w:rsid w:val="00FB5F14"/>
    <w:rsid w:val="00FB61CB"/>
    <w:rsid w:val="00FB61DA"/>
    <w:rsid w:val="00FB61E5"/>
    <w:rsid w:val="00FB62CE"/>
    <w:rsid w:val="00FB63AD"/>
    <w:rsid w:val="00FB63E0"/>
    <w:rsid w:val="00FB63EF"/>
    <w:rsid w:val="00FB6415"/>
    <w:rsid w:val="00FB641B"/>
    <w:rsid w:val="00FB6437"/>
    <w:rsid w:val="00FB65D1"/>
    <w:rsid w:val="00FB6785"/>
    <w:rsid w:val="00FB684E"/>
    <w:rsid w:val="00FB6AC9"/>
    <w:rsid w:val="00FB6C0D"/>
    <w:rsid w:val="00FB6CDE"/>
    <w:rsid w:val="00FB6DD8"/>
    <w:rsid w:val="00FB70AF"/>
    <w:rsid w:val="00FB70F3"/>
    <w:rsid w:val="00FB71F6"/>
    <w:rsid w:val="00FB7275"/>
    <w:rsid w:val="00FB7345"/>
    <w:rsid w:val="00FB73AD"/>
    <w:rsid w:val="00FB73FA"/>
    <w:rsid w:val="00FB74F5"/>
    <w:rsid w:val="00FB75B5"/>
    <w:rsid w:val="00FB75C1"/>
    <w:rsid w:val="00FB7671"/>
    <w:rsid w:val="00FB7681"/>
    <w:rsid w:val="00FB76C5"/>
    <w:rsid w:val="00FB7881"/>
    <w:rsid w:val="00FB78E4"/>
    <w:rsid w:val="00FB7A0D"/>
    <w:rsid w:val="00FB7A32"/>
    <w:rsid w:val="00FB7AA8"/>
    <w:rsid w:val="00FB7BE6"/>
    <w:rsid w:val="00FB7C4E"/>
    <w:rsid w:val="00FB7CB6"/>
    <w:rsid w:val="00FB7D14"/>
    <w:rsid w:val="00FB7E4E"/>
    <w:rsid w:val="00FB7F0D"/>
    <w:rsid w:val="00FB7F15"/>
    <w:rsid w:val="00FB7FF9"/>
    <w:rsid w:val="00FC0020"/>
    <w:rsid w:val="00FC0082"/>
    <w:rsid w:val="00FC00ED"/>
    <w:rsid w:val="00FC0114"/>
    <w:rsid w:val="00FC01B7"/>
    <w:rsid w:val="00FC01E2"/>
    <w:rsid w:val="00FC029A"/>
    <w:rsid w:val="00FC0305"/>
    <w:rsid w:val="00FC04C9"/>
    <w:rsid w:val="00FC04D2"/>
    <w:rsid w:val="00FC0510"/>
    <w:rsid w:val="00FC0624"/>
    <w:rsid w:val="00FC09A3"/>
    <w:rsid w:val="00FC0A6B"/>
    <w:rsid w:val="00FC0B03"/>
    <w:rsid w:val="00FC0B6E"/>
    <w:rsid w:val="00FC0BDD"/>
    <w:rsid w:val="00FC0C6C"/>
    <w:rsid w:val="00FC0CB1"/>
    <w:rsid w:val="00FC0D19"/>
    <w:rsid w:val="00FC0E14"/>
    <w:rsid w:val="00FC0E65"/>
    <w:rsid w:val="00FC0F07"/>
    <w:rsid w:val="00FC10FC"/>
    <w:rsid w:val="00FC1183"/>
    <w:rsid w:val="00FC11C2"/>
    <w:rsid w:val="00FC151C"/>
    <w:rsid w:val="00FC165D"/>
    <w:rsid w:val="00FC16E2"/>
    <w:rsid w:val="00FC1A20"/>
    <w:rsid w:val="00FC1D25"/>
    <w:rsid w:val="00FC1D2A"/>
    <w:rsid w:val="00FC1DBB"/>
    <w:rsid w:val="00FC1EC3"/>
    <w:rsid w:val="00FC1FD3"/>
    <w:rsid w:val="00FC2042"/>
    <w:rsid w:val="00FC204B"/>
    <w:rsid w:val="00FC22D6"/>
    <w:rsid w:val="00FC2359"/>
    <w:rsid w:val="00FC24E5"/>
    <w:rsid w:val="00FC2535"/>
    <w:rsid w:val="00FC2574"/>
    <w:rsid w:val="00FC26E5"/>
    <w:rsid w:val="00FC270D"/>
    <w:rsid w:val="00FC2781"/>
    <w:rsid w:val="00FC27CA"/>
    <w:rsid w:val="00FC2805"/>
    <w:rsid w:val="00FC28CB"/>
    <w:rsid w:val="00FC2A05"/>
    <w:rsid w:val="00FC2C4C"/>
    <w:rsid w:val="00FC2CDF"/>
    <w:rsid w:val="00FC2D31"/>
    <w:rsid w:val="00FC2E43"/>
    <w:rsid w:val="00FC2E76"/>
    <w:rsid w:val="00FC2F94"/>
    <w:rsid w:val="00FC30FB"/>
    <w:rsid w:val="00FC316E"/>
    <w:rsid w:val="00FC31E4"/>
    <w:rsid w:val="00FC3414"/>
    <w:rsid w:val="00FC360B"/>
    <w:rsid w:val="00FC3698"/>
    <w:rsid w:val="00FC3881"/>
    <w:rsid w:val="00FC389C"/>
    <w:rsid w:val="00FC3928"/>
    <w:rsid w:val="00FC39ED"/>
    <w:rsid w:val="00FC3A7C"/>
    <w:rsid w:val="00FC3AAB"/>
    <w:rsid w:val="00FC3ACC"/>
    <w:rsid w:val="00FC3CBA"/>
    <w:rsid w:val="00FC3DC5"/>
    <w:rsid w:val="00FC3F2A"/>
    <w:rsid w:val="00FC3FF6"/>
    <w:rsid w:val="00FC419D"/>
    <w:rsid w:val="00FC41DA"/>
    <w:rsid w:val="00FC4417"/>
    <w:rsid w:val="00FC4434"/>
    <w:rsid w:val="00FC458E"/>
    <w:rsid w:val="00FC45CA"/>
    <w:rsid w:val="00FC47B3"/>
    <w:rsid w:val="00FC47EC"/>
    <w:rsid w:val="00FC488E"/>
    <w:rsid w:val="00FC48B7"/>
    <w:rsid w:val="00FC48E0"/>
    <w:rsid w:val="00FC4A6A"/>
    <w:rsid w:val="00FC4ADA"/>
    <w:rsid w:val="00FC4B57"/>
    <w:rsid w:val="00FC4CA2"/>
    <w:rsid w:val="00FC4D8B"/>
    <w:rsid w:val="00FC4E08"/>
    <w:rsid w:val="00FC4E2F"/>
    <w:rsid w:val="00FC4E52"/>
    <w:rsid w:val="00FC4E5D"/>
    <w:rsid w:val="00FC5085"/>
    <w:rsid w:val="00FC51B7"/>
    <w:rsid w:val="00FC5298"/>
    <w:rsid w:val="00FC529B"/>
    <w:rsid w:val="00FC52C7"/>
    <w:rsid w:val="00FC541A"/>
    <w:rsid w:val="00FC54F2"/>
    <w:rsid w:val="00FC56F4"/>
    <w:rsid w:val="00FC57E9"/>
    <w:rsid w:val="00FC5843"/>
    <w:rsid w:val="00FC5A62"/>
    <w:rsid w:val="00FC5B49"/>
    <w:rsid w:val="00FC5B4A"/>
    <w:rsid w:val="00FC5DD2"/>
    <w:rsid w:val="00FC5E23"/>
    <w:rsid w:val="00FC5E25"/>
    <w:rsid w:val="00FC5EAE"/>
    <w:rsid w:val="00FC5EEA"/>
    <w:rsid w:val="00FC60A9"/>
    <w:rsid w:val="00FC60DD"/>
    <w:rsid w:val="00FC618B"/>
    <w:rsid w:val="00FC62A4"/>
    <w:rsid w:val="00FC633C"/>
    <w:rsid w:val="00FC6367"/>
    <w:rsid w:val="00FC650B"/>
    <w:rsid w:val="00FC6545"/>
    <w:rsid w:val="00FC659B"/>
    <w:rsid w:val="00FC663D"/>
    <w:rsid w:val="00FC6689"/>
    <w:rsid w:val="00FC672B"/>
    <w:rsid w:val="00FC67C4"/>
    <w:rsid w:val="00FC6863"/>
    <w:rsid w:val="00FC6929"/>
    <w:rsid w:val="00FC6BB3"/>
    <w:rsid w:val="00FC6BC6"/>
    <w:rsid w:val="00FC6C2A"/>
    <w:rsid w:val="00FC6D81"/>
    <w:rsid w:val="00FC6E6E"/>
    <w:rsid w:val="00FC713E"/>
    <w:rsid w:val="00FC7242"/>
    <w:rsid w:val="00FC72BA"/>
    <w:rsid w:val="00FC72C4"/>
    <w:rsid w:val="00FC73AA"/>
    <w:rsid w:val="00FC73C7"/>
    <w:rsid w:val="00FC769F"/>
    <w:rsid w:val="00FC77A5"/>
    <w:rsid w:val="00FC78C1"/>
    <w:rsid w:val="00FC7919"/>
    <w:rsid w:val="00FC7936"/>
    <w:rsid w:val="00FC7AF6"/>
    <w:rsid w:val="00FC7C1D"/>
    <w:rsid w:val="00FC7C97"/>
    <w:rsid w:val="00FC7CE4"/>
    <w:rsid w:val="00FC7D04"/>
    <w:rsid w:val="00FC7DFB"/>
    <w:rsid w:val="00FC7E4B"/>
    <w:rsid w:val="00FC7F44"/>
    <w:rsid w:val="00FD00AE"/>
    <w:rsid w:val="00FD00F7"/>
    <w:rsid w:val="00FD0162"/>
    <w:rsid w:val="00FD025C"/>
    <w:rsid w:val="00FD0265"/>
    <w:rsid w:val="00FD02AA"/>
    <w:rsid w:val="00FD032A"/>
    <w:rsid w:val="00FD0599"/>
    <w:rsid w:val="00FD0722"/>
    <w:rsid w:val="00FD0797"/>
    <w:rsid w:val="00FD07E5"/>
    <w:rsid w:val="00FD08D9"/>
    <w:rsid w:val="00FD0A3D"/>
    <w:rsid w:val="00FD0A71"/>
    <w:rsid w:val="00FD0ADE"/>
    <w:rsid w:val="00FD0B35"/>
    <w:rsid w:val="00FD0B4A"/>
    <w:rsid w:val="00FD0C8F"/>
    <w:rsid w:val="00FD0F73"/>
    <w:rsid w:val="00FD101B"/>
    <w:rsid w:val="00FD1043"/>
    <w:rsid w:val="00FD107E"/>
    <w:rsid w:val="00FD10BD"/>
    <w:rsid w:val="00FD10DF"/>
    <w:rsid w:val="00FD1105"/>
    <w:rsid w:val="00FD1126"/>
    <w:rsid w:val="00FD11BC"/>
    <w:rsid w:val="00FD11BF"/>
    <w:rsid w:val="00FD1255"/>
    <w:rsid w:val="00FD1329"/>
    <w:rsid w:val="00FD158A"/>
    <w:rsid w:val="00FD1666"/>
    <w:rsid w:val="00FD19FD"/>
    <w:rsid w:val="00FD1A46"/>
    <w:rsid w:val="00FD1A91"/>
    <w:rsid w:val="00FD1AD0"/>
    <w:rsid w:val="00FD1B4E"/>
    <w:rsid w:val="00FD1B68"/>
    <w:rsid w:val="00FD1BAD"/>
    <w:rsid w:val="00FD1BC2"/>
    <w:rsid w:val="00FD1CD5"/>
    <w:rsid w:val="00FD1EF5"/>
    <w:rsid w:val="00FD1F7C"/>
    <w:rsid w:val="00FD2005"/>
    <w:rsid w:val="00FD2337"/>
    <w:rsid w:val="00FD2381"/>
    <w:rsid w:val="00FD258E"/>
    <w:rsid w:val="00FD26A4"/>
    <w:rsid w:val="00FD279A"/>
    <w:rsid w:val="00FD28CC"/>
    <w:rsid w:val="00FD29FA"/>
    <w:rsid w:val="00FD2A03"/>
    <w:rsid w:val="00FD2A04"/>
    <w:rsid w:val="00FD2A08"/>
    <w:rsid w:val="00FD2A34"/>
    <w:rsid w:val="00FD2AE5"/>
    <w:rsid w:val="00FD2B37"/>
    <w:rsid w:val="00FD2B7B"/>
    <w:rsid w:val="00FD2D5D"/>
    <w:rsid w:val="00FD2E1C"/>
    <w:rsid w:val="00FD2FCE"/>
    <w:rsid w:val="00FD3059"/>
    <w:rsid w:val="00FD30C4"/>
    <w:rsid w:val="00FD321A"/>
    <w:rsid w:val="00FD3292"/>
    <w:rsid w:val="00FD338C"/>
    <w:rsid w:val="00FD3524"/>
    <w:rsid w:val="00FD3555"/>
    <w:rsid w:val="00FD360A"/>
    <w:rsid w:val="00FD3611"/>
    <w:rsid w:val="00FD3847"/>
    <w:rsid w:val="00FD39DB"/>
    <w:rsid w:val="00FD3B4C"/>
    <w:rsid w:val="00FD3BB0"/>
    <w:rsid w:val="00FD3C27"/>
    <w:rsid w:val="00FD3C95"/>
    <w:rsid w:val="00FD3C98"/>
    <w:rsid w:val="00FD3C9D"/>
    <w:rsid w:val="00FD3CE5"/>
    <w:rsid w:val="00FD4184"/>
    <w:rsid w:val="00FD4199"/>
    <w:rsid w:val="00FD41D4"/>
    <w:rsid w:val="00FD4219"/>
    <w:rsid w:val="00FD4248"/>
    <w:rsid w:val="00FD44E4"/>
    <w:rsid w:val="00FD452F"/>
    <w:rsid w:val="00FD46D4"/>
    <w:rsid w:val="00FD473F"/>
    <w:rsid w:val="00FD47FF"/>
    <w:rsid w:val="00FD4954"/>
    <w:rsid w:val="00FD49F9"/>
    <w:rsid w:val="00FD4A26"/>
    <w:rsid w:val="00FD4A63"/>
    <w:rsid w:val="00FD4B63"/>
    <w:rsid w:val="00FD4BF2"/>
    <w:rsid w:val="00FD4C20"/>
    <w:rsid w:val="00FD4CBC"/>
    <w:rsid w:val="00FD4D67"/>
    <w:rsid w:val="00FD4DDC"/>
    <w:rsid w:val="00FD4E56"/>
    <w:rsid w:val="00FD4E76"/>
    <w:rsid w:val="00FD4FBF"/>
    <w:rsid w:val="00FD505B"/>
    <w:rsid w:val="00FD53C8"/>
    <w:rsid w:val="00FD543F"/>
    <w:rsid w:val="00FD545E"/>
    <w:rsid w:val="00FD54A7"/>
    <w:rsid w:val="00FD55B7"/>
    <w:rsid w:val="00FD56A3"/>
    <w:rsid w:val="00FD56B9"/>
    <w:rsid w:val="00FD5759"/>
    <w:rsid w:val="00FD57CD"/>
    <w:rsid w:val="00FD5A4C"/>
    <w:rsid w:val="00FD5B2D"/>
    <w:rsid w:val="00FD5B65"/>
    <w:rsid w:val="00FD5C51"/>
    <w:rsid w:val="00FD5D3E"/>
    <w:rsid w:val="00FD600B"/>
    <w:rsid w:val="00FD625E"/>
    <w:rsid w:val="00FD631D"/>
    <w:rsid w:val="00FD6375"/>
    <w:rsid w:val="00FD6469"/>
    <w:rsid w:val="00FD646F"/>
    <w:rsid w:val="00FD6487"/>
    <w:rsid w:val="00FD6493"/>
    <w:rsid w:val="00FD65BA"/>
    <w:rsid w:val="00FD66A0"/>
    <w:rsid w:val="00FD66B3"/>
    <w:rsid w:val="00FD67AC"/>
    <w:rsid w:val="00FD6804"/>
    <w:rsid w:val="00FD684E"/>
    <w:rsid w:val="00FD6929"/>
    <w:rsid w:val="00FD69F9"/>
    <w:rsid w:val="00FD6A0F"/>
    <w:rsid w:val="00FD6AA6"/>
    <w:rsid w:val="00FD6C08"/>
    <w:rsid w:val="00FD6CC7"/>
    <w:rsid w:val="00FD6DEF"/>
    <w:rsid w:val="00FD6E12"/>
    <w:rsid w:val="00FD6FA5"/>
    <w:rsid w:val="00FD7204"/>
    <w:rsid w:val="00FD73E2"/>
    <w:rsid w:val="00FD73F1"/>
    <w:rsid w:val="00FD7417"/>
    <w:rsid w:val="00FD751C"/>
    <w:rsid w:val="00FD75DD"/>
    <w:rsid w:val="00FD76B1"/>
    <w:rsid w:val="00FD78D9"/>
    <w:rsid w:val="00FD79CF"/>
    <w:rsid w:val="00FD7A2D"/>
    <w:rsid w:val="00FD7A6D"/>
    <w:rsid w:val="00FD7B4F"/>
    <w:rsid w:val="00FD7B71"/>
    <w:rsid w:val="00FD7D01"/>
    <w:rsid w:val="00FD7DFC"/>
    <w:rsid w:val="00FD7E17"/>
    <w:rsid w:val="00FD7FF9"/>
    <w:rsid w:val="00FE0028"/>
    <w:rsid w:val="00FE0100"/>
    <w:rsid w:val="00FE017E"/>
    <w:rsid w:val="00FE01C7"/>
    <w:rsid w:val="00FE0251"/>
    <w:rsid w:val="00FE026F"/>
    <w:rsid w:val="00FE0273"/>
    <w:rsid w:val="00FE02C4"/>
    <w:rsid w:val="00FE02C7"/>
    <w:rsid w:val="00FE0332"/>
    <w:rsid w:val="00FE03A8"/>
    <w:rsid w:val="00FE04F6"/>
    <w:rsid w:val="00FE063D"/>
    <w:rsid w:val="00FE0690"/>
    <w:rsid w:val="00FE0972"/>
    <w:rsid w:val="00FE09C8"/>
    <w:rsid w:val="00FE0A9E"/>
    <w:rsid w:val="00FE0ABE"/>
    <w:rsid w:val="00FE0B5A"/>
    <w:rsid w:val="00FE0C31"/>
    <w:rsid w:val="00FE0CAA"/>
    <w:rsid w:val="00FE0E29"/>
    <w:rsid w:val="00FE0E49"/>
    <w:rsid w:val="00FE0ED8"/>
    <w:rsid w:val="00FE1194"/>
    <w:rsid w:val="00FE11A9"/>
    <w:rsid w:val="00FE11F7"/>
    <w:rsid w:val="00FE123A"/>
    <w:rsid w:val="00FE126A"/>
    <w:rsid w:val="00FE1371"/>
    <w:rsid w:val="00FE1403"/>
    <w:rsid w:val="00FE157B"/>
    <w:rsid w:val="00FE16C7"/>
    <w:rsid w:val="00FE17B5"/>
    <w:rsid w:val="00FE18D4"/>
    <w:rsid w:val="00FE1927"/>
    <w:rsid w:val="00FE199E"/>
    <w:rsid w:val="00FE1A3B"/>
    <w:rsid w:val="00FE1B42"/>
    <w:rsid w:val="00FE1C9A"/>
    <w:rsid w:val="00FE1CA2"/>
    <w:rsid w:val="00FE1D4D"/>
    <w:rsid w:val="00FE1D8C"/>
    <w:rsid w:val="00FE1DF4"/>
    <w:rsid w:val="00FE1E1F"/>
    <w:rsid w:val="00FE1EA6"/>
    <w:rsid w:val="00FE1EBB"/>
    <w:rsid w:val="00FE1FF1"/>
    <w:rsid w:val="00FE2024"/>
    <w:rsid w:val="00FE2059"/>
    <w:rsid w:val="00FE205D"/>
    <w:rsid w:val="00FE218A"/>
    <w:rsid w:val="00FE2192"/>
    <w:rsid w:val="00FE21A9"/>
    <w:rsid w:val="00FE2639"/>
    <w:rsid w:val="00FE26D2"/>
    <w:rsid w:val="00FE271D"/>
    <w:rsid w:val="00FE2736"/>
    <w:rsid w:val="00FE2749"/>
    <w:rsid w:val="00FE278E"/>
    <w:rsid w:val="00FE2877"/>
    <w:rsid w:val="00FE2969"/>
    <w:rsid w:val="00FE2BBC"/>
    <w:rsid w:val="00FE2C95"/>
    <w:rsid w:val="00FE2D49"/>
    <w:rsid w:val="00FE2E21"/>
    <w:rsid w:val="00FE30FC"/>
    <w:rsid w:val="00FE318D"/>
    <w:rsid w:val="00FE31CC"/>
    <w:rsid w:val="00FE322C"/>
    <w:rsid w:val="00FE3247"/>
    <w:rsid w:val="00FE3379"/>
    <w:rsid w:val="00FE3398"/>
    <w:rsid w:val="00FE33E1"/>
    <w:rsid w:val="00FE3717"/>
    <w:rsid w:val="00FE3747"/>
    <w:rsid w:val="00FE382A"/>
    <w:rsid w:val="00FE38B0"/>
    <w:rsid w:val="00FE3B02"/>
    <w:rsid w:val="00FE3B6C"/>
    <w:rsid w:val="00FE3CC3"/>
    <w:rsid w:val="00FE3DA0"/>
    <w:rsid w:val="00FE3F15"/>
    <w:rsid w:val="00FE40CC"/>
    <w:rsid w:val="00FE40F6"/>
    <w:rsid w:val="00FE4159"/>
    <w:rsid w:val="00FE4160"/>
    <w:rsid w:val="00FE41A5"/>
    <w:rsid w:val="00FE420D"/>
    <w:rsid w:val="00FE4414"/>
    <w:rsid w:val="00FE4425"/>
    <w:rsid w:val="00FE4436"/>
    <w:rsid w:val="00FE44B6"/>
    <w:rsid w:val="00FE451B"/>
    <w:rsid w:val="00FE4693"/>
    <w:rsid w:val="00FE46EB"/>
    <w:rsid w:val="00FE4777"/>
    <w:rsid w:val="00FE48A3"/>
    <w:rsid w:val="00FE4B18"/>
    <w:rsid w:val="00FE4D12"/>
    <w:rsid w:val="00FE4D46"/>
    <w:rsid w:val="00FE51B8"/>
    <w:rsid w:val="00FE5264"/>
    <w:rsid w:val="00FE5368"/>
    <w:rsid w:val="00FE5455"/>
    <w:rsid w:val="00FE5522"/>
    <w:rsid w:val="00FE557D"/>
    <w:rsid w:val="00FE558A"/>
    <w:rsid w:val="00FE5615"/>
    <w:rsid w:val="00FE567F"/>
    <w:rsid w:val="00FE571B"/>
    <w:rsid w:val="00FE5961"/>
    <w:rsid w:val="00FE59C8"/>
    <w:rsid w:val="00FE5A6F"/>
    <w:rsid w:val="00FE5A9B"/>
    <w:rsid w:val="00FE5B0A"/>
    <w:rsid w:val="00FE5B1D"/>
    <w:rsid w:val="00FE5BAC"/>
    <w:rsid w:val="00FE5D8E"/>
    <w:rsid w:val="00FE5E7D"/>
    <w:rsid w:val="00FE5FB6"/>
    <w:rsid w:val="00FE6097"/>
    <w:rsid w:val="00FE6111"/>
    <w:rsid w:val="00FE622F"/>
    <w:rsid w:val="00FE6306"/>
    <w:rsid w:val="00FE6339"/>
    <w:rsid w:val="00FE6344"/>
    <w:rsid w:val="00FE6496"/>
    <w:rsid w:val="00FE65E0"/>
    <w:rsid w:val="00FE661E"/>
    <w:rsid w:val="00FE670B"/>
    <w:rsid w:val="00FE677B"/>
    <w:rsid w:val="00FE6839"/>
    <w:rsid w:val="00FE685C"/>
    <w:rsid w:val="00FE687A"/>
    <w:rsid w:val="00FE697E"/>
    <w:rsid w:val="00FE6AD5"/>
    <w:rsid w:val="00FE6B5C"/>
    <w:rsid w:val="00FE6BD0"/>
    <w:rsid w:val="00FE6BD5"/>
    <w:rsid w:val="00FE6C16"/>
    <w:rsid w:val="00FE6C21"/>
    <w:rsid w:val="00FE6CB5"/>
    <w:rsid w:val="00FE6D1B"/>
    <w:rsid w:val="00FE6D61"/>
    <w:rsid w:val="00FE6E35"/>
    <w:rsid w:val="00FE6F17"/>
    <w:rsid w:val="00FE6F57"/>
    <w:rsid w:val="00FE6F9B"/>
    <w:rsid w:val="00FE6FF4"/>
    <w:rsid w:val="00FE710E"/>
    <w:rsid w:val="00FE71AF"/>
    <w:rsid w:val="00FE722F"/>
    <w:rsid w:val="00FE747C"/>
    <w:rsid w:val="00FE7583"/>
    <w:rsid w:val="00FE772D"/>
    <w:rsid w:val="00FE7779"/>
    <w:rsid w:val="00FE77A3"/>
    <w:rsid w:val="00FE79F2"/>
    <w:rsid w:val="00FE7AE3"/>
    <w:rsid w:val="00FE7CD7"/>
    <w:rsid w:val="00FE7D8D"/>
    <w:rsid w:val="00FE7D98"/>
    <w:rsid w:val="00FF0016"/>
    <w:rsid w:val="00FF0107"/>
    <w:rsid w:val="00FF018C"/>
    <w:rsid w:val="00FF0227"/>
    <w:rsid w:val="00FF02E2"/>
    <w:rsid w:val="00FF04D8"/>
    <w:rsid w:val="00FF0555"/>
    <w:rsid w:val="00FF06C2"/>
    <w:rsid w:val="00FF07AA"/>
    <w:rsid w:val="00FF081D"/>
    <w:rsid w:val="00FF09A1"/>
    <w:rsid w:val="00FF09B4"/>
    <w:rsid w:val="00FF09C0"/>
    <w:rsid w:val="00FF09EC"/>
    <w:rsid w:val="00FF0A8A"/>
    <w:rsid w:val="00FF0AE2"/>
    <w:rsid w:val="00FF0B51"/>
    <w:rsid w:val="00FF0C2F"/>
    <w:rsid w:val="00FF0D3D"/>
    <w:rsid w:val="00FF0E29"/>
    <w:rsid w:val="00FF0ECA"/>
    <w:rsid w:val="00FF0F35"/>
    <w:rsid w:val="00FF118B"/>
    <w:rsid w:val="00FF12C1"/>
    <w:rsid w:val="00FF13C7"/>
    <w:rsid w:val="00FF14C6"/>
    <w:rsid w:val="00FF14FA"/>
    <w:rsid w:val="00FF15A2"/>
    <w:rsid w:val="00FF16E6"/>
    <w:rsid w:val="00FF16F5"/>
    <w:rsid w:val="00FF1746"/>
    <w:rsid w:val="00FF17F5"/>
    <w:rsid w:val="00FF197E"/>
    <w:rsid w:val="00FF1B3F"/>
    <w:rsid w:val="00FF1CC6"/>
    <w:rsid w:val="00FF1E11"/>
    <w:rsid w:val="00FF1E8B"/>
    <w:rsid w:val="00FF1EAF"/>
    <w:rsid w:val="00FF1ED7"/>
    <w:rsid w:val="00FF1F55"/>
    <w:rsid w:val="00FF207C"/>
    <w:rsid w:val="00FF2136"/>
    <w:rsid w:val="00FF232B"/>
    <w:rsid w:val="00FF23B6"/>
    <w:rsid w:val="00FF25CF"/>
    <w:rsid w:val="00FF2656"/>
    <w:rsid w:val="00FF2727"/>
    <w:rsid w:val="00FF2827"/>
    <w:rsid w:val="00FF2828"/>
    <w:rsid w:val="00FF2897"/>
    <w:rsid w:val="00FF28BC"/>
    <w:rsid w:val="00FF2AB6"/>
    <w:rsid w:val="00FF2AFC"/>
    <w:rsid w:val="00FF2BCC"/>
    <w:rsid w:val="00FF2C28"/>
    <w:rsid w:val="00FF2CD2"/>
    <w:rsid w:val="00FF2DC7"/>
    <w:rsid w:val="00FF2F2F"/>
    <w:rsid w:val="00FF2F34"/>
    <w:rsid w:val="00FF2FA2"/>
    <w:rsid w:val="00FF2FAD"/>
    <w:rsid w:val="00FF300E"/>
    <w:rsid w:val="00FF3066"/>
    <w:rsid w:val="00FF32D2"/>
    <w:rsid w:val="00FF32F2"/>
    <w:rsid w:val="00FF363E"/>
    <w:rsid w:val="00FF36EB"/>
    <w:rsid w:val="00FF38EE"/>
    <w:rsid w:val="00FF3A5F"/>
    <w:rsid w:val="00FF3B8D"/>
    <w:rsid w:val="00FF3C76"/>
    <w:rsid w:val="00FF3D3C"/>
    <w:rsid w:val="00FF3D86"/>
    <w:rsid w:val="00FF3EAC"/>
    <w:rsid w:val="00FF4030"/>
    <w:rsid w:val="00FF4038"/>
    <w:rsid w:val="00FF40E2"/>
    <w:rsid w:val="00FF421B"/>
    <w:rsid w:val="00FF4425"/>
    <w:rsid w:val="00FF444F"/>
    <w:rsid w:val="00FF44AE"/>
    <w:rsid w:val="00FF44EA"/>
    <w:rsid w:val="00FF44F3"/>
    <w:rsid w:val="00FF45CD"/>
    <w:rsid w:val="00FF4700"/>
    <w:rsid w:val="00FF471D"/>
    <w:rsid w:val="00FF4771"/>
    <w:rsid w:val="00FF47B0"/>
    <w:rsid w:val="00FF48D4"/>
    <w:rsid w:val="00FF4A8D"/>
    <w:rsid w:val="00FF4B5B"/>
    <w:rsid w:val="00FF4C59"/>
    <w:rsid w:val="00FF4D80"/>
    <w:rsid w:val="00FF4E8C"/>
    <w:rsid w:val="00FF4F08"/>
    <w:rsid w:val="00FF50C6"/>
    <w:rsid w:val="00FF517C"/>
    <w:rsid w:val="00FF519A"/>
    <w:rsid w:val="00FF51E2"/>
    <w:rsid w:val="00FF52D9"/>
    <w:rsid w:val="00FF53A0"/>
    <w:rsid w:val="00FF54B1"/>
    <w:rsid w:val="00FF54F6"/>
    <w:rsid w:val="00FF55FC"/>
    <w:rsid w:val="00FF5648"/>
    <w:rsid w:val="00FF568B"/>
    <w:rsid w:val="00FF5698"/>
    <w:rsid w:val="00FF56CC"/>
    <w:rsid w:val="00FF56E3"/>
    <w:rsid w:val="00FF58DA"/>
    <w:rsid w:val="00FF59E3"/>
    <w:rsid w:val="00FF59EE"/>
    <w:rsid w:val="00FF5B3F"/>
    <w:rsid w:val="00FF5C14"/>
    <w:rsid w:val="00FF5CAC"/>
    <w:rsid w:val="00FF5CDF"/>
    <w:rsid w:val="00FF5D18"/>
    <w:rsid w:val="00FF5D4F"/>
    <w:rsid w:val="00FF5DC5"/>
    <w:rsid w:val="00FF5E14"/>
    <w:rsid w:val="00FF5EA7"/>
    <w:rsid w:val="00FF5F3C"/>
    <w:rsid w:val="00FF5F4B"/>
    <w:rsid w:val="00FF6018"/>
    <w:rsid w:val="00FF605A"/>
    <w:rsid w:val="00FF6096"/>
    <w:rsid w:val="00FF60B4"/>
    <w:rsid w:val="00FF60CB"/>
    <w:rsid w:val="00FF618D"/>
    <w:rsid w:val="00FF624C"/>
    <w:rsid w:val="00FF626A"/>
    <w:rsid w:val="00FF62A1"/>
    <w:rsid w:val="00FF63FC"/>
    <w:rsid w:val="00FF64D0"/>
    <w:rsid w:val="00FF65B8"/>
    <w:rsid w:val="00FF66E0"/>
    <w:rsid w:val="00FF6779"/>
    <w:rsid w:val="00FF68CB"/>
    <w:rsid w:val="00FF695F"/>
    <w:rsid w:val="00FF69AA"/>
    <w:rsid w:val="00FF6A7B"/>
    <w:rsid w:val="00FF6BFA"/>
    <w:rsid w:val="00FF6C64"/>
    <w:rsid w:val="00FF6C92"/>
    <w:rsid w:val="00FF6CE9"/>
    <w:rsid w:val="00FF6E3D"/>
    <w:rsid w:val="00FF6FA0"/>
    <w:rsid w:val="00FF700B"/>
    <w:rsid w:val="00FF717D"/>
    <w:rsid w:val="00FF71BA"/>
    <w:rsid w:val="00FF71D7"/>
    <w:rsid w:val="00FF7323"/>
    <w:rsid w:val="00FF73BC"/>
    <w:rsid w:val="00FF762F"/>
    <w:rsid w:val="00FF7717"/>
    <w:rsid w:val="00FF7924"/>
    <w:rsid w:val="00FF7D0A"/>
    <w:rsid w:val="00FF7D18"/>
    <w:rsid w:val="00FF7DCD"/>
    <w:rsid w:val="00FF7DDA"/>
    <w:rsid w:val="00FF7E35"/>
    <w:rsid w:val="00FF7F65"/>
    <w:rsid w:val="00FF7FAF"/>
    <w:rsid w:val="01043163"/>
    <w:rsid w:val="013B5185"/>
    <w:rsid w:val="014D8851"/>
    <w:rsid w:val="017B0552"/>
    <w:rsid w:val="0185F463"/>
    <w:rsid w:val="018A2547"/>
    <w:rsid w:val="018A7B23"/>
    <w:rsid w:val="0192B144"/>
    <w:rsid w:val="01947988"/>
    <w:rsid w:val="01A6ED03"/>
    <w:rsid w:val="01B2FEBA"/>
    <w:rsid w:val="01BC4DDC"/>
    <w:rsid w:val="0215426C"/>
    <w:rsid w:val="022035AF"/>
    <w:rsid w:val="0245AE60"/>
    <w:rsid w:val="0256B05F"/>
    <w:rsid w:val="0269F64D"/>
    <w:rsid w:val="0271628D"/>
    <w:rsid w:val="02896B6B"/>
    <w:rsid w:val="028A4717"/>
    <w:rsid w:val="02A6EEE3"/>
    <w:rsid w:val="02E98FDF"/>
    <w:rsid w:val="0322FDE9"/>
    <w:rsid w:val="0351E7DB"/>
    <w:rsid w:val="035484D9"/>
    <w:rsid w:val="03586832"/>
    <w:rsid w:val="036097B5"/>
    <w:rsid w:val="03799597"/>
    <w:rsid w:val="0435F556"/>
    <w:rsid w:val="044D9A43"/>
    <w:rsid w:val="04743D91"/>
    <w:rsid w:val="0476E4A3"/>
    <w:rsid w:val="04CD6FC1"/>
    <w:rsid w:val="04DD7AF4"/>
    <w:rsid w:val="04EFE7B3"/>
    <w:rsid w:val="050022CD"/>
    <w:rsid w:val="050A8574"/>
    <w:rsid w:val="0531098C"/>
    <w:rsid w:val="0538E5BE"/>
    <w:rsid w:val="054C5E94"/>
    <w:rsid w:val="054D2FD6"/>
    <w:rsid w:val="0564B349"/>
    <w:rsid w:val="05672454"/>
    <w:rsid w:val="0569319C"/>
    <w:rsid w:val="057B7DC6"/>
    <w:rsid w:val="057D3C24"/>
    <w:rsid w:val="05966AAD"/>
    <w:rsid w:val="0597E20D"/>
    <w:rsid w:val="05984EC9"/>
    <w:rsid w:val="05ADC2CB"/>
    <w:rsid w:val="05C30956"/>
    <w:rsid w:val="05C9BF5E"/>
    <w:rsid w:val="05EF6613"/>
    <w:rsid w:val="0602B27C"/>
    <w:rsid w:val="063BD4B3"/>
    <w:rsid w:val="0642DAFB"/>
    <w:rsid w:val="0649805A"/>
    <w:rsid w:val="069457D3"/>
    <w:rsid w:val="069D825B"/>
    <w:rsid w:val="072048B5"/>
    <w:rsid w:val="075DB7E8"/>
    <w:rsid w:val="076BE30C"/>
    <w:rsid w:val="078555A2"/>
    <w:rsid w:val="081214BD"/>
    <w:rsid w:val="084E8580"/>
    <w:rsid w:val="0860099E"/>
    <w:rsid w:val="0894CD99"/>
    <w:rsid w:val="08977275"/>
    <w:rsid w:val="08D2E9DD"/>
    <w:rsid w:val="08E20BC2"/>
    <w:rsid w:val="08FCDA4B"/>
    <w:rsid w:val="091F9AF7"/>
    <w:rsid w:val="092F8471"/>
    <w:rsid w:val="095A6D42"/>
    <w:rsid w:val="09970ADD"/>
    <w:rsid w:val="09B92CE4"/>
    <w:rsid w:val="09C16785"/>
    <w:rsid w:val="09DBFFE0"/>
    <w:rsid w:val="09E5828C"/>
    <w:rsid w:val="09FF8548"/>
    <w:rsid w:val="0A11E48A"/>
    <w:rsid w:val="0A19E76C"/>
    <w:rsid w:val="0A248CC5"/>
    <w:rsid w:val="0A46C3AA"/>
    <w:rsid w:val="0A49551D"/>
    <w:rsid w:val="0A4C5CAF"/>
    <w:rsid w:val="0A53A5CF"/>
    <w:rsid w:val="0A53C6D8"/>
    <w:rsid w:val="0A60365D"/>
    <w:rsid w:val="0A629F96"/>
    <w:rsid w:val="0A7DE430"/>
    <w:rsid w:val="0A9B71C1"/>
    <w:rsid w:val="0AB73212"/>
    <w:rsid w:val="0AB75AA8"/>
    <w:rsid w:val="0ABB3EFD"/>
    <w:rsid w:val="0AD568B3"/>
    <w:rsid w:val="0B023E73"/>
    <w:rsid w:val="0B3A4461"/>
    <w:rsid w:val="0B7A48F0"/>
    <w:rsid w:val="0BA322F3"/>
    <w:rsid w:val="0BB03E70"/>
    <w:rsid w:val="0BC620B8"/>
    <w:rsid w:val="0BE90E07"/>
    <w:rsid w:val="0BF4CE5E"/>
    <w:rsid w:val="0BF6BD54"/>
    <w:rsid w:val="0C043AB9"/>
    <w:rsid w:val="0C0B6051"/>
    <w:rsid w:val="0C21904B"/>
    <w:rsid w:val="0C3E0640"/>
    <w:rsid w:val="0C5456F6"/>
    <w:rsid w:val="0C6B2C0B"/>
    <w:rsid w:val="0C73B00E"/>
    <w:rsid w:val="0C911D5D"/>
    <w:rsid w:val="0CC84E3D"/>
    <w:rsid w:val="0CD8C18C"/>
    <w:rsid w:val="0D02DC75"/>
    <w:rsid w:val="0D035D72"/>
    <w:rsid w:val="0D12FA82"/>
    <w:rsid w:val="0D139F1B"/>
    <w:rsid w:val="0D1D3630"/>
    <w:rsid w:val="0D2B2FDB"/>
    <w:rsid w:val="0D333149"/>
    <w:rsid w:val="0D59884E"/>
    <w:rsid w:val="0D97D425"/>
    <w:rsid w:val="0DAC371F"/>
    <w:rsid w:val="0DB0724C"/>
    <w:rsid w:val="0DF6B0B6"/>
    <w:rsid w:val="0DFC2EAD"/>
    <w:rsid w:val="0E1C6DCF"/>
    <w:rsid w:val="0E8397B1"/>
    <w:rsid w:val="0E9DAE1B"/>
    <w:rsid w:val="0EC0925A"/>
    <w:rsid w:val="0ECA21B0"/>
    <w:rsid w:val="0EF9AA6E"/>
    <w:rsid w:val="0F0E5816"/>
    <w:rsid w:val="0F43DB3F"/>
    <w:rsid w:val="0F4E8580"/>
    <w:rsid w:val="0F531EC6"/>
    <w:rsid w:val="0F54C4A7"/>
    <w:rsid w:val="0F6EEFC9"/>
    <w:rsid w:val="0F7505FD"/>
    <w:rsid w:val="0F764A1D"/>
    <w:rsid w:val="0FA37815"/>
    <w:rsid w:val="0FAEA0D4"/>
    <w:rsid w:val="0FC2A24F"/>
    <w:rsid w:val="0FD5A0EF"/>
    <w:rsid w:val="0FEB1DBB"/>
    <w:rsid w:val="1018C01C"/>
    <w:rsid w:val="1031029E"/>
    <w:rsid w:val="103A5555"/>
    <w:rsid w:val="105FC448"/>
    <w:rsid w:val="1086C4D0"/>
    <w:rsid w:val="10A03022"/>
    <w:rsid w:val="10BA4C1D"/>
    <w:rsid w:val="10D5CA40"/>
    <w:rsid w:val="10DE0977"/>
    <w:rsid w:val="10F7DA61"/>
    <w:rsid w:val="11211516"/>
    <w:rsid w:val="11241E78"/>
    <w:rsid w:val="112BF573"/>
    <w:rsid w:val="117D7BDA"/>
    <w:rsid w:val="118BACD1"/>
    <w:rsid w:val="1199EA15"/>
    <w:rsid w:val="119C143A"/>
    <w:rsid w:val="11A84826"/>
    <w:rsid w:val="11B4A2DC"/>
    <w:rsid w:val="12004EBF"/>
    <w:rsid w:val="1200B330"/>
    <w:rsid w:val="1214A51E"/>
    <w:rsid w:val="12157BD9"/>
    <w:rsid w:val="127885E7"/>
    <w:rsid w:val="127A7FAF"/>
    <w:rsid w:val="129621F7"/>
    <w:rsid w:val="129B54E2"/>
    <w:rsid w:val="12A95660"/>
    <w:rsid w:val="12D7181E"/>
    <w:rsid w:val="12F0091C"/>
    <w:rsid w:val="12FAB929"/>
    <w:rsid w:val="12FEC138"/>
    <w:rsid w:val="130CBA2C"/>
    <w:rsid w:val="130EA6F7"/>
    <w:rsid w:val="130F6299"/>
    <w:rsid w:val="1310481B"/>
    <w:rsid w:val="13378845"/>
    <w:rsid w:val="134DF47A"/>
    <w:rsid w:val="135ABF7C"/>
    <w:rsid w:val="13652824"/>
    <w:rsid w:val="1379CE2C"/>
    <w:rsid w:val="13A4CFA9"/>
    <w:rsid w:val="13D05CD3"/>
    <w:rsid w:val="1419C506"/>
    <w:rsid w:val="144215D6"/>
    <w:rsid w:val="1481C09F"/>
    <w:rsid w:val="14831E9D"/>
    <w:rsid w:val="1491E969"/>
    <w:rsid w:val="14A85F25"/>
    <w:rsid w:val="14D8C38E"/>
    <w:rsid w:val="14DBD5E0"/>
    <w:rsid w:val="1500A7DD"/>
    <w:rsid w:val="150DEA2F"/>
    <w:rsid w:val="156BAF7E"/>
    <w:rsid w:val="1576D67B"/>
    <w:rsid w:val="157B532A"/>
    <w:rsid w:val="157F2782"/>
    <w:rsid w:val="15AE605A"/>
    <w:rsid w:val="161C20B7"/>
    <w:rsid w:val="1640035A"/>
    <w:rsid w:val="16543106"/>
    <w:rsid w:val="16645585"/>
    <w:rsid w:val="16972911"/>
    <w:rsid w:val="16A7AFA6"/>
    <w:rsid w:val="16C86C62"/>
    <w:rsid w:val="16EEF533"/>
    <w:rsid w:val="16F0C8B2"/>
    <w:rsid w:val="1709634B"/>
    <w:rsid w:val="170FFCBF"/>
    <w:rsid w:val="1739C78D"/>
    <w:rsid w:val="175FEC61"/>
    <w:rsid w:val="176D38D0"/>
    <w:rsid w:val="1780F71C"/>
    <w:rsid w:val="179EC5CE"/>
    <w:rsid w:val="17B0B7BE"/>
    <w:rsid w:val="17B3D2FF"/>
    <w:rsid w:val="17C429AD"/>
    <w:rsid w:val="17F53DC4"/>
    <w:rsid w:val="17F6414E"/>
    <w:rsid w:val="182B14D1"/>
    <w:rsid w:val="1839D015"/>
    <w:rsid w:val="188910C0"/>
    <w:rsid w:val="18CA7592"/>
    <w:rsid w:val="18E1F9F4"/>
    <w:rsid w:val="191871FE"/>
    <w:rsid w:val="191BDED8"/>
    <w:rsid w:val="193B21D5"/>
    <w:rsid w:val="1967E0D7"/>
    <w:rsid w:val="199435A8"/>
    <w:rsid w:val="19A3743E"/>
    <w:rsid w:val="19AB0FEB"/>
    <w:rsid w:val="19C358C3"/>
    <w:rsid w:val="1A4124C0"/>
    <w:rsid w:val="1A7C35D2"/>
    <w:rsid w:val="1A9D261C"/>
    <w:rsid w:val="1AD804DB"/>
    <w:rsid w:val="1AE0752B"/>
    <w:rsid w:val="1AF68E8F"/>
    <w:rsid w:val="1AFFDF6B"/>
    <w:rsid w:val="1B40567D"/>
    <w:rsid w:val="1B5783E5"/>
    <w:rsid w:val="1B6509A8"/>
    <w:rsid w:val="1B79F3D5"/>
    <w:rsid w:val="1B9C6529"/>
    <w:rsid w:val="1BC5C0F1"/>
    <w:rsid w:val="1BE5CC4F"/>
    <w:rsid w:val="1BF226EC"/>
    <w:rsid w:val="1C23D36C"/>
    <w:rsid w:val="1C33703C"/>
    <w:rsid w:val="1C611B75"/>
    <w:rsid w:val="1C68CF35"/>
    <w:rsid w:val="1C784838"/>
    <w:rsid w:val="1C7B0580"/>
    <w:rsid w:val="1C86D3CA"/>
    <w:rsid w:val="1C996C13"/>
    <w:rsid w:val="1CB7D77F"/>
    <w:rsid w:val="1CC71BBF"/>
    <w:rsid w:val="1CCA6F98"/>
    <w:rsid w:val="1CCD8A45"/>
    <w:rsid w:val="1CF50159"/>
    <w:rsid w:val="1CF5021D"/>
    <w:rsid w:val="1CF66922"/>
    <w:rsid w:val="1D211408"/>
    <w:rsid w:val="1D6D55F7"/>
    <w:rsid w:val="1D82C130"/>
    <w:rsid w:val="1D8C2BC7"/>
    <w:rsid w:val="1DAEE459"/>
    <w:rsid w:val="1DC1CA13"/>
    <w:rsid w:val="1DE55257"/>
    <w:rsid w:val="1DEE12C6"/>
    <w:rsid w:val="1E013086"/>
    <w:rsid w:val="1E5615E3"/>
    <w:rsid w:val="1E9804F7"/>
    <w:rsid w:val="1EAADAC8"/>
    <w:rsid w:val="1EC9AF52"/>
    <w:rsid w:val="1F32D8AF"/>
    <w:rsid w:val="1F35E9D7"/>
    <w:rsid w:val="1F3B09FE"/>
    <w:rsid w:val="1F437C9C"/>
    <w:rsid w:val="1F49196B"/>
    <w:rsid w:val="1F54FB32"/>
    <w:rsid w:val="1F60AC88"/>
    <w:rsid w:val="1F7EBE59"/>
    <w:rsid w:val="1F8D6752"/>
    <w:rsid w:val="1FA77F91"/>
    <w:rsid w:val="1FA7CD6B"/>
    <w:rsid w:val="1FA90319"/>
    <w:rsid w:val="1FC4B30C"/>
    <w:rsid w:val="2001CAE0"/>
    <w:rsid w:val="200D5CF0"/>
    <w:rsid w:val="2039A71F"/>
    <w:rsid w:val="2067E503"/>
    <w:rsid w:val="2076741A"/>
    <w:rsid w:val="207A5933"/>
    <w:rsid w:val="20815E8A"/>
    <w:rsid w:val="20A21F63"/>
    <w:rsid w:val="20C94F10"/>
    <w:rsid w:val="20F02745"/>
    <w:rsid w:val="2120D30A"/>
    <w:rsid w:val="212EA72C"/>
    <w:rsid w:val="213AA713"/>
    <w:rsid w:val="214AAF8D"/>
    <w:rsid w:val="215C97AC"/>
    <w:rsid w:val="215FD4D9"/>
    <w:rsid w:val="21756050"/>
    <w:rsid w:val="21840C91"/>
    <w:rsid w:val="2184F387"/>
    <w:rsid w:val="21AF36CE"/>
    <w:rsid w:val="21B513F4"/>
    <w:rsid w:val="21B56E9D"/>
    <w:rsid w:val="21CB7DDA"/>
    <w:rsid w:val="21D79519"/>
    <w:rsid w:val="21EEE750"/>
    <w:rsid w:val="220AF83A"/>
    <w:rsid w:val="2274B52F"/>
    <w:rsid w:val="22775488"/>
    <w:rsid w:val="227D4E7E"/>
    <w:rsid w:val="228B8922"/>
    <w:rsid w:val="22B1F459"/>
    <w:rsid w:val="22B3B786"/>
    <w:rsid w:val="22DA32C2"/>
    <w:rsid w:val="22E11CEA"/>
    <w:rsid w:val="2300B77D"/>
    <w:rsid w:val="23060781"/>
    <w:rsid w:val="239F102A"/>
    <w:rsid w:val="241559AD"/>
    <w:rsid w:val="2420DBD2"/>
    <w:rsid w:val="24267C38"/>
    <w:rsid w:val="2431E7FF"/>
    <w:rsid w:val="24509CCF"/>
    <w:rsid w:val="245AC9B9"/>
    <w:rsid w:val="246FF2F6"/>
    <w:rsid w:val="24915762"/>
    <w:rsid w:val="249D5DC8"/>
    <w:rsid w:val="24EC0E5E"/>
    <w:rsid w:val="252DAD9A"/>
    <w:rsid w:val="25496CE3"/>
    <w:rsid w:val="254FB053"/>
    <w:rsid w:val="25928393"/>
    <w:rsid w:val="25B4F690"/>
    <w:rsid w:val="25CDD270"/>
    <w:rsid w:val="260B4628"/>
    <w:rsid w:val="2619DC09"/>
    <w:rsid w:val="2635DE21"/>
    <w:rsid w:val="264430F6"/>
    <w:rsid w:val="26634D54"/>
    <w:rsid w:val="26704273"/>
    <w:rsid w:val="267D389A"/>
    <w:rsid w:val="2689F261"/>
    <w:rsid w:val="2691603D"/>
    <w:rsid w:val="269CB351"/>
    <w:rsid w:val="26B4FB79"/>
    <w:rsid w:val="26CE6B08"/>
    <w:rsid w:val="26F66428"/>
    <w:rsid w:val="26F94EA9"/>
    <w:rsid w:val="27049F1D"/>
    <w:rsid w:val="271D7D00"/>
    <w:rsid w:val="2720BAD3"/>
    <w:rsid w:val="2728B972"/>
    <w:rsid w:val="272E67D5"/>
    <w:rsid w:val="273E61CA"/>
    <w:rsid w:val="275F28E0"/>
    <w:rsid w:val="2784200F"/>
    <w:rsid w:val="2798CE41"/>
    <w:rsid w:val="27A7BAAA"/>
    <w:rsid w:val="27AE7847"/>
    <w:rsid w:val="27C7D4E0"/>
    <w:rsid w:val="27D928F6"/>
    <w:rsid w:val="27F9088A"/>
    <w:rsid w:val="2829873D"/>
    <w:rsid w:val="28298D9A"/>
    <w:rsid w:val="2832A5D5"/>
    <w:rsid w:val="28403F15"/>
    <w:rsid w:val="284083F9"/>
    <w:rsid w:val="284E569E"/>
    <w:rsid w:val="286C5186"/>
    <w:rsid w:val="286F1D5B"/>
    <w:rsid w:val="28782246"/>
    <w:rsid w:val="289534F3"/>
    <w:rsid w:val="289757F5"/>
    <w:rsid w:val="28D5C1C6"/>
    <w:rsid w:val="2904FC10"/>
    <w:rsid w:val="29153352"/>
    <w:rsid w:val="291B5763"/>
    <w:rsid w:val="2933859A"/>
    <w:rsid w:val="293747F2"/>
    <w:rsid w:val="29396120"/>
    <w:rsid w:val="2939C806"/>
    <w:rsid w:val="293E452B"/>
    <w:rsid w:val="29629E7C"/>
    <w:rsid w:val="29711565"/>
    <w:rsid w:val="2981E15B"/>
    <w:rsid w:val="298285F4"/>
    <w:rsid w:val="29B1EF36"/>
    <w:rsid w:val="29B3ED4B"/>
    <w:rsid w:val="29C2E510"/>
    <w:rsid w:val="29D63552"/>
    <w:rsid w:val="2A07FD68"/>
    <w:rsid w:val="2A189B38"/>
    <w:rsid w:val="2A672783"/>
    <w:rsid w:val="2A693283"/>
    <w:rsid w:val="2AB17ABD"/>
    <w:rsid w:val="2AE51809"/>
    <w:rsid w:val="2B64E1CC"/>
    <w:rsid w:val="2B739413"/>
    <w:rsid w:val="2B7718CC"/>
    <w:rsid w:val="2B96BD34"/>
    <w:rsid w:val="2BB51DCE"/>
    <w:rsid w:val="2BB7DB2B"/>
    <w:rsid w:val="2BD60ADE"/>
    <w:rsid w:val="2BDDC51C"/>
    <w:rsid w:val="2BE3D329"/>
    <w:rsid w:val="2BFD26EE"/>
    <w:rsid w:val="2C0D6C4D"/>
    <w:rsid w:val="2C277931"/>
    <w:rsid w:val="2C40F55F"/>
    <w:rsid w:val="2C49E519"/>
    <w:rsid w:val="2C4A3A65"/>
    <w:rsid w:val="2C6A12EF"/>
    <w:rsid w:val="2CDABB9A"/>
    <w:rsid w:val="2CEC2AA3"/>
    <w:rsid w:val="2D12EEAC"/>
    <w:rsid w:val="2D1E077E"/>
    <w:rsid w:val="2D223C1F"/>
    <w:rsid w:val="2D2DD406"/>
    <w:rsid w:val="2D46C343"/>
    <w:rsid w:val="2D53C1E7"/>
    <w:rsid w:val="2D633DD5"/>
    <w:rsid w:val="2D7F7EBE"/>
    <w:rsid w:val="2DA257EC"/>
    <w:rsid w:val="2DBAB2EA"/>
    <w:rsid w:val="2DC42BCF"/>
    <w:rsid w:val="2E6C3E4A"/>
    <w:rsid w:val="2E7EB6E9"/>
    <w:rsid w:val="2E8CC080"/>
    <w:rsid w:val="2EA9A137"/>
    <w:rsid w:val="2EAAFB8A"/>
    <w:rsid w:val="2EAD241D"/>
    <w:rsid w:val="2EBAD9A6"/>
    <w:rsid w:val="2ECB706B"/>
    <w:rsid w:val="2ED4C323"/>
    <w:rsid w:val="2ED66E32"/>
    <w:rsid w:val="2EE8A8ED"/>
    <w:rsid w:val="2EE97A18"/>
    <w:rsid w:val="2F17BAB2"/>
    <w:rsid w:val="2F2F3B4D"/>
    <w:rsid w:val="2F39779E"/>
    <w:rsid w:val="2F41D44A"/>
    <w:rsid w:val="2F616F6A"/>
    <w:rsid w:val="2F6F2DB8"/>
    <w:rsid w:val="2F717E0A"/>
    <w:rsid w:val="2F8AC3A9"/>
    <w:rsid w:val="2F9F38EB"/>
    <w:rsid w:val="2FB33131"/>
    <w:rsid w:val="2FFD217C"/>
    <w:rsid w:val="30309844"/>
    <w:rsid w:val="303D8082"/>
    <w:rsid w:val="3052D806"/>
    <w:rsid w:val="305624F4"/>
    <w:rsid w:val="30751AB8"/>
    <w:rsid w:val="30786F92"/>
    <w:rsid w:val="307E2C49"/>
    <w:rsid w:val="308E2554"/>
    <w:rsid w:val="30A1637B"/>
    <w:rsid w:val="30AC706E"/>
    <w:rsid w:val="30B69603"/>
    <w:rsid w:val="30E3A69E"/>
    <w:rsid w:val="31054730"/>
    <w:rsid w:val="311B2382"/>
    <w:rsid w:val="31508E4A"/>
    <w:rsid w:val="3152F2DD"/>
    <w:rsid w:val="3180B81A"/>
    <w:rsid w:val="3185939F"/>
    <w:rsid w:val="318A52C3"/>
    <w:rsid w:val="319785A8"/>
    <w:rsid w:val="3199A3DD"/>
    <w:rsid w:val="31D57D12"/>
    <w:rsid w:val="31F3904A"/>
    <w:rsid w:val="31FE808D"/>
    <w:rsid w:val="322E0299"/>
    <w:rsid w:val="325B6D35"/>
    <w:rsid w:val="32645677"/>
    <w:rsid w:val="327D165B"/>
    <w:rsid w:val="32A2A917"/>
    <w:rsid w:val="32A8C69C"/>
    <w:rsid w:val="32F51335"/>
    <w:rsid w:val="332ABB29"/>
    <w:rsid w:val="33591D7D"/>
    <w:rsid w:val="3366B54D"/>
    <w:rsid w:val="33C2E717"/>
    <w:rsid w:val="33E4C9A1"/>
    <w:rsid w:val="33E858C4"/>
    <w:rsid w:val="33F311BD"/>
    <w:rsid w:val="3402C534"/>
    <w:rsid w:val="34532C7F"/>
    <w:rsid w:val="349D3A89"/>
    <w:rsid w:val="34A9D75A"/>
    <w:rsid w:val="34BE8B31"/>
    <w:rsid w:val="350059A3"/>
    <w:rsid w:val="350A80B2"/>
    <w:rsid w:val="353DFF8A"/>
    <w:rsid w:val="3553B406"/>
    <w:rsid w:val="3562DBDE"/>
    <w:rsid w:val="35802922"/>
    <w:rsid w:val="35B34817"/>
    <w:rsid w:val="35C26D97"/>
    <w:rsid w:val="35CC2F9E"/>
    <w:rsid w:val="35FBBE43"/>
    <w:rsid w:val="361BB81D"/>
    <w:rsid w:val="3644B582"/>
    <w:rsid w:val="3647C942"/>
    <w:rsid w:val="365A7D37"/>
    <w:rsid w:val="365E7C20"/>
    <w:rsid w:val="3667F07C"/>
    <w:rsid w:val="36B939BB"/>
    <w:rsid w:val="371CF041"/>
    <w:rsid w:val="37290B68"/>
    <w:rsid w:val="3736876C"/>
    <w:rsid w:val="374B8702"/>
    <w:rsid w:val="375C7D8D"/>
    <w:rsid w:val="377A29AD"/>
    <w:rsid w:val="37815602"/>
    <w:rsid w:val="3791BFAA"/>
    <w:rsid w:val="379B5CF0"/>
    <w:rsid w:val="37AC939E"/>
    <w:rsid w:val="37E40BF7"/>
    <w:rsid w:val="37EF3029"/>
    <w:rsid w:val="37FC555E"/>
    <w:rsid w:val="3823E3E2"/>
    <w:rsid w:val="38700D7F"/>
    <w:rsid w:val="3876DAE9"/>
    <w:rsid w:val="387C862F"/>
    <w:rsid w:val="388E4C25"/>
    <w:rsid w:val="38911745"/>
    <w:rsid w:val="38C4DC16"/>
    <w:rsid w:val="38C8CC8B"/>
    <w:rsid w:val="38DA17A3"/>
    <w:rsid w:val="38FDC6DB"/>
    <w:rsid w:val="39076331"/>
    <w:rsid w:val="390DD6AD"/>
    <w:rsid w:val="391FC3DE"/>
    <w:rsid w:val="3920A8A8"/>
    <w:rsid w:val="39218B49"/>
    <w:rsid w:val="39611995"/>
    <w:rsid w:val="397165C1"/>
    <w:rsid w:val="39842F25"/>
    <w:rsid w:val="398919EC"/>
    <w:rsid w:val="399D9703"/>
    <w:rsid w:val="39AF3B46"/>
    <w:rsid w:val="39D9C36E"/>
    <w:rsid w:val="39DBFDEA"/>
    <w:rsid w:val="39F03D45"/>
    <w:rsid w:val="39F746A9"/>
    <w:rsid w:val="3A15FA42"/>
    <w:rsid w:val="3A29AA5E"/>
    <w:rsid w:val="3A35F3BF"/>
    <w:rsid w:val="3A41F836"/>
    <w:rsid w:val="3A5C7D71"/>
    <w:rsid w:val="3A65428D"/>
    <w:rsid w:val="3A775192"/>
    <w:rsid w:val="3A7AA813"/>
    <w:rsid w:val="3A8115DC"/>
    <w:rsid w:val="3A8742AD"/>
    <w:rsid w:val="3AAABF12"/>
    <w:rsid w:val="3AB28A23"/>
    <w:rsid w:val="3AB3DD0E"/>
    <w:rsid w:val="3AB81B50"/>
    <w:rsid w:val="3AC55AA7"/>
    <w:rsid w:val="3AEC3184"/>
    <w:rsid w:val="3B0B8B62"/>
    <w:rsid w:val="3B16657D"/>
    <w:rsid w:val="3B454240"/>
    <w:rsid w:val="3B93BB1D"/>
    <w:rsid w:val="3BB7DC38"/>
    <w:rsid w:val="3BBDC1C1"/>
    <w:rsid w:val="3BD7CB2E"/>
    <w:rsid w:val="3C0A853B"/>
    <w:rsid w:val="3C0BF50B"/>
    <w:rsid w:val="3C491472"/>
    <w:rsid w:val="3C4FBF75"/>
    <w:rsid w:val="3C52AC08"/>
    <w:rsid w:val="3C7A2AEB"/>
    <w:rsid w:val="3C82AAC8"/>
    <w:rsid w:val="3CAB5A3C"/>
    <w:rsid w:val="3CAC4FCC"/>
    <w:rsid w:val="3CC46E1B"/>
    <w:rsid w:val="3CDE1248"/>
    <w:rsid w:val="3D047775"/>
    <w:rsid w:val="3D15118C"/>
    <w:rsid w:val="3D24B6D9"/>
    <w:rsid w:val="3D34C0DD"/>
    <w:rsid w:val="3D5EF6FE"/>
    <w:rsid w:val="3D62212B"/>
    <w:rsid w:val="3D74C882"/>
    <w:rsid w:val="3D7D835E"/>
    <w:rsid w:val="3D87449B"/>
    <w:rsid w:val="3DDFD2FC"/>
    <w:rsid w:val="3DF436A9"/>
    <w:rsid w:val="3E0E09B5"/>
    <w:rsid w:val="3E2A7508"/>
    <w:rsid w:val="3E3592D1"/>
    <w:rsid w:val="3E375400"/>
    <w:rsid w:val="3E423C1B"/>
    <w:rsid w:val="3E5AA201"/>
    <w:rsid w:val="3E797D5F"/>
    <w:rsid w:val="3E98DABF"/>
    <w:rsid w:val="3EABB4FB"/>
    <w:rsid w:val="3ED751B7"/>
    <w:rsid w:val="3EE5795F"/>
    <w:rsid w:val="3EF5A558"/>
    <w:rsid w:val="3F2348D5"/>
    <w:rsid w:val="3F3D78CF"/>
    <w:rsid w:val="3F53829D"/>
    <w:rsid w:val="3F5F9B8A"/>
    <w:rsid w:val="3FD7FDDF"/>
    <w:rsid w:val="3FE40CF8"/>
    <w:rsid w:val="402362CE"/>
    <w:rsid w:val="403A321F"/>
    <w:rsid w:val="403EE4B3"/>
    <w:rsid w:val="404DAD06"/>
    <w:rsid w:val="4055018D"/>
    <w:rsid w:val="40A3B2D0"/>
    <w:rsid w:val="40C91786"/>
    <w:rsid w:val="40D3AC19"/>
    <w:rsid w:val="40DF4430"/>
    <w:rsid w:val="411B12E0"/>
    <w:rsid w:val="412C84FB"/>
    <w:rsid w:val="4135CE6C"/>
    <w:rsid w:val="413A4EBD"/>
    <w:rsid w:val="419531C1"/>
    <w:rsid w:val="4197A133"/>
    <w:rsid w:val="41A0EE93"/>
    <w:rsid w:val="41A3E896"/>
    <w:rsid w:val="41B72B94"/>
    <w:rsid w:val="41C83522"/>
    <w:rsid w:val="41D36EBD"/>
    <w:rsid w:val="41D5A82D"/>
    <w:rsid w:val="41E45CEC"/>
    <w:rsid w:val="41E8FF5D"/>
    <w:rsid w:val="41EF8554"/>
    <w:rsid w:val="4210EAB7"/>
    <w:rsid w:val="42160A99"/>
    <w:rsid w:val="4225FBC7"/>
    <w:rsid w:val="42284F63"/>
    <w:rsid w:val="4246938F"/>
    <w:rsid w:val="4260554E"/>
    <w:rsid w:val="4262F64D"/>
    <w:rsid w:val="4294C56E"/>
    <w:rsid w:val="429B4344"/>
    <w:rsid w:val="429DCC88"/>
    <w:rsid w:val="42B3F0B6"/>
    <w:rsid w:val="42C194AB"/>
    <w:rsid w:val="43092132"/>
    <w:rsid w:val="4318E871"/>
    <w:rsid w:val="4319E6DC"/>
    <w:rsid w:val="43554871"/>
    <w:rsid w:val="435E8C08"/>
    <w:rsid w:val="43995532"/>
    <w:rsid w:val="43B9291B"/>
    <w:rsid w:val="43BAD6FE"/>
    <w:rsid w:val="43E7EEDE"/>
    <w:rsid w:val="44120E3B"/>
    <w:rsid w:val="4436DC03"/>
    <w:rsid w:val="44439737"/>
    <w:rsid w:val="446F887D"/>
    <w:rsid w:val="448082CF"/>
    <w:rsid w:val="44D010EA"/>
    <w:rsid w:val="454F2D69"/>
    <w:rsid w:val="45659CA7"/>
    <w:rsid w:val="456ED872"/>
    <w:rsid w:val="457C0D23"/>
    <w:rsid w:val="45A0136F"/>
    <w:rsid w:val="45AB2439"/>
    <w:rsid w:val="45AE0D04"/>
    <w:rsid w:val="45B2D1D8"/>
    <w:rsid w:val="45BEC244"/>
    <w:rsid w:val="45F6A743"/>
    <w:rsid w:val="45FF7496"/>
    <w:rsid w:val="4611118F"/>
    <w:rsid w:val="4619A3C8"/>
    <w:rsid w:val="46204DFE"/>
    <w:rsid w:val="4634C688"/>
    <w:rsid w:val="46502F0B"/>
    <w:rsid w:val="4663487F"/>
    <w:rsid w:val="46730C2A"/>
    <w:rsid w:val="469D678D"/>
    <w:rsid w:val="46C19EC1"/>
    <w:rsid w:val="47039120"/>
    <w:rsid w:val="4708ACC2"/>
    <w:rsid w:val="47515406"/>
    <w:rsid w:val="47545D0A"/>
    <w:rsid w:val="476BEA74"/>
    <w:rsid w:val="47B17B78"/>
    <w:rsid w:val="47B5C43E"/>
    <w:rsid w:val="480271CF"/>
    <w:rsid w:val="482C5983"/>
    <w:rsid w:val="483FAE4F"/>
    <w:rsid w:val="4867CE27"/>
    <w:rsid w:val="487215E3"/>
    <w:rsid w:val="48A23D42"/>
    <w:rsid w:val="48ADA83B"/>
    <w:rsid w:val="48E0DAAC"/>
    <w:rsid w:val="490053E3"/>
    <w:rsid w:val="4985D574"/>
    <w:rsid w:val="49AD55B1"/>
    <w:rsid w:val="49BCF643"/>
    <w:rsid w:val="49C4AFF7"/>
    <w:rsid w:val="49D62091"/>
    <w:rsid w:val="49D7BE11"/>
    <w:rsid w:val="49DE3D98"/>
    <w:rsid w:val="4A1F5F34"/>
    <w:rsid w:val="4A22D58F"/>
    <w:rsid w:val="4A23F0CA"/>
    <w:rsid w:val="4A2F1215"/>
    <w:rsid w:val="4A46537E"/>
    <w:rsid w:val="4A57701F"/>
    <w:rsid w:val="4A931A1D"/>
    <w:rsid w:val="4AAB1318"/>
    <w:rsid w:val="4ABADE40"/>
    <w:rsid w:val="4AE0EC32"/>
    <w:rsid w:val="4AEDAE88"/>
    <w:rsid w:val="4AF86740"/>
    <w:rsid w:val="4B009D13"/>
    <w:rsid w:val="4B0275A3"/>
    <w:rsid w:val="4B0947C1"/>
    <w:rsid w:val="4B18D33B"/>
    <w:rsid w:val="4B61EA86"/>
    <w:rsid w:val="4B717C41"/>
    <w:rsid w:val="4B736227"/>
    <w:rsid w:val="4B8E3412"/>
    <w:rsid w:val="4BB5EA70"/>
    <w:rsid w:val="4BBC6084"/>
    <w:rsid w:val="4BBDF24B"/>
    <w:rsid w:val="4BD380AA"/>
    <w:rsid w:val="4C096E25"/>
    <w:rsid w:val="4C4B8128"/>
    <w:rsid w:val="4C5A459F"/>
    <w:rsid w:val="4C76A42D"/>
    <w:rsid w:val="4C8C8F28"/>
    <w:rsid w:val="4CED7FA3"/>
    <w:rsid w:val="4D0AAD6C"/>
    <w:rsid w:val="4D3521C4"/>
    <w:rsid w:val="4D36180D"/>
    <w:rsid w:val="4D4183EA"/>
    <w:rsid w:val="4D5A66FB"/>
    <w:rsid w:val="4D8A16D2"/>
    <w:rsid w:val="4DB0DAEB"/>
    <w:rsid w:val="4DB22CBF"/>
    <w:rsid w:val="4DE9B62A"/>
    <w:rsid w:val="4E1ADB53"/>
    <w:rsid w:val="4E384B45"/>
    <w:rsid w:val="4E4B4587"/>
    <w:rsid w:val="4E5079A7"/>
    <w:rsid w:val="4E636AFD"/>
    <w:rsid w:val="4E6DBD45"/>
    <w:rsid w:val="4E8069C9"/>
    <w:rsid w:val="4EB58A99"/>
    <w:rsid w:val="4ECAF03A"/>
    <w:rsid w:val="4ED5567B"/>
    <w:rsid w:val="4F116D9C"/>
    <w:rsid w:val="4F11862B"/>
    <w:rsid w:val="4F2D5A18"/>
    <w:rsid w:val="4F406C7F"/>
    <w:rsid w:val="4F4E93C2"/>
    <w:rsid w:val="4F633C31"/>
    <w:rsid w:val="4F8808CB"/>
    <w:rsid w:val="4F9A48C1"/>
    <w:rsid w:val="4FA07C70"/>
    <w:rsid w:val="4FAC9B11"/>
    <w:rsid w:val="4FB6368D"/>
    <w:rsid w:val="4FB64782"/>
    <w:rsid w:val="4FE3A8BD"/>
    <w:rsid w:val="4FF1DA26"/>
    <w:rsid w:val="50099866"/>
    <w:rsid w:val="500A7611"/>
    <w:rsid w:val="505741D8"/>
    <w:rsid w:val="5064689A"/>
    <w:rsid w:val="506B39B5"/>
    <w:rsid w:val="507E1786"/>
    <w:rsid w:val="5117ABD4"/>
    <w:rsid w:val="512708E5"/>
    <w:rsid w:val="5134BA05"/>
    <w:rsid w:val="514B3E57"/>
    <w:rsid w:val="515EBCD0"/>
    <w:rsid w:val="51645823"/>
    <w:rsid w:val="517D9915"/>
    <w:rsid w:val="51834354"/>
    <w:rsid w:val="5198C501"/>
    <w:rsid w:val="520BB75C"/>
    <w:rsid w:val="52132689"/>
    <w:rsid w:val="52217273"/>
    <w:rsid w:val="52620F15"/>
    <w:rsid w:val="5291B201"/>
    <w:rsid w:val="52C573F3"/>
    <w:rsid w:val="52CE846B"/>
    <w:rsid w:val="53199B32"/>
    <w:rsid w:val="53412CCC"/>
    <w:rsid w:val="535288A0"/>
    <w:rsid w:val="537C09AF"/>
    <w:rsid w:val="53A36288"/>
    <w:rsid w:val="53BB8942"/>
    <w:rsid w:val="53C4D8C8"/>
    <w:rsid w:val="53DC10A6"/>
    <w:rsid w:val="53DC1928"/>
    <w:rsid w:val="53F81B45"/>
    <w:rsid w:val="53FF4BFB"/>
    <w:rsid w:val="540ADF70"/>
    <w:rsid w:val="5420E5AA"/>
    <w:rsid w:val="542387CE"/>
    <w:rsid w:val="5434A83B"/>
    <w:rsid w:val="543B329F"/>
    <w:rsid w:val="54764140"/>
    <w:rsid w:val="549DA492"/>
    <w:rsid w:val="54A01411"/>
    <w:rsid w:val="54EA8FC3"/>
    <w:rsid w:val="54FF1A43"/>
    <w:rsid w:val="55215D72"/>
    <w:rsid w:val="556E6A1B"/>
    <w:rsid w:val="5572CD64"/>
    <w:rsid w:val="557AE9DF"/>
    <w:rsid w:val="558E2188"/>
    <w:rsid w:val="559FB226"/>
    <w:rsid w:val="55B7A298"/>
    <w:rsid w:val="55C68AF3"/>
    <w:rsid w:val="55C8CBB4"/>
    <w:rsid w:val="55D63704"/>
    <w:rsid w:val="55D932BD"/>
    <w:rsid w:val="56114485"/>
    <w:rsid w:val="561EB737"/>
    <w:rsid w:val="56299F49"/>
    <w:rsid w:val="56470C27"/>
    <w:rsid w:val="5666A971"/>
    <w:rsid w:val="5666CFC5"/>
    <w:rsid w:val="56789E1E"/>
    <w:rsid w:val="56A126B0"/>
    <w:rsid w:val="56A4DF26"/>
    <w:rsid w:val="56A5D808"/>
    <w:rsid w:val="56B53641"/>
    <w:rsid w:val="56B5F6A0"/>
    <w:rsid w:val="56BFCDC4"/>
    <w:rsid w:val="56C5F2FF"/>
    <w:rsid w:val="56D0246B"/>
    <w:rsid w:val="56F0E4A8"/>
    <w:rsid w:val="5705E17A"/>
    <w:rsid w:val="57122132"/>
    <w:rsid w:val="5737B022"/>
    <w:rsid w:val="573C7584"/>
    <w:rsid w:val="577CD6C2"/>
    <w:rsid w:val="57A8578B"/>
    <w:rsid w:val="57A8DFA1"/>
    <w:rsid w:val="57B3416E"/>
    <w:rsid w:val="57E4D560"/>
    <w:rsid w:val="57E873AD"/>
    <w:rsid w:val="57EB5057"/>
    <w:rsid w:val="58379A3C"/>
    <w:rsid w:val="587A76D6"/>
    <w:rsid w:val="588F3DF3"/>
    <w:rsid w:val="589FF6D6"/>
    <w:rsid w:val="58A3F180"/>
    <w:rsid w:val="58ACBD15"/>
    <w:rsid w:val="58D3685B"/>
    <w:rsid w:val="58DD7C9B"/>
    <w:rsid w:val="58EB05AB"/>
    <w:rsid w:val="58ECBA07"/>
    <w:rsid w:val="58F721FC"/>
    <w:rsid w:val="590DBA6D"/>
    <w:rsid w:val="5914E000"/>
    <w:rsid w:val="5922BDE2"/>
    <w:rsid w:val="593F5853"/>
    <w:rsid w:val="593F9D7D"/>
    <w:rsid w:val="59579068"/>
    <w:rsid w:val="59E5EF0F"/>
    <w:rsid w:val="59F6536B"/>
    <w:rsid w:val="59FA7A90"/>
    <w:rsid w:val="5A1C2F83"/>
    <w:rsid w:val="5A2F490B"/>
    <w:rsid w:val="5A35FF90"/>
    <w:rsid w:val="5A39CC50"/>
    <w:rsid w:val="5A44BEA8"/>
    <w:rsid w:val="5A47913C"/>
    <w:rsid w:val="5A58088E"/>
    <w:rsid w:val="5A7590D2"/>
    <w:rsid w:val="5A7A441B"/>
    <w:rsid w:val="5A9601DE"/>
    <w:rsid w:val="5ADA6488"/>
    <w:rsid w:val="5B11E0DB"/>
    <w:rsid w:val="5B13B712"/>
    <w:rsid w:val="5B13F464"/>
    <w:rsid w:val="5B345FF5"/>
    <w:rsid w:val="5BA13C08"/>
    <w:rsid w:val="5BA5E245"/>
    <w:rsid w:val="5BC8606A"/>
    <w:rsid w:val="5BD93F8A"/>
    <w:rsid w:val="5C007686"/>
    <w:rsid w:val="5C71243A"/>
    <w:rsid w:val="5C7299E6"/>
    <w:rsid w:val="5C7D4D2A"/>
    <w:rsid w:val="5C80E02E"/>
    <w:rsid w:val="5C8441A0"/>
    <w:rsid w:val="5C912968"/>
    <w:rsid w:val="5CBB0A61"/>
    <w:rsid w:val="5CBDF514"/>
    <w:rsid w:val="5CC2EB62"/>
    <w:rsid w:val="5CC5AFC9"/>
    <w:rsid w:val="5CD75F4A"/>
    <w:rsid w:val="5CF70606"/>
    <w:rsid w:val="5D126072"/>
    <w:rsid w:val="5D171C6E"/>
    <w:rsid w:val="5D3B669C"/>
    <w:rsid w:val="5D3D3FD2"/>
    <w:rsid w:val="5DA08C1F"/>
    <w:rsid w:val="5DCC019E"/>
    <w:rsid w:val="5DD51D55"/>
    <w:rsid w:val="5E2A2C90"/>
    <w:rsid w:val="5E488805"/>
    <w:rsid w:val="5E6042C1"/>
    <w:rsid w:val="5E6769A0"/>
    <w:rsid w:val="5E7BF021"/>
    <w:rsid w:val="5E7E50DD"/>
    <w:rsid w:val="5EB69CE3"/>
    <w:rsid w:val="5ECF890F"/>
    <w:rsid w:val="5EDF7036"/>
    <w:rsid w:val="5EF9990B"/>
    <w:rsid w:val="5F23018F"/>
    <w:rsid w:val="5F678BB2"/>
    <w:rsid w:val="5F6B4351"/>
    <w:rsid w:val="5F6F51CD"/>
    <w:rsid w:val="5F707A12"/>
    <w:rsid w:val="5FBFDE6C"/>
    <w:rsid w:val="5FC91025"/>
    <w:rsid w:val="5FC9B806"/>
    <w:rsid w:val="5FD285EC"/>
    <w:rsid w:val="601DF90B"/>
    <w:rsid w:val="606CD630"/>
    <w:rsid w:val="606DC7C0"/>
    <w:rsid w:val="60740788"/>
    <w:rsid w:val="60938B59"/>
    <w:rsid w:val="609D220B"/>
    <w:rsid w:val="60A39598"/>
    <w:rsid w:val="60BFCD91"/>
    <w:rsid w:val="60D020AD"/>
    <w:rsid w:val="60DBE538"/>
    <w:rsid w:val="60DECD40"/>
    <w:rsid w:val="6134A8AC"/>
    <w:rsid w:val="615A1CA2"/>
    <w:rsid w:val="61AB82B7"/>
    <w:rsid w:val="61F5B054"/>
    <w:rsid w:val="61FE206D"/>
    <w:rsid w:val="620969AB"/>
    <w:rsid w:val="6225289F"/>
    <w:rsid w:val="622DA9D3"/>
    <w:rsid w:val="62475950"/>
    <w:rsid w:val="6295D6B8"/>
    <w:rsid w:val="62A5C671"/>
    <w:rsid w:val="62B1C0AD"/>
    <w:rsid w:val="62C4FD8B"/>
    <w:rsid w:val="62C7D46B"/>
    <w:rsid w:val="62C9C93D"/>
    <w:rsid w:val="62D9052B"/>
    <w:rsid w:val="63251844"/>
    <w:rsid w:val="635214BE"/>
    <w:rsid w:val="6369176C"/>
    <w:rsid w:val="63B6A34F"/>
    <w:rsid w:val="63D06F52"/>
    <w:rsid w:val="63DC9A14"/>
    <w:rsid w:val="63E28137"/>
    <w:rsid w:val="64119D98"/>
    <w:rsid w:val="642CD28E"/>
    <w:rsid w:val="64338268"/>
    <w:rsid w:val="6437C408"/>
    <w:rsid w:val="64782E86"/>
    <w:rsid w:val="647A64DE"/>
    <w:rsid w:val="64866ADB"/>
    <w:rsid w:val="64928CD8"/>
    <w:rsid w:val="64973E75"/>
    <w:rsid w:val="649C4204"/>
    <w:rsid w:val="649CDDC4"/>
    <w:rsid w:val="64C89AF3"/>
    <w:rsid w:val="652F347B"/>
    <w:rsid w:val="652F5E6A"/>
    <w:rsid w:val="654253FD"/>
    <w:rsid w:val="6544DA40"/>
    <w:rsid w:val="6557EE27"/>
    <w:rsid w:val="6574DEB1"/>
    <w:rsid w:val="657A6D35"/>
    <w:rsid w:val="658DCBDD"/>
    <w:rsid w:val="65975AAF"/>
    <w:rsid w:val="65A5F672"/>
    <w:rsid w:val="65B4789A"/>
    <w:rsid w:val="65BEDB68"/>
    <w:rsid w:val="65C08455"/>
    <w:rsid w:val="65C914BB"/>
    <w:rsid w:val="65DD4704"/>
    <w:rsid w:val="65E07922"/>
    <w:rsid w:val="66054A27"/>
    <w:rsid w:val="660FF092"/>
    <w:rsid w:val="661F086C"/>
    <w:rsid w:val="66626715"/>
    <w:rsid w:val="66D27831"/>
    <w:rsid w:val="66E43EEE"/>
    <w:rsid w:val="66FE3AA7"/>
    <w:rsid w:val="672E8D19"/>
    <w:rsid w:val="6739411A"/>
    <w:rsid w:val="675E288D"/>
    <w:rsid w:val="67603477"/>
    <w:rsid w:val="67678C0C"/>
    <w:rsid w:val="67821F35"/>
    <w:rsid w:val="67882FB0"/>
    <w:rsid w:val="67BE4A5D"/>
    <w:rsid w:val="67C76F1C"/>
    <w:rsid w:val="67E1239F"/>
    <w:rsid w:val="67E386C7"/>
    <w:rsid w:val="6800DA8C"/>
    <w:rsid w:val="6800F2C1"/>
    <w:rsid w:val="68146AC6"/>
    <w:rsid w:val="681CE034"/>
    <w:rsid w:val="681CF034"/>
    <w:rsid w:val="687F6B98"/>
    <w:rsid w:val="688FCC72"/>
    <w:rsid w:val="68B477B5"/>
    <w:rsid w:val="68B4E4F2"/>
    <w:rsid w:val="68CADB52"/>
    <w:rsid w:val="68E3D6CD"/>
    <w:rsid w:val="68E6EF39"/>
    <w:rsid w:val="68EAE991"/>
    <w:rsid w:val="68ED5D55"/>
    <w:rsid w:val="690A0FAA"/>
    <w:rsid w:val="690C2D6A"/>
    <w:rsid w:val="690D1EB5"/>
    <w:rsid w:val="695CBC2B"/>
    <w:rsid w:val="6992BE8E"/>
    <w:rsid w:val="69EC54D8"/>
    <w:rsid w:val="69FC6B82"/>
    <w:rsid w:val="6A1B7614"/>
    <w:rsid w:val="6A3692AE"/>
    <w:rsid w:val="6A5BA6C9"/>
    <w:rsid w:val="6A5F5FFE"/>
    <w:rsid w:val="6A686A7A"/>
    <w:rsid w:val="6A85265B"/>
    <w:rsid w:val="6AC7C299"/>
    <w:rsid w:val="6AD4DD7B"/>
    <w:rsid w:val="6AE27B5E"/>
    <w:rsid w:val="6AEE5CE9"/>
    <w:rsid w:val="6AFF0BC9"/>
    <w:rsid w:val="6B1332B2"/>
    <w:rsid w:val="6B3C6F67"/>
    <w:rsid w:val="6B461843"/>
    <w:rsid w:val="6B56FDA8"/>
    <w:rsid w:val="6B592577"/>
    <w:rsid w:val="6B6CB13D"/>
    <w:rsid w:val="6B7A04B4"/>
    <w:rsid w:val="6BB5810D"/>
    <w:rsid w:val="6CE14E1E"/>
    <w:rsid w:val="6D00EB37"/>
    <w:rsid w:val="6D01E0C0"/>
    <w:rsid w:val="6D033C2B"/>
    <w:rsid w:val="6D3BD1A7"/>
    <w:rsid w:val="6D3CB93D"/>
    <w:rsid w:val="6D63AB92"/>
    <w:rsid w:val="6D716B40"/>
    <w:rsid w:val="6D7A13F1"/>
    <w:rsid w:val="6D952FCF"/>
    <w:rsid w:val="6DD3E55C"/>
    <w:rsid w:val="6DECCB8A"/>
    <w:rsid w:val="6E0F75D7"/>
    <w:rsid w:val="6E3F0F22"/>
    <w:rsid w:val="6E4659B3"/>
    <w:rsid w:val="6E6A6206"/>
    <w:rsid w:val="6E8D1E05"/>
    <w:rsid w:val="6E91445E"/>
    <w:rsid w:val="6EA4D34C"/>
    <w:rsid w:val="6EB21DA7"/>
    <w:rsid w:val="6F28C96B"/>
    <w:rsid w:val="6F53C884"/>
    <w:rsid w:val="6F5776F4"/>
    <w:rsid w:val="6FBB9CEC"/>
    <w:rsid w:val="6FD16D56"/>
    <w:rsid w:val="6FF0E371"/>
    <w:rsid w:val="6FF26455"/>
    <w:rsid w:val="702B7480"/>
    <w:rsid w:val="702D4DF8"/>
    <w:rsid w:val="7037D864"/>
    <w:rsid w:val="703BF7C4"/>
    <w:rsid w:val="70471D96"/>
    <w:rsid w:val="70A1CC48"/>
    <w:rsid w:val="70C22287"/>
    <w:rsid w:val="70FF991B"/>
    <w:rsid w:val="715D3E25"/>
    <w:rsid w:val="71B7861F"/>
    <w:rsid w:val="71C1634F"/>
    <w:rsid w:val="722E8262"/>
    <w:rsid w:val="72568862"/>
    <w:rsid w:val="726BC707"/>
    <w:rsid w:val="72B90215"/>
    <w:rsid w:val="735B31EA"/>
    <w:rsid w:val="73637737"/>
    <w:rsid w:val="736608F0"/>
    <w:rsid w:val="736BB28F"/>
    <w:rsid w:val="73795A83"/>
    <w:rsid w:val="73809724"/>
    <w:rsid w:val="73932B43"/>
    <w:rsid w:val="73C2B3F9"/>
    <w:rsid w:val="73EE7C8A"/>
    <w:rsid w:val="74067059"/>
    <w:rsid w:val="743400DB"/>
    <w:rsid w:val="744F3B2C"/>
    <w:rsid w:val="745B6403"/>
    <w:rsid w:val="7460CFA7"/>
    <w:rsid w:val="748B29F0"/>
    <w:rsid w:val="74A10CBE"/>
    <w:rsid w:val="74C02A7B"/>
    <w:rsid w:val="74C15965"/>
    <w:rsid w:val="74D84DB6"/>
    <w:rsid w:val="74EB7F72"/>
    <w:rsid w:val="74F7B4D9"/>
    <w:rsid w:val="75095458"/>
    <w:rsid w:val="752086AD"/>
    <w:rsid w:val="75294872"/>
    <w:rsid w:val="7541A127"/>
    <w:rsid w:val="75701F38"/>
    <w:rsid w:val="759B1FD4"/>
    <w:rsid w:val="75EB9533"/>
    <w:rsid w:val="7605F9C5"/>
    <w:rsid w:val="761DB45F"/>
    <w:rsid w:val="764A425B"/>
    <w:rsid w:val="76B2A0F3"/>
    <w:rsid w:val="76D5C1F3"/>
    <w:rsid w:val="76DF22BA"/>
    <w:rsid w:val="76EA10B6"/>
    <w:rsid w:val="76EA15F6"/>
    <w:rsid w:val="76EAA819"/>
    <w:rsid w:val="771E285F"/>
    <w:rsid w:val="772C2F37"/>
    <w:rsid w:val="773D57C5"/>
    <w:rsid w:val="7780F02E"/>
    <w:rsid w:val="778F4C56"/>
    <w:rsid w:val="77967FB4"/>
    <w:rsid w:val="77B930A0"/>
    <w:rsid w:val="77CD8534"/>
    <w:rsid w:val="7809E227"/>
    <w:rsid w:val="781E0908"/>
    <w:rsid w:val="783422EE"/>
    <w:rsid w:val="784ED4B1"/>
    <w:rsid w:val="786900DD"/>
    <w:rsid w:val="787EDB5C"/>
    <w:rsid w:val="789E2EDB"/>
    <w:rsid w:val="78CF760D"/>
    <w:rsid w:val="78FE8704"/>
    <w:rsid w:val="7914365E"/>
    <w:rsid w:val="795789F2"/>
    <w:rsid w:val="795A407C"/>
    <w:rsid w:val="7969A75D"/>
    <w:rsid w:val="7982F40F"/>
    <w:rsid w:val="7992692D"/>
    <w:rsid w:val="79930D51"/>
    <w:rsid w:val="79C4FD58"/>
    <w:rsid w:val="79EB8322"/>
    <w:rsid w:val="79ED8F98"/>
    <w:rsid w:val="79FAB4C8"/>
    <w:rsid w:val="79FCF78D"/>
    <w:rsid w:val="79FEDF3C"/>
    <w:rsid w:val="7A0A7630"/>
    <w:rsid w:val="7A0D728B"/>
    <w:rsid w:val="7A3FF0D1"/>
    <w:rsid w:val="7AB13390"/>
    <w:rsid w:val="7ABFC108"/>
    <w:rsid w:val="7AC49B7C"/>
    <w:rsid w:val="7AD24619"/>
    <w:rsid w:val="7AD89C0B"/>
    <w:rsid w:val="7B2338AC"/>
    <w:rsid w:val="7B368905"/>
    <w:rsid w:val="7B5C4D1F"/>
    <w:rsid w:val="7B846DD1"/>
    <w:rsid w:val="7BB34DDE"/>
    <w:rsid w:val="7BC07473"/>
    <w:rsid w:val="7BD5A700"/>
    <w:rsid w:val="7BD9A3C0"/>
    <w:rsid w:val="7BDA5ED6"/>
    <w:rsid w:val="7BF3BD04"/>
    <w:rsid w:val="7C0612C2"/>
    <w:rsid w:val="7C0ED3AF"/>
    <w:rsid w:val="7C165C51"/>
    <w:rsid w:val="7C1E0433"/>
    <w:rsid w:val="7C28B4D6"/>
    <w:rsid w:val="7C553D85"/>
    <w:rsid w:val="7C56A437"/>
    <w:rsid w:val="7C5868FA"/>
    <w:rsid w:val="7C5E08DB"/>
    <w:rsid w:val="7C816BE1"/>
    <w:rsid w:val="7C9633A1"/>
    <w:rsid w:val="7CADAE3C"/>
    <w:rsid w:val="7CC4B820"/>
    <w:rsid w:val="7CDCEF50"/>
    <w:rsid w:val="7D996A55"/>
    <w:rsid w:val="7DA6A101"/>
    <w:rsid w:val="7DA9691D"/>
    <w:rsid w:val="7DDF96DB"/>
    <w:rsid w:val="7DFE941F"/>
    <w:rsid w:val="7E0904DF"/>
    <w:rsid w:val="7E09F246"/>
    <w:rsid w:val="7E176712"/>
    <w:rsid w:val="7E2236E8"/>
    <w:rsid w:val="7E899EDB"/>
    <w:rsid w:val="7EA16D86"/>
    <w:rsid w:val="7EA70B91"/>
    <w:rsid w:val="7EA78FDD"/>
    <w:rsid w:val="7EEBC591"/>
    <w:rsid w:val="7F082210"/>
    <w:rsid w:val="7F114A84"/>
    <w:rsid w:val="7F1DA4CC"/>
    <w:rsid w:val="7F1E1512"/>
    <w:rsid w:val="7F698B1A"/>
    <w:rsid w:val="7F89A91A"/>
    <w:rsid w:val="7F97DB49"/>
    <w:rsid w:val="7FB8AC13"/>
    <w:rsid w:val="7FDF86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D40D7"/>
  <w15:chartTrackingRefBased/>
  <w15:docId w15:val="{70891530-F289-4227-B817-DF0FDAFB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8A"/>
    <w:rPr>
      <w:sz w:val="20"/>
    </w:rPr>
  </w:style>
  <w:style w:type="paragraph" w:styleId="Heading1">
    <w:name w:val="heading 1"/>
    <w:basedOn w:val="Normal"/>
    <w:next w:val="Normal"/>
    <w:link w:val="Heading1Char"/>
    <w:uiPriority w:val="9"/>
    <w:qFormat/>
    <w:rsid w:val="00EC68D0"/>
    <w:pPr>
      <w:keepNext/>
      <w:keepLines/>
      <w:numPr>
        <w:numId w:val="2"/>
      </w:numPr>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64073D"/>
    <w:pPr>
      <w:keepNext/>
      <w:keepLines/>
      <w:numPr>
        <w:ilvl w:val="1"/>
        <w:numId w:val="2"/>
      </w:numPr>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numPr>
        <w:ilvl w:val="2"/>
        <w:numId w:val="2"/>
      </w:numPr>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numPr>
        <w:ilvl w:val="3"/>
        <w:numId w:val="2"/>
      </w:numPr>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unhideWhenUsed/>
    <w:qFormat/>
    <w:rsid w:val="00CA7462"/>
    <w:pPr>
      <w:keepNext/>
      <w:keepLines/>
      <w:numPr>
        <w:ilvl w:val="4"/>
        <w:numId w:val="2"/>
      </w:numPr>
      <w:spacing w:before="40" w:after="0"/>
      <w:outlineLvl w:val="4"/>
    </w:pPr>
    <w:rPr>
      <w:rFonts w:asciiTheme="majorHAnsi" w:eastAsiaTheme="majorEastAsia" w:hAnsiTheme="majorHAnsi" w:cstheme="majorBidi"/>
      <w:color w:val="00559A" w:themeColor="accent1" w:themeShade="BF"/>
    </w:rPr>
  </w:style>
  <w:style w:type="paragraph" w:styleId="Heading6">
    <w:name w:val="heading 6"/>
    <w:basedOn w:val="Normal"/>
    <w:next w:val="Normal"/>
    <w:link w:val="Heading6Char"/>
    <w:uiPriority w:val="9"/>
    <w:unhideWhenUsed/>
    <w:qFormat/>
    <w:rsid w:val="00A842A1"/>
    <w:pPr>
      <w:keepNext/>
      <w:keepLines/>
      <w:numPr>
        <w:ilvl w:val="5"/>
        <w:numId w:val="2"/>
      </w:numPr>
      <w:tabs>
        <w:tab w:val="num" w:pos="360"/>
      </w:tabs>
      <w:spacing w:before="40" w:after="0"/>
      <w:ind w:left="0" w:firstLine="0"/>
      <w:outlineLvl w:val="5"/>
    </w:pPr>
    <w:rPr>
      <w:rFonts w:asciiTheme="majorHAnsi" w:eastAsiaTheme="majorEastAsia" w:hAnsiTheme="majorHAnsi" w:cstheme="majorBidi"/>
      <w:color w:val="003866" w:themeColor="accent1" w:themeShade="7F"/>
    </w:rPr>
  </w:style>
  <w:style w:type="paragraph" w:styleId="Heading7">
    <w:name w:val="heading 7"/>
    <w:basedOn w:val="Normal"/>
    <w:next w:val="Normal"/>
    <w:link w:val="Heading7Char"/>
    <w:uiPriority w:val="9"/>
    <w:semiHidden/>
    <w:unhideWhenUsed/>
    <w:qFormat/>
    <w:rsid w:val="00A842A1"/>
    <w:pPr>
      <w:keepNext/>
      <w:keepLines/>
      <w:numPr>
        <w:ilvl w:val="6"/>
        <w:numId w:val="2"/>
      </w:numPr>
      <w:tabs>
        <w:tab w:val="num" w:pos="360"/>
      </w:tabs>
      <w:spacing w:before="40" w:after="0"/>
      <w:ind w:left="0" w:firstLine="0"/>
      <w:outlineLvl w:val="6"/>
    </w:pPr>
    <w:rPr>
      <w:rFonts w:asciiTheme="majorHAnsi" w:eastAsiaTheme="majorEastAsia" w:hAnsiTheme="majorHAnsi" w:cstheme="majorBidi"/>
      <w:i/>
      <w:iCs/>
      <w:color w:val="003866" w:themeColor="accent1" w:themeShade="7F"/>
    </w:rPr>
  </w:style>
  <w:style w:type="paragraph" w:styleId="Heading8">
    <w:name w:val="heading 8"/>
    <w:basedOn w:val="Normal"/>
    <w:next w:val="Normal"/>
    <w:link w:val="Heading8Char"/>
    <w:uiPriority w:val="9"/>
    <w:semiHidden/>
    <w:unhideWhenUsed/>
    <w:qFormat/>
    <w:rsid w:val="008A6DC8"/>
    <w:pPr>
      <w:keepNext/>
      <w:keepLines/>
      <w:numPr>
        <w:ilvl w:val="7"/>
        <w:numId w:val="2"/>
      </w:numPr>
      <w:tabs>
        <w:tab w:val="num" w:pos="360"/>
      </w:tabs>
      <w:spacing w:before="40" w:after="0"/>
      <w:ind w:left="0" w:firstLine="0"/>
      <w:outlineLvl w:val="7"/>
    </w:pPr>
    <w:rPr>
      <w:rFonts w:asciiTheme="majorHAnsi" w:eastAsiaTheme="majorEastAsia" w:hAnsiTheme="majorHAnsi" w:cstheme="majorBidi"/>
      <w:color w:val="0078C0" w:themeColor="text1" w:themeTint="D8"/>
      <w:sz w:val="21"/>
      <w:szCs w:val="21"/>
    </w:rPr>
  </w:style>
  <w:style w:type="paragraph" w:styleId="Heading9">
    <w:name w:val="heading 9"/>
    <w:basedOn w:val="Normal"/>
    <w:next w:val="Normal"/>
    <w:link w:val="Heading9Char"/>
    <w:uiPriority w:val="9"/>
    <w:semiHidden/>
    <w:unhideWhenUsed/>
    <w:qFormat/>
    <w:rsid w:val="00A842A1"/>
    <w:pPr>
      <w:keepNext/>
      <w:keepLines/>
      <w:numPr>
        <w:ilvl w:val="8"/>
        <w:numId w:val="2"/>
      </w:numPr>
      <w:tabs>
        <w:tab w:val="num" w:pos="360"/>
      </w:tabs>
      <w:spacing w:before="40" w:after="0"/>
      <w:ind w:left="0" w:firstLine="0"/>
      <w:outlineLvl w:val="8"/>
    </w:pPr>
    <w:rPr>
      <w:rFonts w:asciiTheme="majorHAnsi" w:eastAsiaTheme="majorEastAsia" w:hAnsiTheme="majorHAnsi" w:cstheme="majorBidi"/>
      <w:i/>
      <w:iCs/>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68"/>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link w:val="TableTextLeftChar"/>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295C04"/>
    <w:pPr>
      <w:tabs>
        <w:tab w:val="right" w:leader="dot" w:pos="9582"/>
      </w:tabs>
      <w:spacing w:before="240" w:after="60" w:line="240" w:lineRule="atLeast"/>
      <w:ind w:left="284" w:right="851" w:hanging="284"/>
    </w:pPr>
    <w:rPr>
      <w:rFonts w:eastAsia="Times New Roman" w:cs="Arial"/>
      <w:b/>
      <w:noProof/>
      <w:color w:val="0172CE" w:themeColor="text2"/>
      <w:kern w:val="0"/>
      <w:sz w:val="22"/>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EA0243"/>
    <w:pPr>
      <w:tabs>
        <w:tab w:val="num" w:pos="340"/>
        <w:tab w:val="right" w:leader="dot" w:pos="9582"/>
      </w:tabs>
      <w:spacing w:before="120" w:after="60" w:line="240" w:lineRule="atLeast"/>
      <w:ind w:left="1135" w:right="851" w:hanging="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341D1C"/>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E353B5"/>
    <w:pPr>
      <w:spacing w:before="60" w:after="120" w:line="288" w:lineRule="auto"/>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C679E2"/>
    <w:pPr>
      <w:spacing w:before="60" w:after="120" w:line="260" w:lineRule="atLeast"/>
    </w:pPr>
    <w:rPr>
      <w:rFonts w:eastAsia="Times New Roman" w:cs="Times New Roman"/>
      <w:kern w:val="0"/>
      <w:szCs w:val="20"/>
      <w14:ligatures w14:val="none"/>
    </w:rPr>
  </w:style>
  <w:style w:type="character" w:customStyle="1" w:styleId="BodyTextChar">
    <w:name w:val="Body Text Char"/>
    <w:basedOn w:val="DefaultParagraphFont"/>
    <w:link w:val="BodyText"/>
    <w:rsid w:val="00C679E2"/>
    <w:rPr>
      <w:rFonts w:eastAsia="Times New Roman" w:cs="Times New Roman"/>
      <w:kern w:val="0"/>
      <w:sz w:val="20"/>
      <w:szCs w:val="20"/>
      <w14:ligatures w14:val="none"/>
    </w:rPr>
  </w:style>
  <w:style w:type="paragraph" w:styleId="ListBullet">
    <w:name w:val="List Bullet"/>
    <w:basedOn w:val="Normal"/>
    <w:unhideWhenUsed/>
    <w:qFormat/>
    <w:rsid w:val="00CA7462"/>
    <w:pPr>
      <w:numPr>
        <w:numId w:val="1"/>
      </w:num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numId w:val="0"/>
      </w:numPr>
      <w:tabs>
        <w:tab w:val="num" w:pos="340"/>
      </w:tabs>
      <w:ind w:left="340" w:hanging="170"/>
    </w:pPr>
  </w:style>
  <w:style w:type="paragraph" w:styleId="ListBullet3">
    <w:name w:val="List Bullet 3"/>
    <w:basedOn w:val="Normal"/>
    <w:unhideWhenUsed/>
    <w:rsid w:val="00CA7462"/>
    <w:pPr>
      <w:tabs>
        <w:tab w:val="num" w:pos="510"/>
      </w:tabs>
      <w:spacing w:before="120" w:after="120" w:line="240" w:lineRule="atLeast"/>
      <w:ind w:left="510" w:hanging="170"/>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tabs>
        <w:tab w:val="num" w:pos="170"/>
      </w:tabs>
      <w:spacing w:before="120" w:after="120" w:line="300" w:lineRule="atLeast"/>
      <w:ind w:left="170" w:right="227" w:hanging="170"/>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numPr>
        <w:ilvl w:val="1"/>
        <w:numId w:val="1"/>
      </w:num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numPr>
        <w:ilvl w:val="2"/>
        <w:numId w:val="1"/>
      </w:num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numPr>
        <w:ilvl w:val="1"/>
        <w:numId w:val="1"/>
      </w:num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Heading8Char">
    <w:name w:val="Heading 8 Char"/>
    <w:basedOn w:val="DefaultParagraphFont"/>
    <w:link w:val="Heading8"/>
    <w:uiPriority w:val="9"/>
    <w:semiHidden/>
    <w:rsid w:val="008A6DC8"/>
    <w:rPr>
      <w:rFonts w:asciiTheme="majorHAnsi" w:eastAsiaTheme="majorEastAsia" w:hAnsiTheme="majorHAnsi" w:cstheme="majorBidi"/>
      <w:color w:val="0078C0" w:themeColor="text1" w:themeTint="D8"/>
      <w:sz w:val="21"/>
      <w:szCs w:val="21"/>
    </w:rPr>
  </w:style>
  <w:style w:type="character" w:customStyle="1" w:styleId="Heading6Char">
    <w:name w:val="Heading 6 Char"/>
    <w:basedOn w:val="DefaultParagraphFont"/>
    <w:link w:val="Heading6"/>
    <w:uiPriority w:val="9"/>
    <w:rsid w:val="00A842A1"/>
    <w:rPr>
      <w:rFonts w:asciiTheme="majorHAnsi" w:eastAsiaTheme="majorEastAsia" w:hAnsiTheme="majorHAnsi" w:cstheme="majorBidi"/>
      <w:color w:val="003866" w:themeColor="accent1" w:themeShade="7F"/>
      <w:sz w:val="20"/>
    </w:rPr>
  </w:style>
  <w:style w:type="character" w:customStyle="1" w:styleId="Heading7Char">
    <w:name w:val="Heading 7 Char"/>
    <w:basedOn w:val="DefaultParagraphFont"/>
    <w:link w:val="Heading7"/>
    <w:uiPriority w:val="9"/>
    <w:semiHidden/>
    <w:rsid w:val="00A842A1"/>
    <w:rPr>
      <w:rFonts w:asciiTheme="majorHAnsi" w:eastAsiaTheme="majorEastAsia" w:hAnsiTheme="majorHAnsi" w:cstheme="majorBidi"/>
      <w:i/>
      <w:iCs/>
      <w:color w:val="003866" w:themeColor="accent1" w:themeShade="7F"/>
      <w:sz w:val="20"/>
    </w:rPr>
  </w:style>
  <w:style w:type="character" w:customStyle="1" w:styleId="Heading9Char">
    <w:name w:val="Heading 9 Char"/>
    <w:basedOn w:val="DefaultParagraphFont"/>
    <w:link w:val="Heading9"/>
    <w:uiPriority w:val="9"/>
    <w:semiHidden/>
    <w:rsid w:val="00A842A1"/>
    <w:rPr>
      <w:rFonts w:asciiTheme="majorHAnsi" w:eastAsiaTheme="majorEastAsia" w:hAnsiTheme="majorHAnsi" w:cstheme="majorBidi"/>
      <w:i/>
      <w:iCs/>
      <w:color w:val="0078C0" w:themeColor="text1" w:themeTint="D8"/>
      <w:sz w:val="21"/>
      <w:szCs w:val="21"/>
    </w:rPr>
  </w:style>
  <w:style w:type="paragraph" w:customStyle="1" w:styleId="AppH1">
    <w:name w:val="App H1"/>
    <w:basedOn w:val="Heading1"/>
    <w:link w:val="AppH1Char"/>
    <w:qFormat/>
    <w:rsid w:val="00C76D32"/>
    <w:pPr>
      <w:numPr>
        <w:numId w:val="7"/>
      </w:numPr>
    </w:pPr>
  </w:style>
  <w:style w:type="paragraph" w:styleId="FootnoteText">
    <w:name w:val="footnote text"/>
    <w:basedOn w:val="Normal"/>
    <w:link w:val="FootnoteTextChar"/>
    <w:uiPriority w:val="99"/>
    <w:unhideWhenUsed/>
    <w:rsid w:val="00D34B02"/>
    <w:pPr>
      <w:spacing w:after="0" w:line="240" w:lineRule="auto"/>
    </w:pPr>
    <w:rPr>
      <w:szCs w:val="20"/>
    </w:rPr>
  </w:style>
  <w:style w:type="character" w:customStyle="1" w:styleId="AppH1Char">
    <w:name w:val="App H1 Char"/>
    <w:basedOn w:val="Heading1Char"/>
    <w:link w:val="AppH1"/>
    <w:rsid w:val="00C76D32"/>
    <w:rPr>
      <w:rFonts w:asciiTheme="majorHAnsi" w:eastAsiaTheme="majorEastAsia" w:hAnsiTheme="majorHAnsi" w:cstheme="majorBidi"/>
      <w:color w:val="00559A" w:themeColor="accent1" w:themeShade="BF"/>
      <w:sz w:val="48"/>
      <w:szCs w:val="32"/>
    </w:rPr>
  </w:style>
  <w:style w:type="character" w:customStyle="1" w:styleId="FootnoteTextChar">
    <w:name w:val="Footnote Text Char"/>
    <w:basedOn w:val="DefaultParagraphFont"/>
    <w:link w:val="FootnoteText"/>
    <w:uiPriority w:val="99"/>
    <w:rsid w:val="00D34B02"/>
    <w:rPr>
      <w:sz w:val="20"/>
      <w:szCs w:val="20"/>
    </w:rPr>
  </w:style>
  <w:style w:type="character" w:styleId="FootnoteReference">
    <w:name w:val="footnote reference"/>
    <w:basedOn w:val="DefaultParagraphFont"/>
    <w:uiPriority w:val="99"/>
    <w:semiHidden/>
    <w:unhideWhenUsed/>
    <w:rsid w:val="00D34B02"/>
    <w:rPr>
      <w:vertAlign w:val="superscript"/>
    </w:rPr>
  </w:style>
  <w:style w:type="paragraph" w:customStyle="1" w:styleId="AppH2">
    <w:name w:val="App H2"/>
    <w:basedOn w:val="Heading2"/>
    <w:link w:val="AppH2Char"/>
    <w:qFormat/>
    <w:rsid w:val="00C76D32"/>
    <w:pPr>
      <w:numPr>
        <w:numId w:val="7"/>
      </w:numPr>
    </w:pPr>
  </w:style>
  <w:style w:type="character" w:customStyle="1" w:styleId="AppH2Char">
    <w:name w:val="App H2 Char"/>
    <w:basedOn w:val="Heading2Char"/>
    <w:link w:val="AppH2"/>
    <w:rsid w:val="00C76D32"/>
    <w:rPr>
      <w:rFonts w:asciiTheme="majorHAnsi" w:eastAsiaTheme="majorEastAsia" w:hAnsiTheme="majorHAnsi" w:cstheme="majorBidi"/>
      <w:color w:val="0172CE" w:themeColor="text2"/>
      <w:sz w:val="26"/>
      <w:szCs w:val="26"/>
    </w:rPr>
  </w:style>
  <w:style w:type="paragraph" w:styleId="Caption">
    <w:name w:val="caption"/>
    <w:basedOn w:val="Normal"/>
    <w:next w:val="Normal"/>
    <w:uiPriority w:val="35"/>
    <w:unhideWhenUsed/>
    <w:qFormat/>
    <w:rsid w:val="006B30B9"/>
    <w:pPr>
      <w:keepNext/>
      <w:spacing w:before="120" w:after="60" w:line="240" w:lineRule="auto"/>
    </w:pPr>
    <w:rPr>
      <w:i/>
      <w:iCs/>
      <w:color w:val="0172CE" w:themeColor="text2"/>
      <w:sz w:val="18"/>
      <w:szCs w:val="18"/>
    </w:rPr>
  </w:style>
  <w:style w:type="paragraph" w:styleId="ListNumber">
    <w:name w:val="List Number"/>
    <w:basedOn w:val="Normal"/>
    <w:uiPriority w:val="99"/>
    <w:semiHidden/>
    <w:unhideWhenUsed/>
    <w:rsid w:val="00491851"/>
    <w:pPr>
      <w:numPr>
        <w:numId w:val="6"/>
      </w:numPr>
      <w:contextualSpacing/>
    </w:pPr>
  </w:style>
  <w:style w:type="paragraph" w:styleId="ListNumber2">
    <w:name w:val="List Number 2"/>
    <w:basedOn w:val="Normal"/>
    <w:uiPriority w:val="99"/>
    <w:unhideWhenUsed/>
    <w:rsid w:val="0092350E"/>
    <w:pPr>
      <w:tabs>
        <w:tab w:val="num" w:pos="340"/>
      </w:tabs>
      <w:ind w:left="340" w:hanging="340"/>
      <w:contextualSpacing/>
    </w:pPr>
  </w:style>
  <w:style w:type="paragraph" w:styleId="ListNumber3">
    <w:name w:val="List Number 3"/>
    <w:basedOn w:val="Normal"/>
    <w:uiPriority w:val="99"/>
    <w:unhideWhenUsed/>
    <w:rsid w:val="0092350E"/>
    <w:pPr>
      <w:numPr>
        <w:numId w:val="10"/>
      </w:numPr>
      <w:contextualSpacing/>
    </w:pPr>
  </w:style>
  <w:style w:type="paragraph" w:customStyle="1" w:styleId="Bullet1">
    <w:name w:val="Bullet 1"/>
    <w:basedOn w:val="ListNumber3"/>
    <w:link w:val="Bullet1Char"/>
    <w:qFormat/>
    <w:rsid w:val="00C37324"/>
    <w:pPr>
      <w:numPr>
        <w:numId w:val="11"/>
      </w:numPr>
      <w:spacing w:after="120" w:line="240" w:lineRule="exact"/>
      <w:contextualSpacing w:val="0"/>
    </w:pPr>
  </w:style>
  <w:style w:type="paragraph" w:customStyle="1" w:styleId="Bullet2">
    <w:name w:val="Bullet 2"/>
    <w:basedOn w:val="Bullet1"/>
    <w:link w:val="Bullet2Char"/>
    <w:qFormat/>
    <w:rsid w:val="00551DCE"/>
    <w:pPr>
      <w:numPr>
        <w:numId w:val="12"/>
      </w:numPr>
    </w:pPr>
  </w:style>
  <w:style w:type="character" w:customStyle="1" w:styleId="Bullet1Char">
    <w:name w:val="Bullet 1 Char"/>
    <w:basedOn w:val="BodyTextChar"/>
    <w:link w:val="Bullet1"/>
    <w:rsid w:val="00CE0C9A"/>
    <w:rPr>
      <w:rFonts w:eastAsia="Times New Roman" w:cs="Times New Roman"/>
      <w:kern w:val="0"/>
      <w:sz w:val="20"/>
      <w:szCs w:val="20"/>
      <w14:ligatures w14:val="none"/>
    </w:rPr>
  </w:style>
  <w:style w:type="table" w:styleId="TableGrid">
    <w:name w:val="Table Grid"/>
    <w:aliases w:val="Table,Basic Table,KPMG_Table Grid,Nous Table,NOUS,NOUS Side Header,ICB Table,none,CV table,EY Table,EP Table Grid,E&amp;P Style 5,Table - Heading 3,McLL Table General Text,UDP Grid,Advisian new 5,E&amp;P Table Style 4"/>
    <w:basedOn w:val="TableNormal"/>
    <w:uiPriority w:val="39"/>
    <w:rsid w:val="00237431"/>
    <w:pPr>
      <w:tabs>
        <w:tab w:val="num" w:pos="340"/>
      </w:tabs>
      <w:spacing w:after="0" w:line="240" w:lineRule="auto"/>
      <w:ind w:left="70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551DCE"/>
    <w:rPr>
      <w:rFonts w:eastAsia="Times New Roman" w:cs="Times New Roman"/>
      <w:kern w:val="0"/>
      <w:sz w:val="20"/>
      <w:szCs w:val="20"/>
      <w14:ligatures w14:val="none"/>
    </w:rPr>
  </w:style>
  <w:style w:type="character" w:styleId="CommentReference">
    <w:name w:val="annotation reference"/>
    <w:basedOn w:val="DefaultParagraphFont"/>
    <w:uiPriority w:val="99"/>
    <w:semiHidden/>
    <w:unhideWhenUsed/>
    <w:rsid w:val="00EA3AF0"/>
    <w:rPr>
      <w:sz w:val="16"/>
      <w:szCs w:val="16"/>
    </w:rPr>
  </w:style>
  <w:style w:type="paragraph" w:styleId="CommentText">
    <w:name w:val="annotation text"/>
    <w:basedOn w:val="Normal"/>
    <w:link w:val="CommentTextChar"/>
    <w:uiPriority w:val="99"/>
    <w:unhideWhenUsed/>
    <w:rsid w:val="00EA3AF0"/>
    <w:pPr>
      <w:spacing w:line="240" w:lineRule="auto"/>
    </w:pPr>
    <w:rPr>
      <w:szCs w:val="20"/>
    </w:rPr>
  </w:style>
  <w:style w:type="character" w:customStyle="1" w:styleId="CommentTextChar">
    <w:name w:val="Comment Text Char"/>
    <w:basedOn w:val="DefaultParagraphFont"/>
    <w:link w:val="CommentText"/>
    <w:uiPriority w:val="99"/>
    <w:rsid w:val="00EA3AF0"/>
    <w:rPr>
      <w:sz w:val="20"/>
      <w:szCs w:val="20"/>
    </w:rPr>
  </w:style>
  <w:style w:type="paragraph" w:styleId="CommentSubject">
    <w:name w:val="annotation subject"/>
    <w:basedOn w:val="CommentText"/>
    <w:next w:val="CommentText"/>
    <w:link w:val="CommentSubjectChar"/>
    <w:uiPriority w:val="99"/>
    <w:semiHidden/>
    <w:unhideWhenUsed/>
    <w:rsid w:val="00EA3AF0"/>
    <w:rPr>
      <w:b/>
      <w:bCs/>
    </w:rPr>
  </w:style>
  <w:style w:type="character" w:customStyle="1" w:styleId="CommentSubjectChar">
    <w:name w:val="Comment Subject Char"/>
    <w:basedOn w:val="CommentTextChar"/>
    <w:link w:val="CommentSubject"/>
    <w:uiPriority w:val="99"/>
    <w:semiHidden/>
    <w:rsid w:val="00EA3AF0"/>
    <w:rPr>
      <w:b/>
      <w:bCs/>
      <w:sz w:val="20"/>
      <w:szCs w:val="20"/>
    </w:rPr>
  </w:style>
  <w:style w:type="paragraph" w:styleId="ListParagraph">
    <w:name w:val="List Paragraph"/>
    <w:basedOn w:val="Normal"/>
    <w:uiPriority w:val="34"/>
    <w:qFormat/>
    <w:rsid w:val="00DD544F"/>
    <w:pPr>
      <w:ind w:left="720"/>
      <w:contextualSpacing/>
    </w:pPr>
  </w:style>
  <w:style w:type="character" w:customStyle="1" w:styleId="ui-provider">
    <w:name w:val="ui-provider"/>
    <w:basedOn w:val="DefaultParagraphFont"/>
    <w:rsid w:val="00E77713"/>
  </w:style>
  <w:style w:type="paragraph" w:customStyle="1" w:styleId="AppH3">
    <w:name w:val="App H3"/>
    <w:basedOn w:val="Heading3"/>
    <w:link w:val="AppH3Char"/>
    <w:qFormat/>
    <w:rsid w:val="00C76D32"/>
    <w:pPr>
      <w:numPr>
        <w:numId w:val="7"/>
      </w:numPr>
    </w:pPr>
  </w:style>
  <w:style w:type="character" w:customStyle="1" w:styleId="AppH3Char">
    <w:name w:val="App H3 Char"/>
    <w:basedOn w:val="Heading3Char"/>
    <w:link w:val="AppH3"/>
    <w:rsid w:val="00C76D32"/>
    <w:rPr>
      <w:rFonts w:asciiTheme="majorHAnsi" w:eastAsiaTheme="majorEastAsia" w:hAnsiTheme="majorHAnsi" w:cstheme="majorBidi"/>
      <w:color w:val="003867" w:themeColor="text2" w:themeShade="80"/>
      <w:sz w:val="24"/>
      <w:szCs w:val="24"/>
    </w:rPr>
  </w:style>
  <w:style w:type="character" w:styleId="Mention">
    <w:name w:val="Mention"/>
    <w:basedOn w:val="DefaultParagraphFont"/>
    <w:uiPriority w:val="99"/>
    <w:unhideWhenUsed/>
    <w:rsid w:val="00D163A2"/>
    <w:rPr>
      <w:color w:val="2B579A"/>
      <w:shd w:val="clear" w:color="auto" w:fill="E1DFDD"/>
    </w:rPr>
  </w:style>
  <w:style w:type="paragraph" w:customStyle="1" w:styleId="Numberedlist">
    <w:name w:val="Numbered list"/>
    <w:basedOn w:val="Bodycopy"/>
    <w:link w:val="NumberedlistChar"/>
    <w:qFormat/>
    <w:rsid w:val="002A76F2"/>
    <w:pPr>
      <w:numPr>
        <w:numId w:val="5"/>
      </w:numPr>
    </w:pPr>
  </w:style>
  <w:style w:type="paragraph" w:styleId="NormalWeb">
    <w:name w:val="Normal (Web)"/>
    <w:basedOn w:val="Normal"/>
    <w:uiPriority w:val="99"/>
    <w:unhideWhenUsed/>
    <w:rsid w:val="00991FDD"/>
    <w:pPr>
      <w:tabs>
        <w:tab w:val="num" w:pos="340"/>
      </w:tabs>
      <w:spacing w:before="100" w:beforeAutospacing="1" w:after="100" w:afterAutospacing="1" w:line="240" w:lineRule="auto"/>
      <w:ind w:left="340" w:hanging="340"/>
    </w:pPr>
    <w:rPr>
      <w:rFonts w:ascii="Times New Roman" w:eastAsia="Times New Roman" w:hAnsi="Times New Roman" w:cs="Times New Roman"/>
      <w:kern w:val="0"/>
      <w:sz w:val="24"/>
      <w:szCs w:val="24"/>
      <w:lang w:eastAsia="en-AU"/>
      <w14:ligatures w14:val="none"/>
    </w:rPr>
  </w:style>
  <w:style w:type="character" w:customStyle="1" w:styleId="NumberedlistChar">
    <w:name w:val="Numbered list Char"/>
    <w:basedOn w:val="BodycopyChar"/>
    <w:link w:val="Numberedlist"/>
    <w:rsid w:val="00D42547"/>
    <w:rPr>
      <w:sz w:val="20"/>
    </w:rPr>
  </w:style>
  <w:style w:type="character" w:styleId="SubtleEmphasis">
    <w:name w:val="Subtle Emphasis"/>
    <w:basedOn w:val="DefaultParagraphFont"/>
    <w:uiPriority w:val="19"/>
    <w:qFormat/>
    <w:rsid w:val="00C52DBC"/>
    <w:rPr>
      <w:i/>
      <w:iCs/>
      <w:color w:val="008FE5" w:themeColor="text1" w:themeTint="BF"/>
    </w:rPr>
  </w:style>
  <w:style w:type="paragraph" w:customStyle="1" w:styleId="Bullet1stlevel">
    <w:name w:val="Bullet 1st level"/>
    <w:uiPriority w:val="1"/>
    <w:qFormat/>
    <w:rsid w:val="00D55030"/>
    <w:pPr>
      <w:spacing w:before="60" w:after="60" w:line="240" w:lineRule="auto"/>
      <w:ind w:left="284" w:hanging="284"/>
    </w:pPr>
    <w:rPr>
      <w:rFonts w:ascii="Arial" w:hAnsi="Arial"/>
      <w:color w:val="005587" w:themeColor="text1"/>
      <w:kern w:val="0"/>
      <w:sz w:val="20"/>
      <w14:ligatures w14:val="none"/>
    </w:rPr>
  </w:style>
  <w:style w:type="paragraph" w:customStyle="1" w:styleId="Bullet2ndlevel">
    <w:name w:val="Bullet 2nd level"/>
    <w:uiPriority w:val="1"/>
    <w:qFormat/>
    <w:rsid w:val="00792359"/>
    <w:pPr>
      <w:spacing w:before="60" w:after="60" w:line="240" w:lineRule="auto"/>
      <w:ind w:left="284" w:hanging="284"/>
    </w:pPr>
    <w:rPr>
      <w:rFonts w:ascii="Arial" w:hAnsi="Arial"/>
      <w:color w:val="005587" w:themeColor="text1"/>
      <w:kern w:val="0"/>
      <w:sz w:val="20"/>
      <w14:ligatures w14:val="none"/>
    </w:rPr>
  </w:style>
  <w:style w:type="paragraph" w:customStyle="1" w:styleId="Bullet3rdlevel">
    <w:name w:val="Bullet 3rd level"/>
    <w:uiPriority w:val="1"/>
    <w:qFormat/>
    <w:rsid w:val="00792359"/>
    <w:pPr>
      <w:numPr>
        <w:numId w:val="13"/>
      </w:numPr>
      <w:spacing w:before="60" w:after="60" w:line="240" w:lineRule="auto"/>
    </w:pPr>
    <w:rPr>
      <w:rFonts w:ascii="Arial" w:hAnsi="Arial"/>
      <w:color w:val="005587" w:themeColor="text1"/>
      <w:kern w:val="0"/>
      <w:sz w:val="20"/>
      <w14:ligatures w14:val="none"/>
    </w:rPr>
  </w:style>
  <w:style w:type="character" w:customStyle="1" w:styleId="TableTextLeftChar">
    <w:name w:val="Table Text Left Char"/>
    <w:basedOn w:val="DefaultParagraphFont"/>
    <w:link w:val="TableTextLeft"/>
    <w:rsid w:val="00D311D3"/>
    <w:rPr>
      <w:rFonts w:eastAsia="Times New Roman" w:cs="Times New Roman"/>
      <w:kern w:val="0"/>
      <w:sz w:val="20"/>
      <w:szCs w:val="20"/>
      <w:lang w:eastAsia="en-AU"/>
      <w14:ligatures w14:val="none"/>
    </w:rPr>
  </w:style>
  <w:style w:type="paragraph" w:styleId="Revision">
    <w:name w:val="Revision"/>
    <w:hidden/>
    <w:uiPriority w:val="99"/>
    <w:semiHidden/>
    <w:rsid w:val="007A2DCB"/>
    <w:pPr>
      <w:spacing w:after="0" w:line="240" w:lineRule="auto"/>
    </w:pPr>
    <w:rPr>
      <w:sz w:val="20"/>
    </w:rPr>
  </w:style>
  <w:style w:type="paragraph" w:customStyle="1" w:styleId="paragraph">
    <w:name w:val="paragraph"/>
    <w:basedOn w:val="Normal"/>
    <w:rsid w:val="00A6029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A6029B"/>
  </w:style>
  <w:style w:type="character" w:customStyle="1" w:styleId="eop">
    <w:name w:val="eop"/>
    <w:basedOn w:val="DefaultParagraphFont"/>
    <w:rsid w:val="00A6029B"/>
  </w:style>
  <w:style w:type="table" w:customStyle="1" w:styleId="KPMGTable">
    <w:name w:val="KPMG Table"/>
    <w:basedOn w:val="TableNormal"/>
    <w:uiPriority w:val="99"/>
    <w:rsid w:val="00014950"/>
    <w:pPr>
      <w:spacing w:after="0" w:line="240" w:lineRule="auto"/>
    </w:pPr>
    <w:rPr>
      <w:rFonts w:ascii="Arial" w:hAnsi="Arial"/>
      <w:kern w:val="0"/>
      <w:sz w:val="20"/>
      <w14:ligatures w14:val="none"/>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0172CE" w:themeColor="accent1"/>
      </w:rPr>
      <w:tblPr/>
      <w:tcPr>
        <w:tcBorders>
          <w:bottom w:val="single" w:sz="4" w:space="0" w:color="0172CE" w:themeColor="accent1"/>
        </w:tcBorders>
        <w:shd w:val="clear" w:color="auto" w:fill="FFFFFF" w:themeFill="background1"/>
      </w:tcPr>
    </w:tblStylePr>
    <w:tblStylePr w:type="lastRow">
      <w:tblPr/>
      <w:tcPr>
        <w:tcBorders>
          <w:bottom w:val="single" w:sz="4" w:space="0" w:color="0172CE" w:themeColor="accent1"/>
        </w:tcBorders>
      </w:tcPr>
    </w:tblStylePr>
    <w:tblStylePr w:type="firstCol">
      <w:tblPr/>
      <w:tcPr>
        <w:shd w:val="clear" w:color="auto" w:fill="F2F2F2" w:themeFill="background1" w:themeFillShade="F2"/>
      </w:tcPr>
    </w:tblStylePr>
  </w:style>
  <w:style w:type="paragraph" w:customStyle="1" w:styleId="pf0">
    <w:name w:val="pf0"/>
    <w:basedOn w:val="Normal"/>
    <w:rsid w:val="005273C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5273C1"/>
    <w:rPr>
      <w:rFonts w:ascii="Segoe UI" w:hAnsi="Segoe UI" w:cs="Segoe UI" w:hint="default"/>
      <w:sz w:val="18"/>
      <w:szCs w:val="18"/>
    </w:rPr>
  </w:style>
  <w:style w:type="character" w:styleId="Emphasis">
    <w:name w:val="Emphasis"/>
    <w:basedOn w:val="DefaultParagraphFont"/>
    <w:uiPriority w:val="20"/>
    <w:qFormat/>
    <w:rsid w:val="00165019"/>
    <w:rPr>
      <w:i/>
      <w:iCs/>
    </w:rPr>
  </w:style>
  <w:style w:type="paragraph" w:styleId="TOC4">
    <w:name w:val="toc 4"/>
    <w:basedOn w:val="Normal"/>
    <w:next w:val="Normal"/>
    <w:autoRedefine/>
    <w:uiPriority w:val="39"/>
    <w:unhideWhenUsed/>
    <w:rsid w:val="00C51DEC"/>
    <w:pPr>
      <w:spacing w:after="100"/>
      <w:ind w:left="660"/>
    </w:pPr>
    <w:rPr>
      <w:rFonts w:eastAsiaTheme="minorEastAsia"/>
      <w:kern w:val="0"/>
      <w:sz w:val="22"/>
      <w:lang w:eastAsia="en-AU"/>
      <w14:ligatures w14:val="none"/>
    </w:rPr>
  </w:style>
  <w:style w:type="paragraph" w:styleId="TOC5">
    <w:name w:val="toc 5"/>
    <w:basedOn w:val="Normal"/>
    <w:next w:val="Normal"/>
    <w:autoRedefine/>
    <w:uiPriority w:val="39"/>
    <w:unhideWhenUsed/>
    <w:rsid w:val="00C51DEC"/>
    <w:pPr>
      <w:spacing w:after="100"/>
      <w:ind w:left="880"/>
    </w:pPr>
    <w:rPr>
      <w:rFonts w:eastAsiaTheme="minorEastAsia"/>
      <w:kern w:val="0"/>
      <w:sz w:val="22"/>
      <w:lang w:eastAsia="en-AU"/>
      <w14:ligatures w14:val="none"/>
    </w:rPr>
  </w:style>
  <w:style w:type="paragraph" w:styleId="TOC6">
    <w:name w:val="toc 6"/>
    <w:basedOn w:val="Normal"/>
    <w:next w:val="Normal"/>
    <w:autoRedefine/>
    <w:uiPriority w:val="39"/>
    <w:unhideWhenUsed/>
    <w:rsid w:val="00C51DEC"/>
    <w:pPr>
      <w:spacing w:after="100"/>
      <w:ind w:left="1100"/>
    </w:pPr>
    <w:rPr>
      <w:rFonts w:eastAsiaTheme="minorEastAsia"/>
      <w:kern w:val="0"/>
      <w:sz w:val="22"/>
      <w:lang w:eastAsia="en-AU"/>
      <w14:ligatures w14:val="none"/>
    </w:rPr>
  </w:style>
  <w:style w:type="paragraph" w:styleId="TOC7">
    <w:name w:val="toc 7"/>
    <w:basedOn w:val="Normal"/>
    <w:next w:val="Normal"/>
    <w:autoRedefine/>
    <w:uiPriority w:val="39"/>
    <w:unhideWhenUsed/>
    <w:rsid w:val="00C51DEC"/>
    <w:pPr>
      <w:spacing w:after="100"/>
      <w:ind w:left="1320"/>
    </w:pPr>
    <w:rPr>
      <w:rFonts w:eastAsiaTheme="minorEastAsia"/>
      <w:kern w:val="0"/>
      <w:sz w:val="22"/>
      <w:lang w:eastAsia="en-AU"/>
      <w14:ligatures w14:val="none"/>
    </w:rPr>
  </w:style>
  <w:style w:type="paragraph" w:styleId="TOC8">
    <w:name w:val="toc 8"/>
    <w:basedOn w:val="Normal"/>
    <w:next w:val="Normal"/>
    <w:autoRedefine/>
    <w:uiPriority w:val="39"/>
    <w:unhideWhenUsed/>
    <w:rsid w:val="00C51DEC"/>
    <w:pPr>
      <w:spacing w:after="100"/>
      <w:ind w:left="1540"/>
    </w:pPr>
    <w:rPr>
      <w:rFonts w:eastAsiaTheme="minorEastAsia"/>
      <w:kern w:val="0"/>
      <w:sz w:val="22"/>
      <w:lang w:eastAsia="en-AU"/>
      <w14:ligatures w14:val="none"/>
    </w:rPr>
  </w:style>
  <w:style w:type="paragraph" w:styleId="TOC9">
    <w:name w:val="toc 9"/>
    <w:basedOn w:val="Normal"/>
    <w:next w:val="Normal"/>
    <w:autoRedefine/>
    <w:uiPriority w:val="39"/>
    <w:unhideWhenUsed/>
    <w:rsid w:val="00C51DEC"/>
    <w:pPr>
      <w:spacing w:after="100"/>
      <w:ind w:left="1760"/>
    </w:pPr>
    <w:rPr>
      <w:rFonts w:eastAsiaTheme="minorEastAsia"/>
      <w:kern w:val="0"/>
      <w:sz w:val="22"/>
      <w:lang w:eastAsia="en-AU"/>
      <w14:ligatures w14:val="none"/>
    </w:rPr>
  </w:style>
  <w:style w:type="paragraph" w:customStyle="1" w:styleId="Source">
    <w:name w:val="Source"/>
    <w:basedOn w:val="Bodycopy"/>
    <w:link w:val="SourceChar"/>
    <w:qFormat/>
    <w:rsid w:val="006B715D"/>
    <w:rPr>
      <w:i/>
      <w:iCs/>
      <w:sz w:val="16"/>
      <w:szCs w:val="18"/>
    </w:rPr>
  </w:style>
  <w:style w:type="character" w:customStyle="1" w:styleId="SourceChar">
    <w:name w:val="Source Char"/>
    <w:basedOn w:val="BodycopyChar"/>
    <w:link w:val="Source"/>
    <w:rsid w:val="006B715D"/>
    <w:rPr>
      <w:i/>
      <w:iCs/>
      <w:sz w:val="16"/>
      <w:szCs w:val="18"/>
    </w:rPr>
  </w:style>
  <w:style w:type="character" w:styleId="FollowedHyperlink">
    <w:name w:val="FollowedHyperlink"/>
    <w:basedOn w:val="DefaultParagraphFont"/>
    <w:uiPriority w:val="99"/>
    <w:semiHidden/>
    <w:unhideWhenUsed/>
    <w:rsid w:val="00835CE6"/>
    <w:rPr>
      <w:color w:val="00A9E0" w:themeColor="followedHyperlink"/>
      <w:u w:val="single"/>
    </w:rPr>
  </w:style>
  <w:style w:type="paragraph" w:customStyle="1" w:styleId="xmsonormal">
    <w:name w:val="x_msonormal"/>
    <w:basedOn w:val="Normal"/>
    <w:rsid w:val="0065482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TableText">
    <w:name w:val="Table Text"/>
    <w:basedOn w:val="TableBullet"/>
    <w:uiPriority w:val="4"/>
    <w:qFormat/>
    <w:rsid w:val="00134CE0"/>
    <w:pPr>
      <w:spacing w:after="0"/>
      <w:ind w:left="0" w:firstLine="0"/>
    </w:pPr>
  </w:style>
  <w:style w:type="paragraph" w:customStyle="1" w:styleId="TableHeading">
    <w:name w:val="Table Heading"/>
    <w:basedOn w:val="Normal"/>
    <w:uiPriority w:val="3"/>
    <w:qFormat/>
    <w:rsid w:val="00134CE0"/>
    <w:pPr>
      <w:spacing w:before="60" w:after="120" w:line="240" w:lineRule="auto"/>
    </w:pPr>
    <w:rPr>
      <w:rFonts w:ascii="Aptos" w:eastAsiaTheme="minorEastAsia" w:hAnsi="Aptos" w:cs="Arial"/>
      <w:b/>
      <w:color w:val="FFFFFF" w:themeColor="background1"/>
      <w:kern w:val="0"/>
      <w:szCs w:val="20"/>
      <w:lang w:eastAsia="en-AU"/>
      <w14:ligatures w14:val="none"/>
    </w:rPr>
  </w:style>
  <w:style w:type="table" w:customStyle="1" w:styleId="JacobsTable1accentprimarythemes">
    <w:name w:val="Jacobs Table 1 (accent &amp; primary themes)"/>
    <w:basedOn w:val="TableNormal"/>
    <w:uiPriority w:val="99"/>
    <w:rsid w:val="00134CE0"/>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paragraph" w:customStyle="1" w:styleId="TableBullet">
    <w:name w:val="Table Bullet"/>
    <w:basedOn w:val="ListParagraph"/>
    <w:uiPriority w:val="6"/>
    <w:qFormat/>
    <w:rsid w:val="00134CE0"/>
    <w:pPr>
      <w:spacing w:after="120" w:line="240" w:lineRule="auto"/>
      <w:ind w:left="360" w:hanging="360"/>
    </w:pPr>
    <w:rPr>
      <w:rFonts w:ascii="Aptos" w:eastAsia="Times New Roman" w:hAnsi="Aptos" w:cs="Arial"/>
      <w:kern w:val="0"/>
      <w:szCs w:val="20"/>
      <w:lang w:eastAsia="en-AU"/>
      <w14:ligatures w14:val="none"/>
    </w:rPr>
  </w:style>
  <w:style w:type="paragraph" w:customStyle="1" w:styleId="TableBullet2">
    <w:name w:val="Table Bullet 2"/>
    <w:basedOn w:val="Normal"/>
    <w:uiPriority w:val="6"/>
    <w:qFormat/>
    <w:rsid w:val="00FE772D"/>
    <w:pPr>
      <w:spacing w:before="40" w:after="40" w:line="240" w:lineRule="auto"/>
      <w:ind w:left="567" w:hanging="283"/>
    </w:pPr>
    <w:rPr>
      <w:rFonts w:ascii="Jacobs Chronos Cd" w:eastAsiaTheme="minorEastAsia" w:hAnsi="Jacobs Chronos Cd"/>
      <w:kern w:val="0"/>
      <w:sz w:val="22"/>
      <w:szCs w:val="20"/>
      <w:lang w:eastAsia="en-AU"/>
      <w14:ligatures w14:val="none"/>
    </w:rPr>
  </w:style>
  <w:style w:type="paragraph" w:customStyle="1" w:styleId="TableBullet3">
    <w:name w:val="Table Bullet 3"/>
    <w:basedOn w:val="Normal"/>
    <w:uiPriority w:val="6"/>
    <w:qFormat/>
    <w:rsid w:val="00FE772D"/>
    <w:pPr>
      <w:spacing w:before="40" w:after="40" w:line="240" w:lineRule="auto"/>
      <w:ind w:left="851" w:hanging="284"/>
    </w:pPr>
    <w:rPr>
      <w:rFonts w:ascii="Jacobs Chronos Cd" w:eastAsiaTheme="minorEastAsia" w:hAnsi="Jacobs Chronos Cd"/>
      <w:kern w:val="0"/>
      <w:sz w:val="22"/>
      <w:szCs w:val="20"/>
      <w:lang w:eastAsia="en-AU"/>
      <w14:ligatures w14:val="none"/>
    </w:rPr>
  </w:style>
  <w:style w:type="numbering" w:customStyle="1" w:styleId="TableBullets">
    <w:name w:val="Table Bullets"/>
    <w:uiPriority w:val="99"/>
    <w:semiHidden/>
    <w:rsid w:val="005F0A7A"/>
    <w:pPr>
      <w:numPr>
        <w:numId w:val="130"/>
      </w:numPr>
    </w:pPr>
  </w:style>
  <w:style w:type="paragraph" w:customStyle="1" w:styleId="TableBullet4">
    <w:name w:val="Table Bullet 4"/>
    <w:basedOn w:val="Normal"/>
    <w:uiPriority w:val="99"/>
    <w:semiHidden/>
    <w:rsid w:val="00194F53"/>
    <w:pPr>
      <w:tabs>
        <w:tab w:val="num" w:pos="340"/>
      </w:tabs>
      <w:spacing w:before="40" w:after="40" w:line="240" w:lineRule="auto"/>
      <w:ind w:left="340" w:hanging="340"/>
    </w:pPr>
    <w:rPr>
      <w:rFonts w:ascii="Jacobs Chronos Cd" w:eastAsiaTheme="minorEastAsia" w:hAnsi="Jacobs Chronos Cd" w:cstheme="minorHAnsi"/>
      <w:kern w:val="0"/>
      <w:sz w:val="22"/>
      <w:szCs w:val="18"/>
      <w:lang w:eastAsia="en-AU"/>
      <w14:ligatures w14:val="none"/>
    </w:rPr>
  </w:style>
  <w:style w:type="paragraph" w:customStyle="1" w:styleId="TableBullet5">
    <w:name w:val="Table Bullet 5"/>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6">
    <w:name w:val="Table Bullet 6"/>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7">
    <w:name w:val="Table Bullet 7"/>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8">
    <w:name w:val="Table Bullet 8"/>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paragraph" w:customStyle="1" w:styleId="TableBullet9">
    <w:name w:val="Table Bullet 9"/>
    <w:basedOn w:val="Normal"/>
    <w:uiPriority w:val="99"/>
    <w:semiHidden/>
    <w:rsid w:val="00194F53"/>
    <w:pPr>
      <w:tabs>
        <w:tab w:val="num" w:pos="340"/>
      </w:tabs>
      <w:spacing w:before="40" w:after="40" w:line="240" w:lineRule="auto"/>
      <w:ind w:left="340"/>
    </w:pPr>
    <w:rPr>
      <w:rFonts w:ascii="Jacobs Chronos Cd" w:eastAsiaTheme="minorEastAsia" w:hAnsi="Jacobs Chronos Cd" w:cstheme="minorHAnsi"/>
      <w:kern w:val="0"/>
      <w:sz w:val="22"/>
      <w:szCs w:val="18"/>
      <w:lang w:eastAsia="en-AU"/>
      <w14:ligatures w14:val="none"/>
    </w:rPr>
  </w:style>
  <w:style w:type="character" w:customStyle="1" w:styleId="A5">
    <w:name w:val="A5"/>
    <w:uiPriority w:val="99"/>
    <w:rsid w:val="00134CE0"/>
    <w:rPr>
      <w:rFonts w:ascii="Verdana" w:hAnsi="Verdana" w:cs="Verdana"/>
      <w:color w:val="000000"/>
      <w:sz w:val="16"/>
      <w:szCs w:val="16"/>
    </w:rPr>
  </w:style>
  <w:style w:type="numbering" w:styleId="ArticleSection">
    <w:name w:val="Outline List 3"/>
    <w:aliases w:val="REMOVE 3"/>
    <w:basedOn w:val="NoList"/>
    <w:uiPriority w:val="99"/>
    <w:semiHidden/>
    <w:unhideWhenUsed/>
    <w:rsid w:val="005F0A7A"/>
    <w:pPr>
      <w:numPr>
        <w:numId w:val="131"/>
      </w:numPr>
    </w:pPr>
  </w:style>
  <w:style w:type="paragraph" w:customStyle="1" w:styleId="TableCaption">
    <w:name w:val="Table Caption"/>
    <w:basedOn w:val="Caption"/>
    <w:next w:val="BodyText"/>
    <w:uiPriority w:val="99"/>
    <w:semiHidden/>
    <w:rsid w:val="00FE772D"/>
    <w:pPr>
      <w:spacing w:after="40"/>
    </w:pPr>
    <w:rPr>
      <w:rFonts w:eastAsiaTheme="minorEastAsia"/>
      <w:b/>
      <w:i w:val="0"/>
      <w:kern w:val="0"/>
      <w:sz w:val="20"/>
      <w:lang w:eastAsia="en-AU"/>
      <w14:ligatures w14:val="none"/>
    </w:rPr>
  </w:style>
  <w:style w:type="numbering" w:customStyle="1" w:styleId="Headings">
    <w:name w:val="Headings"/>
    <w:uiPriority w:val="99"/>
    <w:semiHidden/>
    <w:rsid w:val="005F0A7A"/>
    <w:pPr>
      <w:numPr>
        <w:numId w:val="133"/>
      </w:numPr>
    </w:pPr>
  </w:style>
  <w:style w:type="numbering" w:styleId="1ai">
    <w:name w:val="Outline List 1"/>
    <w:basedOn w:val="NoList"/>
    <w:uiPriority w:val="99"/>
    <w:semiHidden/>
    <w:unhideWhenUsed/>
    <w:rsid w:val="005F0A7A"/>
    <w:pPr>
      <w:numPr>
        <w:numId w:val="132"/>
      </w:numPr>
    </w:pPr>
  </w:style>
  <w:style w:type="paragraph" w:customStyle="1" w:styleId="Heading9Fill-In">
    <w:name w:val="Heading 9 Fill-In"/>
    <w:basedOn w:val="Normal"/>
    <w:uiPriority w:val="99"/>
    <w:semiHidden/>
    <w:rsid w:val="00134CE0"/>
    <w:pPr>
      <w:keepNext/>
      <w:spacing w:before="240" w:after="120" w:line="240" w:lineRule="auto"/>
      <w:ind w:left="1134" w:hanging="1134"/>
    </w:pPr>
    <w:rPr>
      <w:rFonts w:asciiTheme="majorHAnsi" w:eastAsiaTheme="minorEastAsia" w:hAnsiTheme="majorHAnsi"/>
      <w:b/>
      <w:kern w:val="0"/>
      <w:szCs w:val="20"/>
      <w:lang w:eastAsia="en-AU"/>
      <w14:ligatures w14:val="none"/>
    </w:rPr>
  </w:style>
  <w:style w:type="paragraph" w:customStyle="1" w:styleId="BulletLevel1">
    <w:name w:val="Bullet Level 1"/>
    <w:basedOn w:val="BodyText"/>
    <w:uiPriority w:val="2"/>
    <w:qFormat/>
    <w:rsid w:val="00C648B8"/>
    <w:pPr>
      <w:numPr>
        <w:numId w:val="20"/>
      </w:numPr>
      <w:jc w:val="both"/>
    </w:pPr>
    <w:rPr>
      <w:rFonts w:ascii="Aptos" w:hAnsi="Aptos"/>
    </w:rPr>
  </w:style>
  <w:style w:type="paragraph" w:customStyle="1" w:styleId="BulletLevel2">
    <w:name w:val="Bullet Level 2"/>
    <w:basedOn w:val="Normal"/>
    <w:uiPriority w:val="2"/>
    <w:qFormat/>
    <w:rsid w:val="00FE772D"/>
    <w:pPr>
      <w:spacing w:before="120" w:after="60" w:line="240" w:lineRule="auto"/>
      <w:ind w:left="714" w:hanging="357"/>
    </w:pPr>
    <w:rPr>
      <w:rFonts w:eastAsiaTheme="minorEastAsia"/>
      <w:kern w:val="0"/>
      <w:szCs w:val="20"/>
      <w:lang w:eastAsia="en-AU"/>
      <w14:ligatures w14:val="none"/>
    </w:rPr>
  </w:style>
  <w:style w:type="paragraph" w:customStyle="1" w:styleId="BulletLevel3">
    <w:name w:val="Bullet Level 3"/>
    <w:basedOn w:val="Normal"/>
    <w:uiPriority w:val="2"/>
    <w:qFormat/>
    <w:rsid w:val="00FE772D"/>
    <w:pPr>
      <w:spacing w:before="120" w:after="60" w:line="240" w:lineRule="auto"/>
      <w:ind w:left="1077" w:hanging="363"/>
    </w:pPr>
    <w:rPr>
      <w:rFonts w:eastAsiaTheme="minorEastAsia"/>
      <w:kern w:val="0"/>
      <w:szCs w:val="20"/>
      <w:lang w:eastAsia="en-AU"/>
      <w14:ligatures w14:val="none"/>
    </w:rPr>
  </w:style>
  <w:style w:type="numbering" w:customStyle="1" w:styleId="Bullets">
    <w:name w:val="Bullets"/>
    <w:uiPriority w:val="99"/>
    <w:rsid w:val="005F0A7A"/>
    <w:pPr>
      <w:numPr>
        <w:numId w:val="134"/>
      </w:numPr>
    </w:pPr>
  </w:style>
  <w:style w:type="paragraph" w:customStyle="1" w:styleId="BulletLevel4">
    <w:name w:val="Bullet Level 4"/>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5">
    <w:name w:val="Bullet Level 5"/>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6">
    <w:name w:val="Bullet Level 6"/>
    <w:basedOn w:val="Normal"/>
    <w:uiPriority w:val="2"/>
    <w:qFormat/>
    <w:rsid w:val="00134CE0"/>
    <w:pPr>
      <w:tabs>
        <w:tab w:val="num" w:pos="340"/>
      </w:tabs>
      <w:spacing w:before="120" w:after="60" w:line="240" w:lineRule="auto"/>
      <w:ind w:left="340" w:hanging="340"/>
    </w:pPr>
    <w:rPr>
      <w:rFonts w:eastAsiaTheme="minorEastAsia"/>
      <w:kern w:val="0"/>
      <w:szCs w:val="20"/>
      <w:lang w:eastAsia="en-AU"/>
      <w14:ligatures w14:val="none"/>
    </w:rPr>
  </w:style>
  <w:style w:type="paragraph" w:customStyle="1" w:styleId="BulletLevel7">
    <w:name w:val="Bullet Level 7"/>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134CE0"/>
    <w:pPr>
      <w:tabs>
        <w:tab w:val="num" w:pos="360"/>
      </w:tabs>
      <w:spacing w:before="120" w:after="60" w:line="240" w:lineRule="auto"/>
    </w:pPr>
    <w:rPr>
      <w:rFonts w:eastAsiaTheme="minorEastAsia"/>
      <w:kern w:val="0"/>
      <w:szCs w:val="20"/>
      <w:lang w:eastAsia="en-AU"/>
      <w14:ligatures w14:val="none"/>
    </w:rPr>
  </w:style>
  <w:style w:type="paragraph" w:styleId="BalloonText">
    <w:name w:val="Balloon Text"/>
    <w:basedOn w:val="Normal"/>
    <w:link w:val="BalloonTextChar"/>
    <w:uiPriority w:val="99"/>
    <w:semiHidden/>
    <w:unhideWhenUsed/>
    <w:rsid w:val="00134CE0"/>
    <w:pPr>
      <w:spacing w:after="0" w:line="240" w:lineRule="auto"/>
    </w:pPr>
    <w:rPr>
      <w:rFonts w:ascii="Segoe UI" w:eastAsiaTheme="minorEastAsia" w:hAnsi="Segoe UI" w:cs="Segoe UI"/>
      <w:kern w:val="0"/>
      <w:sz w:val="18"/>
      <w:szCs w:val="18"/>
      <w:lang w:eastAsia="en-AU"/>
      <w14:ligatures w14:val="none"/>
    </w:rPr>
  </w:style>
  <w:style w:type="character" w:customStyle="1" w:styleId="BalloonTextChar">
    <w:name w:val="Balloon Text Char"/>
    <w:basedOn w:val="DefaultParagraphFont"/>
    <w:link w:val="BalloonText"/>
    <w:uiPriority w:val="99"/>
    <w:semiHidden/>
    <w:rsid w:val="00134CE0"/>
    <w:rPr>
      <w:rFonts w:ascii="Segoe UI" w:eastAsiaTheme="minorEastAsia" w:hAnsi="Segoe UI" w:cs="Segoe UI"/>
      <w:kern w:val="0"/>
      <w:sz w:val="18"/>
      <w:szCs w:val="18"/>
      <w:lang w:eastAsia="en-AU"/>
      <w14:ligatures w14:val="none"/>
    </w:rPr>
  </w:style>
  <w:style w:type="character" w:customStyle="1" w:styleId="textrun">
    <w:name w:val="textrun"/>
    <w:basedOn w:val="DefaultParagraphFont"/>
    <w:rsid w:val="000806F0"/>
  </w:style>
  <w:style w:type="character" w:customStyle="1" w:styleId="findhit">
    <w:name w:val="findhit"/>
    <w:basedOn w:val="DefaultParagraphFont"/>
    <w:rsid w:val="00595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6975">
      <w:bodyDiv w:val="1"/>
      <w:marLeft w:val="0"/>
      <w:marRight w:val="0"/>
      <w:marTop w:val="0"/>
      <w:marBottom w:val="0"/>
      <w:divBdr>
        <w:top w:val="none" w:sz="0" w:space="0" w:color="auto"/>
        <w:left w:val="none" w:sz="0" w:space="0" w:color="auto"/>
        <w:bottom w:val="none" w:sz="0" w:space="0" w:color="auto"/>
        <w:right w:val="none" w:sz="0" w:space="0" w:color="auto"/>
      </w:divBdr>
    </w:div>
    <w:div w:id="17704348">
      <w:bodyDiv w:val="1"/>
      <w:marLeft w:val="0"/>
      <w:marRight w:val="0"/>
      <w:marTop w:val="0"/>
      <w:marBottom w:val="0"/>
      <w:divBdr>
        <w:top w:val="none" w:sz="0" w:space="0" w:color="auto"/>
        <w:left w:val="none" w:sz="0" w:space="0" w:color="auto"/>
        <w:bottom w:val="none" w:sz="0" w:space="0" w:color="auto"/>
        <w:right w:val="none" w:sz="0" w:space="0" w:color="auto"/>
      </w:divBdr>
    </w:div>
    <w:div w:id="44062638">
      <w:bodyDiv w:val="1"/>
      <w:marLeft w:val="0"/>
      <w:marRight w:val="0"/>
      <w:marTop w:val="0"/>
      <w:marBottom w:val="0"/>
      <w:divBdr>
        <w:top w:val="none" w:sz="0" w:space="0" w:color="auto"/>
        <w:left w:val="none" w:sz="0" w:space="0" w:color="auto"/>
        <w:bottom w:val="none" w:sz="0" w:space="0" w:color="auto"/>
        <w:right w:val="none" w:sz="0" w:space="0" w:color="auto"/>
      </w:divBdr>
    </w:div>
    <w:div w:id="74590972">
      <w:bodyDiv w:val="1"/>
      <w:marLeft w:val="0"/>
      <w:marRight w:val="0"/>
      <w:marTop w:val="0"/>
      <w:marBottom w:val="0"/>
      <w:divBdr>
        <w:top w:val="none" w:sz="0" w:space="0" w:color="auto"/>
        <w:left w:val="none" w:sz="0" w:space="0" w:color="auto"/>
        <w:bottom w:val="none" w:sz="0" w:space="0" w:color="auto"/>
        <w:right w:val="none" w:sz="0" w:space="0" w:color="auto"/>
      </w:divBdr>
      <w:divsChild>
        <w:div w:id="336462918">
          <w:marLeft w:val="0"/>
          <w:marRight w:val="0"/>
          <w:marTop w:val="0"/>
          <w:marBottom w:val="0"/>
          <w:divBdr>
            <w:top w:val="none" w:sz="0" w:space="0" w:color="auto"/>
            <w:left w:val="none" w:sz="0" w:space="0" w:color="auto"/>
            <w:bottom w:val="none" w:sz="0" w:space="0" w:color="auto"/>
            <w:right w:val="none" w:sz="0" w:space="0" w:color="auto"/>
          </w:divBdr>
        </w:div>
        <w:div w:id="682632597">
          <w:marLeft w:val="0"/>
          <w:marRight w:val="0"/>
          <w:marTop w:val="0"/>
          <w:marBottom w:val="0"/>
          <w:divBdr>
            <w:top w:val="none" w:sz="0" w:space="0" w:color="auto"/>
            <w:left w:val="none" w:sz="0" w:space="0" w:color="auto"/>
            <w:bottom w:val="none" w:sz="0" w:space="0" w:color="auto"/>
            <w:right w:val="none" w:sz="0" w:space="0" w:color="auto"/>
          </w:divBdr>
        </w:div>
        <w:div w:id="1505978042">
          <w:marLeft w:val="0"/>
          <w:marRight w:val="0"/>
          <w:marTop w:val="0"/>
          <w:marBottom w:val="0"/>
          <w:divBdr>
            <w:top w:val="none" w:sz="0" w:space="0" w:color="auto"/>
            <w:left w:val="none" w:sz="0" w:space="0" w:color="auto"/>
            <w:bottom w:val="none" w:sz="0" w:space="0" w:color="auto"/>
            <w:right w:val="none" w:sz="0" w:space="0" w:color="auto"/>
          </w:divBdr>
        </w:div>
        <w:div w:id="1911504017">
          <w:marLeft w:val="0"/>
          <w:marRight w:val="0"/>
          <w:marTop w:val="0"/>
          <w:marBottom w:val="0"/>
          <w:divBdr>
            <w:top w:val="none" w:sz="0" w:space="0" w:color="auto"/>
            <w:left w:val="none" w:sz="0" w:space="0" w:color="auto"/>
            <w:bottom w:val="none" w:sz="0" w:space="0" w:color="auto"/>
            <w:right w:val="none" w:sz="0" w:space="0" w:color="auto"/>
          </w:divBdr>
        </w:div>
        <w:div w:id="2060782603">
          <w:marLeft w:val="0"/>
          <w:marRight w:val="0"/>
          <w:marTop w:val="0"/>
          <w:marBottom w:val="0"/>
          <w:divBdr>
            <w:top w:val="none" w:sz="0" w:space="0" w:color="auto"/>
            <w:left w:val="none" w:sz="0" w:space="0" w:color="auto"/>
            <w:bottom w:val="none" w:sz="0" w:space="0" w:color="auto"/>
            <w:right w:val="none" w:sz="0" w:space="0" w:color="auto"/>
          </w:divBdr>
        </w:div>
      </w:divsChild>
    </w:div>
    <w:div w:id="88280716">
      <w:bodyDiv w:val="1"/>
      <w:marLeft w:val="0"/>
      <w:marRight w:val="0"/>
      <w:marTop w:val="0"/>
      <w:marBottom w:val="0"/>
      <w:divBdr>
        <w:top w:val="none" w:sz="0" w:space="0" w:color="auto"/>
        <w:left w:val="none" w:sz="0" w:space="0" w:color="auto"/>
        <w:bottom w:val="none" w:sz="0" w:space="0" w:color="auto"/>
        <w:right w:val="none" w:sz="0" w:space="0" w:color="auto"/>
      </w:divBdr>
    </w:div>
    <w:div w:id="102917714">
      <w:bodyDiv w:val="1"/>
      <w:marLeft w:val="0"/>
      <w:marRight w:val="0"/>
      <w:marTop w:val="0"/>
      <w:marBottom w:val="0"/>
      <w:divBdr>
        <w:top w:val="none" w:sz="0" w:space="0" w:color="auto"/>
        <w:left w:val="none" w:sz="0" w:space="0" w:color="auto"/>
        <w:bottom w:val="none" w:sz="0" w:space="0" w:color="auto"/>
        <w:right w:val="none" w:sz="0" w:space="0" w:color="auto"/>
      </w:divBdr>
      <w:divsChild>
        <w:div w:id="433593493">
          <w:marLeft w:val="0"/>
          <w:marRight w:val="0"/>
          <w:marTop w:val="0"/>
          <w:marBottom w:val="0"/>
          <w:divBdr>
            <w:top w:val="none" w:sz="0" w:space="0" w:color="auto"/>
            <w:left w:val="none" w:sz="0" w:space="0" w:color="auto"/>
            <w:bottom w:val="none" w:sz="0" w:space="0" w:color="auto"/>
            <w:right w:val="none" w:sz="0" w:space="0" w:color="auto"/>
          </w:divBdr>
          <w:divsChild>
            <w:div w:id="5644652">
              <w:marLeft w:val="0"/>
              <w:marRight w:val="0"/>
              <w:marTop w:val="0"/>
              <w:marBottom w:val="0"/>
              <w:divBdr>
                <w:top w:val="none" w:sz="0" w:space="0" w:color="auto"/>
                <w:left w:val="none" w:sz="0" w:space="0" w:color="auto"/>
                <w:bottom w:val="none" w:sz="0" w:space="0" w:color="auto"/>
                <w:right w:val="none" w:sz="0" w:space="0" w:color="auto"/>
              </w:divBdr>
            </w:div>
            <w:div w:id="1175148300">
              <w:marLeft w:val="0"/>
              <w:marRight w:val="0"/>
              <w:marTop w:val="0"/>
              <w:marBottom w:val="0"/>
              <w:divBdr>
                <w:top w:val="none" w:sz="0" w:space="0" w:color="auto"/>
                <w:left w:val="none" w:sz="0" w:space="0" w:color="auto"/>
                <w:bottom w:val="none" w:sz="0" w:space="0" w:color="auto"/>
                <w:right w:val="none" w:sz="0" w:space="0" w:color="auto"/>
              </w:divBdr>
            </w:div>
          </w:divsChild>
        </w:div>
        <w:div w:id="596210549">
          <w:marLeft w:val="0"/>
          <w:marRight w:val="0"/>
          <w:marTop w:val="0"/>
          <w:marBottom w:val="0"/>
          <w:divBdr>
            <w:top w:val="none" w:sz="0" w:space="0" w:color="auto"/>
            <w:left w:val="none" w:sz="0" w:space="0" w:color="auto"/>
            <w:bottom w:val="none" w:sz="0" w:space="0" w:color="auto"/>
            <w:right w:val="none" w:sz="0" w:space="0" w:color="auto"/>
          </w:divBdr>
          <w:divsChild>
            <w:div w:id="873999721">
              <w:marLeft w:val="0"/>
              <w:marRight w:val="0"/>
              <w:marTop w:val="0"/>
              <w:marBottom w:val="0"/>
              <w:divBdr>
                <w:top w:val="none" w:sz="0" w:space="0" w:color="auto"/>
                <w:left w:val="none" w:sz="0" w:space="0" w:color="auto"/>
                <w:bottom w:val="none" w:sz="0" w:space="0" w:color="auto"/>
                <w:right w:val="none" w:sz="0" w:space="0" w:color="auto"/>
              </w:divBdr>
            </w:div>
          </w:divsChild>
        </w:div>
        <w:div w:id="638656164">
          <w:marLeft w:val="0"/>
          <w:marRight w:val="0"/>
          <w:marTop w:val="0"/>
          <w:marBottom w:val="0"/>
          <w:divBdr>
            <w:top w:val="none" w:sz="0" w:space="0" w:color="auto"/>
            <w:left w:val="none" w:sz="0" w:space="0" w:color="auto"/>
            <w:bottom w:val="none" w:sz="0" w:space="0" w:color="auto"/>
            <w:right w:val="none" w:sz="0" w:space="0" w:color="auto"/>
          </w:divBdr>
          <w:divsChild>
            <w:div w:id="2132087537">
              <w:marLeft w:val="0"/>
              <w:marRight w:val="0"/>
              <w:marTop w:val="0"/>
              <w:marBottom w:val="0"/>
              <w:divBdr>
                <w:top w:val="none" w:sz="0" w:space="0" w:color="auto"/>
                <w:left w:val="none" w:sz="0" w:space="0" w:color="auto"/>
                <w:bottom w:val="none" w:sz="0" w:space="0" w:color="auto"/>
                <w:right w:val="none" w:sz="0" w:space="0" w:color="auto"/>
              </w:divBdr>
            </w:div>
          </w:divsChild>
        </w:div>
        <w:div w:id="714933474">
          <w:marLeft w:val="0"/>
          <w:marRight w:val="0"/>
          <w:marTop w:val="0"/>
          <w:marBottom w:val="0"/>
          <w:divBdr>
            <w:top w:val="none" w:sz="0" w:space="0" w:color="auto"/>
            <w:left w:val="none" w:sz="0" w:space="0" w:color="auto"/>
            <w:bottom w:val="none" w:sz="0" w:space="0" w:color="auto"/>
            <w:right w:val="none" w:sz="0" w:space="0" w:color="auto"/>
          </w:divBdr>
          <w:divsChild>
            <w:div w:id="43649783">
              <w:marLeft w:val="0"/>
              <w:marRight w:val="0"/>
              <w:marTop w:val="0"/>
              <w:marBottom w:val="0"/>
              <w:divBdr>
                <w:top w:val="none" w:sz="0" w:space="0" w:color="auto"/>
                <w:left w:val="none" w:sz="0" w:space="0" w:color="auto"/>
                <w:bottom w:val="none" w:sz="0" w:space="0" w:color="auto"/>
                <w:right w:val="none" w:sz="0" w:space="0" w:color="auto"/>
              </w:divBdr>
            </w:div>
          </w:divsChild>
        </w:div>
        <w:div w:id="1241795262">
          <w:marLeft w:val="0"/>
          <w:marRight w:val="0"/>
          <w:marTop w:val="0"/>
          <w:marBottom w:val="0"/>
          <w:divBdr>
            <w:top w:val="none" w:sz="0" w:space="0" w:color="auto"/>
            <w:left w:val="none" w:sz="0" w:space="0" w:color="auto"/>
            <w:bottom w:val="none" w:sz="0" w:space="0" w:color="auto"/>
            <w:right w:val="none" w:sz="0" w:space="0" w:color="auto"/>
          </w:divBdr>
          <w:divsChild>
            <w:div w:id="38092212">
              <w:marLeft w:val="0"/>
              <w:marRight w:val="0"/>
              <w:marTop w:val="0"/>
              <w:marBottom w:val="0"/>
              <w:divBdr>
                <w:top w:val="none" w:sz="0" w:space="0" w:color="auto"/>
                <w:left w:val="none" w:sz="0" w:space="0" w:color="auto"/>
                <w:bottom w:val="none" w:sz="0" w:space="0" w:color="auto"/>
                <w:right w:val="none" w:sz="0" w:space="0" w:color="auto"/>
              </w:divBdr>
            </w:div>
            <w:div w:id="921138756">
              <w:marLeft w:val="0"/>
              <w:marRight w:val="0"/>
              <w:marTop w:val="0"/>
              <w:marBottom w:val="0"/>
              <w:divBdr>
                <w:top w:val="none" w:sz="0" w:space="0" w:color="auto"/>
                <w:left w:val="none" w:sz="0" w:space="0" w:color="auto"/>
                <w:bottom w:val="none" w:sz="0" w:space="0" w:color="auto"/>
                <w:right w:val="none" w:sz="0" w:space="0" w:color="auto"/>
              </w:divBdr>
            </w:div>
          </w:divsChild>
        </w:div>
        <w:div w:id="1308820106">
          <w:marLeft w:val="0"/>
          <w:marRight w:val="0"/>
          <w:marTop w:val="0"/>
          <w:marBottom w:val="0"/>
          <w:divBdr>
            <w:top w:val="none" w:sz="0" w:space="0" w:color="auto"/>
            <w:left w:val="none" w:sz="0" w:space="0" w:color="auto"/>
            <w:bottom w:val="none" w:sz="0" w:space="0" w:color="auto"/>
            <w:right w:val="none" w:sz="0" w:space="0" w:color="auto"/>
          </w:divBdr>
          <w:divsChild>
            <w:div w:id="397479175">
              <w:marLeft w:val="0"/>
              <w:marRight w:val="0"/>
              <w:marTop w:val="0"/>
              <w:marBottom w:val="0"/>
              <w:divBdr>
                <w:top w:val="none" w:sz="0" w:space="0" w:color="auto"/>
                <w:left w:val="none" w:sz="0" w:space="0" w:color="auto"/>
                <w:bottom w:val="none" w:sz="0" w:space="0" w:color="auto"/>
                <w:right w:val="none" w:sz="0" w:space="0" w:color="auto"/>
              </w:divBdr>
            </w:div>
            <w:div w:id="1126192940">
              <w:marLeft w:val="0"/>
              <w:marRight w:val="0"/>
              <w:marTop w:val="0"/>
              <w:marBottom w:val="0"/>
              <w:divBdr>
                <w:top w:val="none" w:sz="0" w:space="0" w:color="auto"/>
                <w:left w:val="none" w:sz="0" w:space="0" w:color="auto"/>
                <w:bottom w:val="none" w:sz="0" w:space="0" w:color="auto"/>
                <w:right w:val="none" w:sz="0" w:space="0" w:color="auto"/>
              </w:divBdr>
            </w:div>
          </w:divsChild>
        </w:div>
        <w:div w:id="1328898165">
          <w:marLeft w:val="0"/>
          <w:marRight w:val="0"/>
          <w:marTop w:val="0"/>
          <w:marBottom w:val="0"/>
          <w:divBdr>
            <w:top w:val="none" w:sz="0" w:space="0" w:color="auto"/>
            <w:left w:val="none" w:sz="0" w:space="0" w:color="auto"/>
            <w:bottom w:val="none" w:sz="0" w:space="0" w:color="auto"/>
            <w:right w:val="none" w:sz="0" w:space="0" w:color="auto"/>
          </w:divBdr>
          <w:divsChild>
            <w:div w:id="1315335201">
              <w:marLeft w:val="0"/>
              <w:marRight w:val="0"/>
              <w:marTop w:val="0"/>
              <w:marBottom w:val="0"/>
              <w:divBdr>
                <w:top w:val="none" w:sz="0" w:space="0" w:color="auto"/>
                <w:left w:val="none" w:sz="0" w:space="0" w:color="auto"/>
                <w:bottom w:val="none" w:sz="0" w:space="0" w:color="auto"/>
                <w:right w:val="none" w:sz="0" w:space="0" w:color="auto"/>
              </w:divBdr>
            </w:div>
          </w:divsChild>
        </w:div>
        <w:div w:id="1558124615">
          <w:marLeft w:val="0"/>
          <w:marRight w:val="0"/>
          <w:marTop w:val="0"/>
          <w:marBottom w:val="0"/>
          <w:divBdr>
            <w:top w:val="none" w:sz="0" w:space="0" w:color="auto"/>
            <w:left w:val="none" w:sz="0" w:space="0" w:color="auto"/>
            <w:bottom w:val="none" w:sz="0" w:space="0" w:color="auto"/>
            <w:right w:val="none" w:sz="0" w:space="0" w:color="auto"/>
          </w:divBdr>
          <w:divsChild>
            <w:div w:id="1429421396">
              <w:marLeft w:val="0"/>
              <w:marRight w:val="0"/>
              <w:marTop w:val="0"/>
              <w:marBottom w:val="0"/>
              <w:divBdr>
                <w:top w:val="none" w:sz="0" w:space="0" w:color="auto"/>
                <w:left w:val="none" w:sz="0" w:space="0" w:color="auto"/>
                <w:bottom w:val="none" w:sz="0" w:space="0" w:color="auto"/>
                <w:right w:val="none" w:sz="0" w:space="0" w:color="auto"/>
              </w:divBdr>
            </w:div>
          </w:divsChild>
        </w:div>
        <w:div w:id="1618833377">
          <w:marLeft w:val="0"/>
          <w:marRight w:val="0"/>
          <w:marTop w:val="0"/>
          <w:marBottom w:val="0"/>
          <w:divBdr>
            <w:top w:val="none" w:sz="0" w:space="0" w:color="auto"/>
            <w:left w:val="none" w:sz="0" w:space="0" w:color="auto"/>
            <w:bottom w:val="none" w:sz="0" w:space="0" w:color="auto"/>
            <w:right w:val="none" w:sz="0" w:space="0" w:color="auto"/>
          </w:divBdr>
          <w:divsChild>
            <w:div w:id="1013610814">
              <w:marLeft w:val="0"/>
              <w:marRight w:val="0"/>
              <w:marTop w:val="0"/>
              <w:marBottom w:val="0"/>
              <w:divBdr>
                <w:top w:val="none" w:sz="0" w:space="0" w:color="auto"/>
                <w:left w:val="none" w:sz="0" w:space="0" w:color="auto"/>
                <w:bottom w:val="none" w:sz="0" w:space="0" w:color="auto"/>
                <w:right w:val="none" w:sz="0" w:space="0" w:color="auto"/>
              </w:divBdr>
            </w:div>
          </w:divsChild>
        </w:div>
        <w:div w:id="1654986891">
          <w:marLeft w:val="0"/>
          <w:marRight w:val="0"/>
          <w:marTop w:val="0"/>
          <w:marBottom w:val="0"/>
          <w:divBdr>
            <w:top w:val="none" w:sz="0" w:space="0" w:color="auto"/>
            <w:left w:val="none" w:sz="0" w:space="0" w:color="auto"/>
            <w:bottom w:val="none" w:sz="0" w:space="0" w:color="auto"/>
            <w:right w:val="none" w:sz="0" w:space="0" w:color="auto"/>
          </w:divBdr>
          <w:divsChild>
            <w:div w:id="117915628">
              <w:marLeft w:val="0"/>
              <w:marRight w:val="0"/>
              <w:marTop w:val="0"/>
              <w:marBottom w:val="0"/>
              <w:divBdr>
                <w:top w:val="none" w:sz="0" w:space="0" w:color="auto"/>
                <w:left w:val="none" w:sz="0" w:space="0" w:color="auto"/>
                <w:bottom w:val="none" w:sz="0" w:space="0" w:color="auto"/>
                <w:right w:val="none" w:sz="0" w:space="0" w:color="auto"/>
              </w:divBdr>
            </w:div>
          </w:divsChild>
        </w:div>
        <w:div w:id="1657297287">
          <w:marLeft w:val="0"/>
          <w:marRight w:val="0"/>
          <w:marTop w:val="0"/>
          <w:marBottom w:val="0"/>
          <w:divBdr>
            <w:top w:val="none" w:sz="0" w:space="0" w:color="auto"/>
            <w:left w:val="none" w:sz="0" w:space="0" w:color="auto"/>
            <w:bottom w:val="none" w:sz="0" w:space="0" w:color="auto"/>
            <w:right w:val="none" w:sz="0" w:space="0" w:color="auto"/>
          </w:divBdr>
          <w:divsChild>
            <w:div w:id="2110467745">
              <w:marLeft w:val="0"/>
              <w:marRight w:val="0"/>
              <w:marTop w:val="0"/>
              <w:marBottom w:val="0"/>
              <w:divBdr>
                <w:top w:val="none" w:sz="0" w:space="0" w:color="auto"/>
                <w:left w:val="none" w:sz="0" w:space="0" w:color="auto"/>
                <w:bottom w:val="none" w:sz="0" w:space="0" w:color="auto"/>
                <w:right w:val="none" w:sz="0" w:space="0" w:color="auto"/>
              </w:divBdr>
            </w:div>
          </w:divsChild>
        </w:div>
        <w:div w:id="2102143448">
          <w:marLeft w:val="0"/>
          <w:marRight w:val="0"/>
          <w:marTop w:val="0"/>
          <w:marBottom w:val="0"/>
          <w:divBdr>
            <w:top w:val="none" w:sz="0" w:space="0" w:color="auto"/>
            <w:left w:val="none" w:sz="0" w:space="0" w:color="auto"/>
            <w:bottom w:val="none" w:sz="0" w:space="0" w:color="auto"/>
            <w:right w:val="none" w:sz="0" w:space="0" w:color="auto"/>
          </w:divBdr>
          <w:divsChild>
            <w:div w:id="59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930">
      <w:bodyDiv w:val="1"/>
      <w:marLeft w:val="0"/>
      <w:marRight w:val="0"/>
      <w:marTop w:val="0"/>
      <w:marBottom w:val="0"/>
      <w:divBdr>
        <w:top w:val="none" w:sz="0" w:space="0" w:color="auto"/>
        <w:left w:val="none" w:sz="0" w:space="0" w:color="auto"/>
        <w:bottom w:val="none" w:sz="0" w:space="0" w:color="auto"/>
        <w:right w:val="none" w:sz="0" w:space="0" w:color="auto"/>
      </w:divBdr>
    </w:div>
    <w:div w:id="237444333">
      <w:bodyDiv w:val="1"/>
      <w:marLeft w:val="0"/>
      <w:marRight w:val="0"/>
      <w:marTop w:val="0"/>
      <w:marBottom w:val="0"/>
      <w:divBdr>
        <w:top w:val="none" w:sz="0" w:space="0" w:color="auto"/>
        <w:left w:val="none" w:sz="0" w:space="0" w:color="auto"/>
        <w:bottom w:val="none" w:sz="0" w:space="0" w:color="auto"/>
        <w:right w:val="none" w:sz="0" w:space="0" w:color="auto"/>
      </w:divBdr>
    </w:div>
    <w:div w:id="251353426">
      <w:bodyDiv w:val="1"/>
      <w:marLeft w:val="0"/>
      <w:marRight w:val="0"/>
      <w:marTop w:val="0"/>
      <w:marBottom w:val="0"/>
      <w:divBdr>
        <w:top w:val="none" w:sz="0" w:space="0" w:color="auto"/>
        <w:left w:val="none" w:sz="0" w:space="0" w:color="auto"/>
        <w:bottom w:val="none" w:sz="0" w:space="0" w:color="auto"/>
        <w:right w:val="none" w:sz="0" w:space="0" w:color="auto"/>
      </w:divBdr>
    </w:div>
    <w:div w:id="278420601">
      <w:bodyDiv w:val="1"/>
      <w:marLeft w:val="0"/>
      <w:marRight w:val="0"/>
      <w:marTop w:val="0"/>
      <w:marBottom w:val="0"/>
      <w:divBdr>
        <w:top w:val="none" w:sz="0" w:space="0" w:color="auto"/>
        <w:left w:val="none" w:sz="0" w:space="0" w:color="auto"/>
        <w:bottom w:val="none" w:sz="0" w:space="0" w:color="auto"/>
        <w:right w:val="none" w:sz="0" w:space="0" w:color="auto"/>
      </w:divBdr>
    </w:div>
    <w:div w:id="281423305">
      <w:bodyDiv w:val="1"/>
      <w:marLeft w:val="0"/>
      <w:marRight w:val="0"/>
      <w:marTop w:val="0"/>
      <w:marBottom w:val="0"/>
      <w:divBdr>
        <w:top w:val="none" w:sz="0" w:space="0" w:color="auto"/>
        <w:left w:val="none" w:sz="0" w:space="0" w:color="auto"/>
        <w:bottom w:val="none" w:sz="0" w:space="0" w:color="auto"/>
        <w:right w:val="none" w:sz="0" w:space="0" w:color="auto"/>
      </w:divBdr>
    </w:div>
    <w:div w:id="327446880">
      <w:bodyDiv w:val="1"/>
      <w:marLeft w:val="0"/>
      <w:marRight w:val="0"/>
      <w:marTop w:val="0"/>
      <w:marBottom w:val="0"/>
      <w:divBdr>
        <w:top w:val="none" w:sz="0" w:space="0" w:color="auto"/>
        <w:left w:val="none" w:sz="0" w:space="0" w:color="auto"/>
        <w:bottom w:val="none" w:sz="0" w:space="0" w:color="auto"/>
        <w:right w:val="none" w:sz="0" w:space="0" w:color="auto"/>
      </w:divBdr>
    </w:div>
    <w:div w:id="370421308">
      <w:bodyDiv w:val="1"/>
      <w:marLeft w:val="0"/>
      <w:marRight w:val="0"/>
      <w:marTop w:val="0"/>
      <w:marBottom w:val="0"/>
      <w:divBdr>
        <w:top w:val="none" w:sz="0" w:space="0" w:color="auto"/>
        <w:left w:val="none" w:sz="0" w:space="0" w:color="auto"/>
        <w:bottom w:val="none" w:sz="0" w:space="0" w:color="auto"/>
        <w:right w:val="none" w:sz="0" w:space="0" w:color="auto"/>
      </w:divBdr>
    </w:div>
    <w:div w:id="438138144">
      <w:bodyDiv w:val="1"/>
      <w:marLeft w:val="0"/>
      <w:marRight w:val="0"/>
      <w:marTop w:val="0"/>
      <w:marBottom w:val="0"/>
      <w:divBdr>
        <w:top w:val="none" w:sz="0" w:space="0" w:color="auto"/>
        <w:left w:val="none" w:sz="0" w:space="0" w:color="auto"/>
        <w:bottom w:val="none" w:sz="0" w:space="0" w:color="auto"/>
        <w:right w:val="none" w:sz="0" w:space="0" w:color="auto"/>
      </w:divBdr>
    </w:div>
    <w:div w:id="477652791">
      <w:bodyDiv w:val="1"/>
      <w:marLeft w:val="0"/>
      <w:marRight w:val="0"/>
      <w:marTop w:val="0"/>
      <w:marBottom w:val="0"/>
      <w:divBdr>
        <w:top w:val="none" w:sz="0" w:space="0" w:color="auto"/>
        <w:left w:val="none" w:sz="0" w:space="0" w:color="auto"/>
        <w:bottom w:val="none" w:sz="0" w:space="0" w:color="auto"/>
        <w:right w:val="none" w:sz="0" w:space="0" w:color="auto"/>
      </w:divBdr>
    </w:div>
    <w:div w:id="494034105">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5216055">
      <w:bodyDiv w:val="1"/>
      <w:marLeft w:val="0"/>
      <w:marRight w:val="0"/>
      <w:marTop w:val="0"/>
      <w:marBottom w:val="0"/>
      <w:divBdr>
        <w:top w:val="none" w:sz="0" w:space="0" w:color="auto"/>
        <w:left w:val="none" w:sz="0" w:space="0" w:color="auto"/>
        <w:bottom w:val="none" w:sz="0" w:space="0" w:color="auto"/>
        <w:right w:val="none" w:sz="0" w:space="0" w:color="auto"/>
      </w:divBdr>
    </w:div>
    <w:div w:id="620764017">
      <w:bodyDiv w:val="1"/>
      <w:marLeft w:val="0"/>
      <w:marRight w:val="0"/>
      <w:marTop w:val="0"/>
      <w:marBottom w:val="0"/>
      <w:divBdr>
        <w:top w:val="none" w:sz="0" w:space="0" w:color="auto"/>
        <w:left w:val="none" w:sz="0" w:space="0" w:color="auto"/>
        <w:bottom w:val="none" w:sz="0" w:space="0" w:color="auto"/>
        <w:right w:val="none" w:sz="0" w:space="0" w:color="auto"/>
      </w:divBdr>
      <w:divsChild>
        <w:div w:id="59133036">
          <w:marLeft w:val="288"/>
          <w:marRight w:val="0"/>
          <w:marTop w:val="0"/>
          <w:marBottom w:val="0"/>
          <w:divBdr>
            <w:top w:val="none" w:sz="0" w:space="0" w:color="auto"/>
            <w:left w:val="none" w:sz="0" w:space="0" w:color="auto"/>
            <w:bottom w:val="none" w:sz="0" w:space="0" w:color="auto"/>
            <w:right w:val="none" w:sz="0" w:space="0" w:color="auto"/>
          </w:divBdr>
        </w:div>
        <w:div w:id="798037935">
          <w:marLeft w:val="288"/>
          <w:marRight w:val="0"/>
          <w:marTop w:val="0"/>
          <w:marBottom w:val="0"/>
          <w:divBdr>
            <w:top w:val="none" w:sz="0" w:space="0" w:color="auto"/>
            <w:left w:val="none" w:sz="0" w:space="0" w:color="auto"/>
            <w:bottom w:val="none" w:sz="0" w:space="0" w:color="auto"/>
            <w:right w:val="none" w:sz="0" w:space="0" w:color="auto"/>
          </w:divBdr>
        </w:div>
        <w:div w:id="1001200063">
          <w:marLeft w:val="288"/>
          <w:marRight w:val="0"/>
          <w:marTop w:val="0"/>
          <w:marBottom w:val="0"/>
          <w:divBdr>
            <w:top w:val="none" w:sz="0" w:space="0" w:color="auto"/>
            <w:left w:val="none" w:sz="0" w:space="0" w:color="auto"/>
            <w:bottom w:val="none" w:sz="0" w:space="0" w:color="auto"/>
            <w:right w:val="none" w:sz="0" w:space="0" w:color="auto"/>
          </w:divBdr>
        </w:div>
      </w:divsChild>
    </w:div>
    <w:div w:id="648368122">
      <w:bodyDiv w:val="1"/>
      <w:marLeft w:val="0"/>
      <w:marRight w:val="0"/>
      <w:marTop w:val="0"/>
      <w:marBottom w:val="0"/>
      <w:divBdr>
        <w:top w:val="none" w:sz="0" w:space="0" w:color="auto"/>
        <w:left w:val="none" w:sz="0" w:space="0" w:color="auto"/>
        <w:bottom w:val="none" w:sz="0" w:space="0" w:color="auto"/>
        <w:right w:val="none" w:sz="0" w:space="0" w:color="auto"/>
      </w:divBdr>
      <w:divsChild>
        <w:div w:id="47460716">
          <w:marLeft w:val="360"/>
          <w:marRight w:val="0"/>
          <w:marTop w:val="0"/>
          <w:marBottom w:val="0"/>
          <w:divBdr>
            <w:top w:val="none" w:sz="0" w:space="0" w:color="auto"/>
            <w:left w:val="none" w:sz="0" w:space="0" w:color="auto"/>
            <w:bottom w:val="none" w:sz="0" w:space="0" w:color="auto"/>
            <w:right w:val="none" w:sz="0" w:space="0" w:color="auto"/>
          </w:divBdr>
        </w:div>
        <w:div w:id="79261406">
          <w:marLeft w:val="1886"/>
          <w:marRight w:val="0"/>
          <w:marTop w:val="0"/>
          <w:marBottom w:val="0"/>
          <w:divBdr>
            <w:top w:val="none" w:sz="0" w:space="0" w:color="auto"/>
            <w:left w:val="none" w:sz="0" w:space="0" w:color="auto"/>
            <w:bottom w:val="none" w:sz="0" w:space="0" w:color="auto"/>
            <w:right w:val="none" w:sz="0" w:space="0" w:color="auto"/>
          </w:divBdr>
        </w:div>
        <w:div w:id="83576834">
          <w:marLeft w:val="1080"/>
          <w:marRight w:val="0"/>
          <w:marTop w:val="0"/>
          <w:marBottom w:val="0"/>
          <w:divBdr>
            <w:top w:val="none" w:sz="0" w:space="0" w:color="auto"/>
            <w:left w:val="none" w:sz="0" w:space="0" w:color="auto"/>
            <w:bottom w:val="none" w:sz="0" w:space="0" w:color="auto"/>
            <w:right w:val="none" w:sz="0" w:space="0" w:color="auto"/>
          </w:divBdr>
        </w:div>
        <w:div w:id="98842923">
          <w:marLeft w:val="1080"/>
          <w:marRight w:val="0"/>
          <w:marTop w:val="0"/>
          <w:marBottom w:val="0"/>
          <w:divBdr>
            <w:top w:val="none" w:sz="0" w:space="0" w:color="auto"/>
            <w:left w:val="none" w:sz="0" w:space="0" w:color="auto"/>
            <w:bottom w:val="none" w:sz="0" w:space="0" w:color="auto"/>
            <w:right w:val="none" w:sz="0" w:space="0" w:color="auto"/>
          </w:divBdr>
        </w:div>
        <w:div w:id="314333445">
          <w:marLeft w:val="1080"/>
          <w:marRight w:val="0"/>
          <w:marTop w:val="0"/>
          <w:marBottom w:val="0"/>
          <w:divBdr>
            <w:top w:val="none" w:sz="0" w:space="0" w:color="auto"/>
            <w:left w:val="none" w:sz="0" w:space="0" w:color="auto"/>
            <w:bottom w:val="none" w:sz="0" w:space="0" w:color="auto"/>
            <w:right w:val="none" w:sz="0" w:space="0" w:color="auto"/>
          </w:divBdr>
        </w:div>
        <w:div w:id="372314719">
          <w:marLeft w:val="1080"/>
          <w:marRight w:val="0"/>
          <w:marTop w:val="0"/>
          <w:marBottom w:val="0"/>
          <w:divBdr>
            <w:top w:val="none" w:sz="0" w:space="0" w:color="auto"/>
            <w:left w:val="none" w:sz="0" w:space="0" w:color="auto"/>
            <w:bottom w:val="none" w:sz="0" w:space="0" w:color="auto"/>
            <w:right w:val="none" w:sz="0" w:space="0" w:color="auto"/>
          </w:divBdr>
        </w:div>
        <w:div w:id="403529070">
          <w:marLeft w:val="360"/>
          <w:marRight w:val="0"/>
          <w:marTop w:val="0"/>
          <w:marBottom w:val="0"/>
          <w:divBdr>
            <w:top w:val="none" w:sz="0" w:space="0" w:color="auto"/>
            <w:left w:val="none" w:sz="0" w:space="0" w:color="auto"/>
            <w:bottom w:val="none" w:sz="0" w:space="0" w:color="auto"/>
            <w:right w:val="none" w:sz="0" w:space="0" w:color="auto"/>
          </w:divBdr>
        </w:div>
        <w:div w:id="519246249">
          <w:marLeft w:val="1080"/>
          <w:marRight w:val="0"/>
          <w:marTop w:val="0"/>
          <w:marBottom w:val="0"/>
          <w:divBdr>
            <w:top w:val="none" w:sz="0" w:space="0" w:color="auto"/>
            <w:left w:val="none" w:sz="0" w:space="0" w:color="auto"/>
            <w:bottom w:val="none" w:sz="0" w:space="0" w:color="auto"/>
            <w:right w:val="none" w:sz="0" w:space="0" w:color="auto"/>
          </w:divBdr>
        </w:div>
        <w:div w:id="632753806">
          <w:marLeft w:val="360"/>
          <w:marRight w:val="0"/>
          <w:marTop w:val="0"/>
          <w:marBottom w:val="0"/>
          <w:divBdr>
            <w:top w:val="none" w:sz="0" w:space="0" w:color="auto"/>
            <w:left w:val="none" w:sz="0" w:space="0" w:color="auto"/>
            <w:bottom w:val="none" w:sz="0" w:space="0" w:color="auto"/>
            <w:right w:val="none" w:sz="0" w:space="0" w:color="auto"/>
          </w:divBdr>
        </w:div>
        <w:div w:id="962416987">
          <w:marLeft w:val="1080"/>
          <w:marRight w:val="0"/>
          <w:marTop w:val="0"/>
          <w:marBottom w:val="0"/>
          <w:divBdr>
            <w:top w:val="none" w:sz="0" w:space="0" w:color="auto"/>
            <w:left w:val="none" w:sz="0" w:space="0" w:color="auto"/>
            <w:bottom w:val="none" w:sz="0" w:space="0" w:color="auto"/>
            <w:right w:val="none" w:sz="0" w:space="0" w:color="auto"/>
          </w:divBdr>
        </w:div>
        <w:div w:id="1030178725">
          <w:marLeft w:val="360"/>
          <w:marRight w:val="0"/>
          <w:marTop w:val="0"/>
          <w:marBottom w:val="0"/>
          <w:divBdr>
            <w:top w:val="none" w:sz="0" w:space="0" w:color="auto"/>
            <w:left w:val="none" w:sz="0" w:space="0" w:color="auto"/>
            <w:bottom w:val="none" w:sz="0" w:space="0" w:color="auto"/>
            <w:right w:val="none" w:sz="0" w:space="0" w:color="auto"/>
          </w:divBdr>
        </w:div>
        <w:div w:id="1122069367">
          <w:marLeft w:val="360"/>
          <w:marRight w:val="0"/>
          <w:marTop w:val="0"/>
          <w:marBottom w:val="0"/>
          <w:divBdr>
            <w:top w:val="none" w:sz="0" w:space="0" w:color="auto"/>
            <w:left w:val="none" w:sz="0" w:space="0" w:color="auto"/>
            <w:bottom w:val="none" w:sz="0" w:space="0" w:color="auto"/>
            <w:right w:val="none" w:sz="0" w:space="0" w:color="auto"/>
          </w:divBdr>
        </w:div>
        <w:div w:id="1228150661">
          <w:marLeft w:val="1886"/>
          <w:marRight w:val="0"/>
          <w:marTop w:val="0"/>
          <w:marBottom w:val="0"/>
          <w:divBdr>
            <w:top w:val="none" w:sz="0" w:space="0" w:color="auto"/>
            <w:left w:val="none" w:sz="0" w:space="0" w:color="auto"/>
            <w:bottom w:val="none" w:sz="0" w:space="0" w:color="auto"/>
            <w:right w:val="none" w:sz="0" w:space="0" w:color="auto"/>
          </w:divBdr>
        </w:div>
        <w:div w:id="1311251302">
          <w:marLeft w:val="1080"/>
          <w:marRight w:val="0"/>
          <w:marTop w:val="0"/>
          <w:marBottom w:val="0"/>
          <w:divBdr>
            <w:top w:val="none" w:sz="0" w:space="0" w:color="auto"/>
            <w:left w:val="none" w:sz="0" w:space="0" w:color="auto"/>
            <w:bottom w:val="none" w:sz="0" w:space="0" w:color="auto"/>
            <w:right w:val="none" w:sz="0" w:space="0" w:color="auto"/>
          </w:divBdr>
        </w:div>
        <w:div w:id="1345790852">
          <w:marLeft w:val="360"/>
          <w:marRight w:val="0"/>
          <w:marTop w:val="0"/>
          <w:marBottom w:val="0"/>
          <w:divBdr>
            <w:top w:val="none" w:sz="0" w:space="0" w:color="auto"/>
            <w:left w:val="none" w:sz="0" w:space="0" w:color="auto"/>
            <w:bottom w:val="none" w:sz="0" w:space="0" w:color="auto"/>
            <w:right w:val="none" w:sz="0" w:space="0" w:color="auto"/>
          </w:divBdr>
        </w:div>
        <w:div w:id="1352729181">
          <w:marLeft w:val="1080"/>
          <w:marRight w:val="0"/>
          <w:marTop w:val="0"/>
          <w:marBottom w:val="0"/>
          <w:divBdr>
            <w:top w:val="none" w:sz="0" w:space="0" w:color="auto"/>
            <w:left w:val="none" w:sz="0" w:space="0" w:color="auto"/>
            <w:bottom w:val="none" w:sz="0" w:space="0" w:color="auto"/>
            <w:right w:val="none" w:sz="0" w:space="0" w:color="auto"/>
          </w:divBdr>
        </w:div>
        <w:div w:id="1449929607">
          <w:marLeft w:val="1080"/>
          <w:marRight w:val="0"/>
          <w:marTop w:val="0"/>
          <w:marBottom w:val="0"/>
          <w:divBdr>
            <w:top w:val="none" w:sz="0" w:space="0" w:color="auto"/>
            <w:left w:val="none" w:sz="0" w:space="0" w:color="auto"/>
            <w:bottom w:val="none" w:sz="0" w:space="0" w:color="auto"/>
            <w:right w:val="none" w:sz="0" w:space="0" w:color="auto"/>
          </w:divBdr>
        </w:div>
        <w:div w:id="1503275875">
          <w:marLeft w:val="1080"/>
          <w:marRight w:val="0"/>
          <w:marTop w:val="0"/>
          <w:marBottom w:val="0"/>
          <w:divBdr>
            <w:top w:val="none" w:sz="0" w:space="0" w:color="auto"/>
            <w:left w:val="none" w:sz="0" w:space="0" w:color="auto"/>
            <w:bottom w:val="none" w:sz="0" w:space="0" w:color="auto"/>
            <w:right w:val="none" w:sz="0" w:space="0" w:color="auto"/>
          </w:divBdr>
        </w:div>
        <w:div w:id="1517501773">
          <w:marLeft w:val="1886"/>
          <w:marRight w:val="0"/>
          <w:marTop w:val="0"/>
          <w:marBottom w:val="0"/>
          <w:divBdr>
            <w:top w:val="none" w:sz="0" w:space="0" w:color="auto"/>
            <w:left w:val="none" w:sz="0" w:space="0" w:color="auto"/>
            <w:bottom w:val="none" w:sz="0" w:space="0" w:color="auto"/>
            <w:right w:val="none" w:sz="0" w:space="0" w:color="auto"/>
          </w:divBdr>
        </w:div>
        <w:div w:id="1551306391">
          <w:marLeft w:val="1080"/>
          <w:marRight w:val="0"/>
          <w:marTop w:val="0"/>
          <w:marBottom w:val="0"/>
          <w:divBdr>
            <w:top w:val="none" w:sz="0" w:space="0" w:color="auto"/>
            <w:left w:val="none" w:sz="0" w:space="0" w:color="auto"/>
            <w:bottom w:val="none" w:sz="0" w:space="0" w:color="auto"/>
            <w:right w:val="none" w:sz="0" w:space="0" w:color="auto"/>
          </w:divBdr>
        </w:div>
        <w:div w:id="1765418980">
          <w:marLeft w:val="1080"/>
          <w:marRight w:val="0"/>
          <w:marTop w:val="0"/>
          <w:marBottom w:val="0"/>
          <w:divBdr>
            <w:top w:val="none" w:sz="0" w:space="0" w:color="auto"/>
            <w:left w:val="none" w:sz="0" w:space="0" w:color="auto"/>
            <w:bottom w:val="none" w:sz="0" w:space="0" w:color="auto"/>
            <w:right w:val="none" w:sz="0" w:space="0" w:color="auto"/>
          </w:divBdr>
        </w:div>
        <w:div w:id="1907060444">
          <w:marLeft w:val="1080"/>
          <w:marRight w:val="0"/>
          <w:marTop w:val="0"/>
          <w:marBottom w:val="0"/>
          <w:divBdr>
            <w:top w:val="none" w:sz="0" w:space="0" w:color="auto"/>
            <w:left w:val="none" w:sz="0" w:space="0" w:color="auto"/>
            <w:bottom w:val="none" w:sz="0" w:space="0" w:color="auto"/>
            <w:right w:val="none" w:sz="0" w:space="0" w:color="auto"/>
          </w:divBdr>
        </w:div>
        <w:div w:id="1922717755">
          <w:marLeft w:val="1080"/>
          <w:marRight w:val="0"/>
          <w:marTop w:val="0"/>
          <w:marBottom w:val="0"/>
          <w:divBdr>
            <w:top w:val="none" w:sz="0" w:space="0" w:color="auto"/>
            <w:left w:val="none" w:sz="0" w:space="0" w:color="auto"/>
            <w:bottom w:val="none" w:sz="0" w:space="0" w:color="auto"/>
            <w:right w:val="none" w:sz="0" w:space="0" w:color="auto"/>
          </w:divBdr>
        </w:div>
        <w:div w:id="1926766882">
          <w:marLeft w:val="1080"/>
          <w:marRight w:val="0"/>
          <w:marTop w:val="0"/>
          <w:marBottom w:val="0"/>
          <w:divBdr>
            <w:top w:val="none" w:sz="0" w:space="0" w:color="auto"/>
            <w:left w:val="none" w:sz="0" w:space="0" w:color="auto"/>
            <w:bottom w:val="none" w:sz="0" w:space="0" w:color="auto"/>
            <w:right w:val="none" w:sz="0" w:space="0" w:color="auto"/>
          </w:divBdr>
        </w:div>
        <w:div w:id="1958415268">
          <w:marLeft w:val="360"/>
          <w:marRight w:val="0"/>
          <w:marTop w:val="0"/>
          <w:marBottom w:val="0"/>
          <w:divBdr>
            <w:top w:val="none" w:sz="0" w:space="0" w:color="auto"/>
            <w:left w:val="none" w:sz="0" w:space="0" w:color="auto"/>
            <w:bottom w:val="none" w:sz="0" w:space="0" w:color="auto"/>
            <w:right w:val="none" w:sz="0" w:space="0" w:color="auto"/>
          </w:divBdr>
        </w:div>
      </w:divsChild>
    </w:div>
    <w:div w:id="673919128">
      <w:bodyDiv w:val="1"/>
      <w:marLeft w:val="0"/>
      <w:marRight w:val="0"/>
      <w:marTop w:val="0"/>
      <w:marBottom w:val="0"/>
      <w:divBdr>
        <w:top w:val="none" w:sz="0" w:space="0" w:color="auto"/>
        <w:left w:val="none" w:sz="0" w:space="0" w:color="auto"/>
        <w:bottom w:val="none" w:sz="0" w:space="0" w:color="auto"/>
        <w:right w:val="none" w:sz="0" w:space="0" w:color="auto"/>
      </w:divBdr>
    </w:div>
    <w:div w:id="688684785">
      <w:bodyDiv w:val="1"/>
      <w:marLeft w:val="0"/>
      <w:marRight w:val="0"/>
      <w:marTop w:val="0"/>
      <w:marBottom w:val="0"/>
      <w:divBdr>
        <w:top w:val="none" w:sz="0" w:space="0" w:color="auto"/>
        <w:left w:val="none" w:sz="0" w:space="0" w:color="auto"/>
        <w:bottom w:val="none" w:sz="0" w:space="0" w:color="auto"/>
        <w:right w:val="none" w:sz="0" w:space="0" w:color="auto"/>
      </w:divBdr>
    </w:div>
    <w:div w:id="752968331">
      <w:bodyDiv w:val="1"/>
      <w:marLeft w:val="0"/>
      <w:marRight w:val="0"/>
      <w:marTop w:val="0"/>
      <w:marBottom w:val="0"/>
      <w:divBdr>
        <w:top w:val="none" w:sz="0" w:space="0" w:color="auto"/>
        <w:left w:val="none" w:sz="0" w:space="0" w:color="auto"/>
        <w:bottom w:val="none" w:sz="0" w:space="0" w:color="auto"/>
        <w:right w:val="none" w:sz="0" w:space="0" w:color="auto"/>
      </w:divBdr>
    </w:div>
    <w:div w:id="780028280">
      <w:bodyDiv w:val="1"/>
      <w:marLeft w:val="0"/>
      <w:marRight w:val="0"/>
      <w:marTop w:val="0"/>
      <w:marBottom w:val="0"/>
      <w:divBdr>
        <w:top w:val="none" w:sz="0" w:space="0" w:color="auto"/>
        <w:left w:val="none" w:sz="0" w:space="0" w:color="auto"/>
        <w:bottom w:val="none" w:sz="0" w:space="0" w:color="auto"/>
        <w:right w:val="none" w:sz="0" w:space="0" w:color="auto"/>
      </w:divBdr>
      <w:divsChild>
        <w:div w:id="1171598574">
          <w:marLeft w:val="0"/>
          <w:marRight w:val="0"/>
          <w:marTop w:val="0"/>
          <w:marBottom w:val="0"/>
          <w:divBdr>
            <w:top w:val="none" w:sz="0" w:space="0" w:color="auto"/>
            <w:left w:val="none" w:sz="0" w:space="0" w:color="auto"/>
            <w:bottom w:val="none" w:sz="0" w:space="0" w:color="auto"/>
            <w:right w:val="none" w:sz="0" w:space="0" w:color="auto"/>
          </w:divBdr>
          <w:divsChild>
            <w:div w:id="731347698">
              <w:marLeft w:val="0"/>
              <w:marRight w:val="0"/>
              <w:marTop w:val="0"/>
              <w:marBottom w:val="0"/>
              <w:divBdr>
                <w:top w:val="none" w:sz="0" w:space="0" w:color="auto"/>
                <w:left w:val="none" w:sz="0" w:space="0" w:color="auto"/>
                <w:bottom w:val="none" w:sz="0" w:space="0" w:color="auto"/>
                <w:right w:val="none" w:sz="0" w:space="0" w:color="auto"/>
              </w:divBdr>
              <w:divsChild>
                <w:div w:id="337734574">
                  <w:marLeft w:val="0"/>
                  <w:marRight w:val="0"/>
                  <w:marTop w:val="0"/>
                  <w:marBottom w:val="0"/>
                  <w:divBdr>
                    <w:top w:val="none" w:sz="0" w:space="0" w:color="auto"/>
                    <w:left w:val="none" w:sz="0" w:space="0" w:color="auto"/>
                    <w:bottom w:val="none" w:sz="0" w:space="0" w:color="auto"/>
                    <w:right w:val="none" w:sz="0" w:space="0" w:color="auto"/>
                  </w:divBdr>
                  <w:divsChild>
                    <w:div w:id="1826821822">
                      <w:marLeft w:val="0"/>
                      <w:marRight w:val="0"/>
                      <w:marTop w:val="0"/>
                      <w:marBottom w:val="0"/>
                      <w:divBdr>
                        <w:top w:val="none" w:sz="0" w:space="0" w:color="auto"/>
                        <w:left w:val="none" w:sz="0" w:space="0" w:color="auto"/>
                        <w:bottom w:val="none" w:sz="0" w:space="0" w:color="auto"/>
                        <w:right w:val="none" w:sz="0" w:space="0" w:color="auto"/>
                      </w:divBdr>
                      <w:divsChild>
                        <w:div w:id="1830748873">
                          <w:marLeft w:val="0"/>
                          <w:marRight w:val="0"/>
                          <w:marTop w:val="0"/>
                          <w:marBottom w:val="0"/>
                          <w:divBdr>
                            <w:top w:val="none" w:sz="0" w:space="0" w:color="auto"/>
                            <w:left w:val="none" w:sz="0" w:space="0" w:color="auto"/>
                            <w:bottom w:val="none" w:sz="0" w:space="0" w:color="auto"/>
                            <w:right w:val="none" w:sz="0" w:space="0" w:color="auto"/>
                          </w:divBdr>
                          <w:divsChild>
                            <w:div w:id="1595438074">
                              <w:marLeft w:val="0"/>
                              <w:marRight w:val="0"/>
                              <w:marTop w:val="0"/>
                              <w:marBottom w:val="0"/>
                              <w:divBdr>
                                <w:top w:val="none" w:sz="0" w:space="0" w:color="auto"/>
                                <w:left w:val="none" w:sz="0" w:space="0" w:color="auto"/>
                                <w:bottom w:val="none" w:sz="0" w:space="0" w:color="auto"/>
                                <w:right w:val="none" w:sz="0" w:space="0" w:color="auto"/>
                              </w:divBdr>
                              <w:divsChild>
                                <w:div w:id="946039861">
                                  <w:marLeft w:val="0"/>
                                  <w:marRight w:val="0"/>
                                  <w:marTop w:val="0"/>
                                  <w:marBottom w:val="0"/>
                                  <w:divBdr>
                                    <w:top w:val="none" w:sz="0" w:space="0" w:color="auto"/>
                                    <w:left w:val="none" w:sz="0" w:space="0" w:color="auto"/>
                                    <w:bottom w:val="none" w:sz="0" w:space="0" w:color="auto"/>
                                    <w:right w:val="none" w:sz="0" w:space="0" w:color="auto"/>
                                  </w:divBdr>
                                  <w:divsChild>
                                    <w:div w:id="515536092">
                                      <w:marLeft w:val="0"/>
                                      <w:marRight w:val="0"/>
                                      <w:marTop w:val="0"/>
                                      <w:marBottom w:val="0"/>
                                      <w:divBdr>
                                        <w:top w:val="none" w:sz="0" w:space="0" w:color="auto"/>
                                        <w:left w:val="none" w:sz="0" w:space="0" w:color="auto"/>
                                        <w:bottom w:val="none" w:sz="0" w:space="0" w:color="auto"/>
                                        <w:right w:val="none" w:sz="0" w:space="0" w:color="auto"/>
                                      </w:divBdr>
                                      <w:divsChild>
                                        <w:div w:id="304817709">
                                          <w:marLeft w:val="0"/>
                                          <w:marRight w:val="0"/>
                                          <w:marTop w:val="0"/>
                                          <w:marBottom w:val="0"/>
                                          <w:divBdr>
                                            <w:top w:val="none" w:sz="0" w:space="0" w:color="auto"/>
                                            <w:left w:val="none" w:sz="0" w:space="0" w:color="auto"/>
                                            <w:bottom w:val="none" w:sz="0" w:space="0" w:color="auto"/>
                                            <w:right w:val="none" w:sz="0" w:space="0" w:color="auto"/>
                                          </w:divBdr>
                                          <w:divsChild>
                                            <w:div w:id="100043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512345">
          <w:marLeft w:val="0"/>
          <w:marRight w:val="0"/>
          <w:marTop w:val="0"/>
          <w:marBottom w:val="0"/>
          <w:divBdr>
            <w:top w:val="none" w:sz="0" w:space="0" w:color="auto"/>
            <w:left w:val="none" w:sz="0" w:space="0" w:color="auto"/>
            <w:bottom w:val="none" w:sz="0" w:space="0" w:color="auto"/>
            <w:right w:val="none" w:sz="0" w:space="0" w:color="auto"/>
          </w:divBdr>
          <w:divsChild>
            <w:div w:id="1726830734">
              <w:marLeft w:val="0"/>
              <w:marRight w:val="0"/>
              <w:marTop w:val="0"/>
              <w:marBottom w:val="0"/>
              <w:divBdr>
                <w:top w:val="none" w:sz="0" w:space="0" w:color="auto"/>
                <w:left w:val="none" w:sz="0" w:space="0" w:color="auto"/>
                <w:bottom w:val="none" w:sz="0" w:space="0" w:color="auto"/>
                <w:right w:val="none" w:sz="0" w:space="0" w:color="auto"/>
              </w:divBdr>
              <w:divsChild>
                <w:div w:id="2032685074">
                  <w:marLeft w:val="0"/>
                  <w:marRight w:val="0"/>
                  <w:marTop w:val="0"/>
                  <w:marBottom w:val="0"/>
                  <w:divBdr>
                    <w:top w:val="none" w:sz="0" w:space="0" w:color="auto"/>
                    <w:left w:val="none" w:sz="0" w:space="0" w:color="auto"/>
                    <w:bottom w:val="none" w:sz="0" w:space="0" w:color="auto"/>
                    <w:right w:val="none" w:sz="0" w:space="0" w:color="auto"/>
                  </w:divBdr>
                  <w:divsChild>
                    <w:div w:id="1279989041">
                      <w:marLeft w:val="0"/>
                      <w:marRight w:val="0"/>
                      <w:marTop w:val="0"/>
                      <w:marBottom w:val="0"/>
                      <w:divBdr>
                        <w:top w:val="none" w:sz="0" w:space="0" w:color="auto"/>
                        <w:left w:val="none" w:sz="0" w:space="0" w:color="auto"/>
                        <w:bottom w:val="none" w:sz="0" w:space="0" w:color="auto"/>
                        <w:right w:val="none" w:sz="0" w:space="0" w:color="auto"/>
                      </w:divBdr>
                      <w:divsChild>
                        <w:div w:id="1045176978">
                          <w:marLeft w:val="0"/>
                          <w:marRight w:val="0"/>
                          <w:marTop w:val="0"/>
                          <w:marBottom w:val="0"/>
                          <w:divBdr>
                            <w:top w:val="none" w:sz="0" w:space="0" w:color="auto"/>
                            <w:left w:val="none" w:sz="0" w:space="0" w:color="auto"/>
                            <w:bottom w:val="none" w:sz="0" w:space="0" w:color="auto"/>
                            <w:right w:val="none" w:sz="0" w:space="0" w:color="auto"/>
                          </w:divBdr>
                          <w:divsChild>
                            <w:div w:id="1044525475">
                              <w:marLeft w:val="0"/>
                              <w:marRight w:val="0"/>
                              <w:marTop w:val="0"/>
                              <w:marBottom w:val="0"/>
                              <w:divBdr>
                                <w:top w:val="none" w:sz="0" w:space="0" w:color="auto"/>
                                <w:left w:val="none" w:sz="0" w:space="0" w:color="auto"/>
                                <w:bottom w:val="none" w:sz="0" w:space="0" w:color="auto"/>
                                <w:right w:val="none" w:sz="0" w:space="0" w:color="auto"/>
                              </w:divBdr>
                              <w:divsChild>
                                <w:div w:id="133498071">
                                  <w:marLeft w:val="0"/>
                                  <w:marRight w:val="0"/>
                                  <w:marTop w:val="0"/>
                                  <w:marBottom w:val="0"/>
                                  <w:divBdr>
                                    <w:top w:val="none" w:sz="0" w:space="0" w:color="auto"/>
                                    <w:left w:val="none" w:sz="0" w:space="0" w:color="auto"/>
                                    <w:bottom w:val="none" w:sz="0" w:space="0" w:color="auto"/>
                                    <w:right w:val="none" w:sz="0" w:space="0" w:color="auto"/>
                                  </w:divBdr>
                                  <w:divsChild>
                                    <w:div w:id="1312367428">
                                      <w:marLeft w:val="0"/>
                                      <w:marRight w:val="0"/>
                                      <w:marTop w:val="0"/>
                                      <w:marBottom w:val="0"/>
                                      <w:divBdr>
                                        <w:top w:val="none" w:sz="0" w:space="0" w:color="auto"/>
                                        <w:left w:val="none" w:sz="0" w:space="0" w:color="auto"/>
                                        <w:bottom w:val="none" w:sz="0" w:space="0" w:color="auto"/>
                                        <w:right w:val="none" w:sz="0" w:space="0" w:color="auto"/>
                                      </w:divBdr>
                                      <w:divsChild>
                                        <w:div w:id="1627932512">
                                          <w:marLeft w:val="0"/>
                                          <w:marRight w:val="0"/>
                                          <w:marTop w:val="0"/>
                                          <w:marBottom w:val="0"/>
                                          <w:divBdr>
                                            <w:top w:val="none" w:sz="0" w:space="0" w:color="auto"/>
                                            <w:left w:val="none" w:sz="0" w:space="0" w:color="auto"/>
                                            <w:bottom w:val="none" w:sz="0" w:space="0" w:color="auto"/>
                                            <w:right w:val="none" w:sz="0" w:space="0" w:color="auto"/>
                                          </w:divBdr>
                                          <w:divsChild>
                                            <w:div w:id="658965255">
                                              <w:marLeft w:val="0"/>
                                              <w:marRight w:val="0"/>
                                              <w:marTop w:val="0"/>
                                              <w:marBottom w:val="0"/>
                                              <w:divBdr>
                                                <w:top w:val="none" w:sz="0" w:space="0" w:color="auto"/>
                                                <w:left w:val="none" w:sz="0" w:space="0" w:color="auto"/>
                                                <w:bottom w:val="none" w:sz="0" w:space="0" w:color="auto"/>
                                                <w:right w:val="none" w:sz="0" w:space="0" w:color="auto"/>
                                              </w:divBdr>
                                              <w:divsChild>
                                                <w:div w:id="268246716">
                                                  <w:marLeft w:val="0"/>
                                                  <w:marRight w:val="0"/>
                                                  <w:marTop w:val="0"/>
                                                  <w:marBottom w:val="0"/>
                                                  <w:divBdr>
                                                    <w:top w:val="none" w:sz="0" w:space="0" w:color="auto"/>
                                                    <w:left w:val="none" w:sz="0" w:space="0" w:color="auto"/>
                                                    <w:bottom w:val="none" w:sz="0" w:space="0" w:color="auto"/>
                                                    <w:right w:val="none" w:sz="0" w:space="0" w:color="auto"/>
                                                  </w:divBdr>
                                                  <w:divsChild>
                                                    <w:div w:id="808591192">
                                                      <w:marLeft w:val="0"/>
                                                      <w:marRight w:val="0"/>
                                                      <w:marTop w:val="0"/>
                                                      <w:marBottom w:val="0"/>
                                                      <w:divBdr>
                                                        <w:top w:val="none" w:sz="0" w:space="0" w:color="auto"/>
                                                        <w:left w:val="none" w:sz="0" w:space="0" w:color="auto"/>
                                                        <w:bottom w:val="none" w:sz="0" w:space="0" w:color="auto"/>
                                                        <w:right w:val="none" w:sz="0" w:space="0" w:color="auto"/>
                                                      </w:divBdr>
                                                      <w:divsChild>
                                                        <w:div w:id="1544053087">
                                                          <w:marLeft w:val="60"/>
                                                          <w:marRight w:val="60"/>
                                                          <w:marTop w:val="60"/>
                                                          <w:marBottom w:val="60"/>
                                                          <w:divBdr>
                                                            <w:top w:val="none" w:sz="0" w:space="0" w:color="auto"/>
                                                            <w:left w:val="none" w:sz="0" w:space="0" w:color="auto"/>
                                                            <w:bottom w:val="none" w:sz="0" w:space="0" w:color="auto"/>
                                                            <w:right w:val="none" w:sz="0" w:space="0" w:color="auto"/>
                                                          </w:divBdr>
                                                          <w:divsChild>
                                                            <w:div w:id="491609013">
                                                              <w:marLeft w:val="0"/>
                                                              <w:marRight w:val="0"/>
                                                              <w:marTop w:val="0"/>
                                                              <w:marBottom w:val="0"/>
                                                              <w:divBdr>
                                                                <w:top w:val="single" w:sz="8" w:space="0" w:color="E1DFDD"/>
                                                                <w:left w:val="single" w:sz="8" w:space="0" w:color="E1DFDD"/>
                                                                <w:bottom w:val="single" w:sz="8" w:space="0" w:color="E1DFDD"/>
                                                                <w:right w:val="single" w:sz="8" w:space="12" w:color="E1DFDD"/>
                                                              </w:divBdr>
                                                            </w:div>
                                                          </w:divsChild>
                                                        </w:div>
                                                      </w:divsChild>
                                                    </w:div>
                                                  </w:divsChild>
                                                </w:div>
                                              </w:divsChild>
                                            </w:div>
                                            <w:div w:id="1959411312">
                                              <w:marLeft w:val="0"/>
                                              <w:marRight w:val="0"/>
                                              <w:marTop w:val="0"/>
                                              <w:marBottom w:val="0"/>
                                              <w:divBdr>
                                                <w:top w:val="none" w:sz="0" w:space="0" w:color="auto"/>
                                                <w:left w:val="none" w:sz="0" w:space="0" w:color="auto"/>
                                                <w:bottom w:val="none" w:sz="0" w:space="0" w:color="auto"/>
                                                <w:right w:val="none" w:sz="0" w:space="0" w:color="auto"/>
                                              </w:divBdr>
                                              <w:divsChild>
                                                <w:div w:id="605817082">
                                                  <w:marLeft w:val="0"/>
                                                  <w:marRight w:val="0"/>
                                                  <w:marTop w:val="0"/>
                                                  <w:marBottom w:val="0"/>
                                                  <w:divBdr>
                                                    <w:top w:val="none" w:sz="0" w:space="0" w:color="auto"/>
                                                    <w:left w:val="none" w:sz="0" w:space="0" w:color="auto"/>
                                                    <w:bottom w:val="none" w:sz="0" w:space="0" w:color="auto"/>
                                                    <w:right w:val="none" w:sz="0" w:space="0" w:color="auto"/>
                                                  </w:divBdr>
                                                  <w:divsChild>
                                                    <w:div w:id="2064713950">
                                                      <w:marLeft w:val="0"/>
                                                      <w:marRight w:val="0"/>
                                                      <w:marTop w:val="0"/>
                                                      <w:marBottom w:val="0"/>
                                                      <w:divBdr>
                                                        <w:top w:val="single" w:sz="6" w:space="2" w:color="E6E7E8"/>
                                                        <w:left w:val="single" w:sz="6" w:space="2" w:color="E6E7E8"/>
                                                        <w:bottom w:val="single" w:sz="6" w:space="2" w:color="E6E7E8"/>
                                                        <w:right w:val="single" w:sz="6" w:space="2" w:color="E6E7E8"/>
                                                      </w:divBdr>
                                                      <w:divsChild>
                                                        <w:div w:id="2037004775">
                                                          <w:marLeft w:val="0"/>
                                                          <w:marRight w:val="0"/>
                                                          <w:marTop w:val="15"/>
                                                          <w:marBottom w:val="0"/>
                                                          <w:divBdr>
                                                            <w:top w:val="none" w:sz="0" w:space="0" w:color="auto"/>
                                                            <w:left w:val="none" w:sz="0" w:space="0" w:color="auto"/>
                                                            <w:bottom w:val="none" w:sz="0" w:space="0" w:color="auto"/>
                                                            <w:right w:val="none" w:sz="0" w:space="0" w:color="auto"/>
                                                          </w:divBdr>
                                                          <w:divsChild>
                                                            <w:div w:id="600650705">
                                                              <w:marLeft w:val="0"/>
                                                              <w:marRight w:val="0"/>
                                                              <w:marTop w:val="0"/>
                                                              <w:marBottom w:val="0"/>
                                                              <w:divBdr>
                                                                <w:top w:val="none" w:sz="0" w:space="0" w:color="auto"/>
                                                                <w:left w:val="none" w:sz="0" w:space="0" w:color="auto"/>
                                                                <w:bottom w:val="none" w:sz="0" w:space="0" w:color="auto"/>
                                                                <w:right w:val="none" w:sz="0" w:space="0" w:color="auto"/>
                                                              </w:divBdr>
                                                            </w:div>
                                                            <w:div w:id="900553507">
                                                              <w:marLeft w:val="0"/>
                                                              <w:marRight w:val="0"/>
                                                              <w:marTop w:val="0"/>
                                                              <w:marBottom w:val="0"/>
                                                              <w:divBdr>
                                                                <w:top w:val="none" w:sz="0" w:space="0" w:color="auto"/>
                                                                <w:left w:val="none" w:sz="0" w:space="0" w:color="auto"/>
                                                                <w:bottom w:val="none" w:sz="0" w:space="0" w:color="auto"/>
                                                                <w:right w:val="none" w:sz="0" w:space="0" w:color="auto"/>
                                                              </w:divBdr>
                                                            </w:div>
                                                            <w:div w:id="1773237040">
                                                              <w:marLeft w:val="0"/>
                                                              <w:marRight w:val="0"/>
                                                              <w:marTop w:val="0"/>
                                                              <w:marBottom w:val="0"/>
                                                              <w:divBdr>
                                                                <w:top w:val="none" w:sz="0" w:space="0" w:color="auto"/>
                                                                <w:left w:val="none" w:sz="0" w:space="0" w:color="auto"/>
                                                                <w:bottom w:val="none" w:sz="0" w:space="0" w:color="auto"/>
                                                                <w:right w:val="none" w:sz="0" w:space="0" w:color="auto"/>
                                                              </w:divBdr>
                                                            </w:div>
                                                            <w:div w:id="20031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058907">
                                  <w:marLeft w:val="0"/>
                                  <w:marRight w:val="0"/>
                                  <w:marTop w:val="0"/>
                                  <w:marBottom w:val="0"/>
                                  <w:divBdr>
                                    <w:top w:val="none" w:sz="0" w:space="0" w:color="auto"/>
                                    <w:left w:val="none" w:sz="0" w:space="0" w:color="auto"/>
                                    <w:bottom w:val="none" w:sz="0" w:space="0" w:color="auto"/>
                                    <w:right w:val="none" w:sz="0" w:space="0" w:color="auto"/>
                                  </w:divBdr>
                                  <w:divsChild>
                                    <w:div w:id="927270312">
                                      <w:marLeft w:val="0"/>
                                      <w:marRight w:val="0"/>
                                      <w:marTop w:val="0"/>
                                      <w:marBottom w:val="0"/>
                                      <w:divBdr>
                                        <w:top w:val="none" w:sz="0" w:space="0" w:color="auto"/>
                                        <w:left w:val="none" w:sz="0" w:space="0" w:color="auto"/>
                                        <w:bottom w:val="none" w:sz="0" w:space="0" w:color="auto"/>
                                        <w:right w:val="none" w:sz="0" w:space="0" w:color="auto"/>
                                      </w:divBdr>
                                      <w:divsChild>
                                        <w:div w:id="938373082">
                                          <w:marLeft w:val="0"/>
                                          <w:marRight w:val="0"/>
                                          <w:marTop w:val="0"/>
                                          <w:marBottom w:val="0"/>
                                          <w:divBdr>
                                            <w:top w:val="none" w:sz="0" w:space="0" w:color="auto"/>
                                            <w:left w:val="none" w:sz="0" w:space="0" w:color="auto"/>
                                            <w:bottom w:val="none" w:sz="0" w:space="0" w:color="auto"/>
                                            <w:right w:val="none" w:sz="0" w:space="0" w:color="auto"/>
                                          </w:divBdr>
                                          <w:divsChild>
                                            <w:div w:id="1323041417">
                                              <w:marLeft w:val="0"/>
                                              <w:marRight w:val="0"/>
                                              <w:marTop w:val="0"/>
                                              <w:marBottom w:val="0"/>
                                              <w:divBdr>
                                                <w:top w:val="none" w:sz="0" w:space="0" w:color="auto"/>
                                                <w:left w:val="none" w:sz="0" w:space="0" w:color="auto"/>
                                                <w:bottom w:val="none" w:sz="0" w:space="0" w:color="auto"/>
                                                <w:right w:val="none" w:sz="0" w:space="0" w:color="auto"/>
                                              </w:divBdr>
                                              <w:divsChild>
                                                <w:div w:id="977538207">
                                                  <w:marLeft w:val="0"/>
                                                  <w:marRight w:val="0"/>
                                                  <w:marTop w:val="0"/>
                                                  <w:marBottom w:val="0"/>
                                                  <w:divBdr>
                                                    <w:top w:val="none" w:sz="0" w:space="0" w:color="auto"/>
                                                    <w:left w:val="none" w:sz="0" w:space="0" w:color="auto"/>
                                                    <w:bottom w:val="none" w:sz="0" w:space="0" w:color="auto"/>
                                                    <w:right w:val="none" w:sz="0" w:space="0" w:color="auto"/>
                                                  </w:divBdr>
                                                  <w:divsChild>
                                                    <w:div w:id="992104368">
                                                      <w:marLeft w:val="0"/>
                                                      <w:marRight w:val="0"/>
                                                      <w:marTop w:val="0"/>
                                                      <w:marBottom w:val="0"/>
                                                      <w:divBdr>
                                                        <w:top w:val="none" w:sz="0" w:space="0" w:color="auto"/>
                                                        <w:left w:val="none" w:sz="0" w:space="0" w:color="auto"/>
                                                        <w:bottom w:val="none" w:sz="0" w:space="0" w:color="auto"/>
                                                        <w:right w:val="none" w:sz="0" w:space="0" w:color="auto"/>
                                                      </w:divBdr>
                                                      <w:divsChild>
                                                        <w:div w:id="7414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8815">
                                                  <w:marLeft w:val="0"/>
                                                  <w:marRight w:val="0"/>
                                                  <w:marTop w:val="0"/>
                                                  <w:marBottom w:val="0"/>
                                                  <w:divBdr>
                                                    <w:top w:val="none" w:sz="0" w:space="0" w:color="auto"/>
                                                    <w:left w:val="none" w:sz="0" w:space="0" w:color="auto"/>
                                                    <w:bottom w:val="none" w:sz="0" w:space="0" w:color="auto"/>
                                                    <w:right w:val="none" w:sz="0" w:space="0" w:color="auto"/>
                                                  </w:divBdr>
                                                  <w:divsChild>
                                                    <w:div w:id="1003121381">
                                                      <w:marLeft w:val="0"/>
                                                      <w:marRight w:val="0"/>
                                                      <w:marTop w:val="0"/>
                                                      <w:marBottom w:val="0"/>
                                                      <w:divBdr>
                                                        <w:top w:val="none" w:sz="0" w:space="0" w:color="auto"/>
                                                        <w:left w:val="none" w:sz="0" w:space="0" w:color="auto"/>
                                                        <w:bottom w:val="none" w:sz="0" w:space="0" w:color="auto"/>
                                                        <w:right w:val="none" w:sz="0" w:space="0" w:color="auto"/>
                                                      </w:divBdr>
                                                      <w:divsChild>
                                                        <w:div w:id="212946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629843">
                                  <w:marLeft w:val="0"/>
                                  <w:marRight w:val="0"/>
                                  <w:marTop w:val="0"/>
                                  <w:marBottom w:val="0"/>
                                  <w:divBdr>
                                    <w:top w:val="none" w:sz="0" w:space="0" w:color="auto"/>
                                    <w:left w:val="none" w:sz="0" w:space="0" w:color="auto"/>
                                    <w:bottom w:val="none" w:sz="0" w:space="0" w:color="auto"/>
                                    <w:right w:val="none" w:sz="0" w:space="0" w:color="auto"/>
                                  </w:divBdr>
                                  <w:divsChild>
                                    <w:div w:id="1932659323">
                                      <w:marLeft w:val="0"/>
                                      <w:marRight w:val="0"/>
                                      <w:marTop w:val="0"/>
                                      <w:marBottom w:val="0"/>
                                      <w:divBdr>
                                        <w:top w:val="none" w:sz="0" w:space="0" w:color="auto"/>
                                        <w:left w:val="none" w:sz="0" w:space="0" w:color="auto"/>
                                        <w:bottom w:val="none" w:sz="0" w:space="0" w:color="auto"/>
                                        <w:right w:val="none" w:sz="0" w:space="0" w:color="auto"/>
                                      </w:divBdr>
                                      <w:divsChild>
                                        <w:div w:id="1005400294">
                                          <w:marLeft w:val="0"/>
                                          <w:marRight w:val="0"/>
                                          <w:marTop w:val="0"/>
                                          <w:marBottom w:val="0"/>
                                          <w:divBdr>
                                            <w:top w:val="none" w:sz="0" w:space="0" w:color="auto"/>
                                            <w:left w:val="none" w:sz="0" w:space="0" w:color="auto"/>
                                            <w:bottom w:val="none" w:sz="0" w:space="0" w:color="auto"/>
                                            <w:right w:val="none" w:sz="0" w:space="0" w:color="auto"/>
                                          </w:divBdr>
                                          <w:divsChild>
                                            <w:div w:id="1338918588">
                                              <w:marLeft w:val="0"/>
                                              <w:marRight w:val="0"/>
                                              <w:marTop w:val="0"/>
                                              <w:marBottom w:val="0"/>
                                              <w:divBdr>
                                                <w:top w:val="none" w:sz="0" w:space="0" w:color="auto"/>
                                                <w:left w:val="none" w:sz="0" w:space="0" w:color="auto"/>
                                                <w:bottom w:val="none" w:sz="0" w:space="0" w:color="auto"/>
                                                <w:right w:val="none" w:sz="0" w:space="0" w:color="auto"/>
                                              </w:divBdr>
                                              <w:divsChild>
                                                <w:div w:id="738600301">
                                                  <w:marLeft w:val="0"/>
                                                  <w:marRight w:val="0"/>
                                                  <w:marTop w:val="0"/>
                                                  <w:marBottom w:val="0"/>
                                                  <w:divBdr>
                                                    <w:top w:val="none" w:sz="0" w:space="0" w:color="auto"/>
                                                    <w:left w:val="none" w:sz="0" w:space="0" w:color="auto"/>
                                                    <w:bottom w:val="none" w:sz="0" w:space="0" w:color="auto"/>
                                                    <w:right w:val="none" w:sz="0" w:space="0" w:color="auto"/>
                                                  </w:divBdr>
                                                  <w:divsChild>
                                                    <w:div w:id="1471240286">
                                                      <w:marLeft w:val="0"/>
                                                      <w:marRight w:val="0"/>
                                                      <w:marTop w:val="0"/>
                                                      <w:marBottom w:val="0"/>
                                                      <w:divBdr>
                                                        <w:top w:val="none" w:sz="0" w:space="0" w:color="auto"/>
                                                        <w:left w:val="none" w:sz="0" w:space="0" w:color="auto"/>
                                                        <w:bottom w:val="none" w:sz="0" w:space="0" w:color="auto"/>
                                                        <w:right w:val="none" w:sz="0" w:space="0" w:color="auto"/>
                                                      </w:divBdr>
                                                      <w:divsChild>
                                                        <w:div w:id="53936427">
                                                          <w:marLeft w:val="0"/>
                                                          <w:marRight w:val="0"/>
                                                          <w:marTop w:val="0"/>
                                                          <w:marBottom w:val="0"/>
                                                          <w:divBdr>
                                                            <w:top w:val="none" w:sz="0" w:space="0" w:color="auto"/>
                                                            <w:left w:val="none" w:sz="0" w:space="0" w:color="auto"/>
                                                            <w:bottom w:val="none" w:sz="0" w:space="0" w:color="auto"/>
                                                            <w:right w:val="none" w:sz="0" w:space="0" w:color="auto"/>
                                                          </w:divBdr>
                                                          <w:divsChild>
                                                            <w:div w:id="851337700">
                                                              <w:marLeft w:val="0"/>
                                                              <w:marRight w:val="0"/>
                                                              <w:marTop w:val="0"/>
                                                              <w:marBottom w:val="0"/>
                                                              <w:divBdr>
                                                                <w:top w:val="none" w:sz="0" w:space="0" w:color="auto"/>
                                                                <w:left w:val="none" w:sz="0" w:space="0" w:color="auto"/>
                                                                <w:bottom w:val="none" w:sz="0" w:space="0" w:color="auto"/>
                                                                <w:right w:val="none" w:sz="0" w:space="0" w:color="auto"/>
                                                              </w:divBdr>
                                                              <w:divsChild>
                                                                <w:div w:id="873880924">
                                                                  <w:marLeft w:val="0"/>
                                                                  <w:marRight w:val="0"/>
                                                                  <w:marTop w:val="0"/>
                                                                  <w:marBottom w:val="0"/>
                                                                  <w:divBdr>
                                                                    <w:top w:val="none" w:sz="0" w:space="0" w:color="auto"/>
                                                                    <w:left w:val="none" w:sz="0" w:space="0" w:color="auto"/>
                                                                    <w:bottom w:val="none" w:sz="0" w:space="0" w:color="auto"/>
                                                                    <w:right w:val="none" w:sz="0" w:space="0" w:color="auto"/>
                                                                  </w:divBdr>
                                                                  <w:divsChild>
                                                                    <w:div w:id="103228984">
                                                                      <w:marLeft w:val="0"/>
                                                                      <w:marRight w:val="0"/>
                                                                      <w:marTop w:val="0"/>
                                                                      <w:marBottom w:val="0"/>
                                                                      <w:divBdr>
                                                                        <w:top w:val="none" w:sz="0" w:space="0" w:color="auto"/>
                                                                        <w:left w:val="none" w:sz="0" w:space="0" w:color="auto"/>
                                                                        <w:bottom w:val="none" w:sz="0" w:space="0" w:color="auto"/>
                                                                        <w:right w:val="none" w:sz="0" w:space="0" w:color="auto"/>
                                                                      </w:divBdr>
                                                                      <w:divsChild>
                                                                        <w:div w:id="960304063">
                                                                          <w:marLeft w:val="0"/>
                                                                          <w:marRight w:val="0"/>
                                                                          <w:marTop w:val="0"/>
                                                                          <w:marBottom w:val="0"/>
                                                                          <w:divBdr>
                                                                            <w:top w:val="none" w:sz="0" w:space="0" w:color="auto"/>
                                                                            <w:left w:val="none" w:sz="0" w:space="0" w:color="auto"/>
                                                                            <w:bottom w:val="none" w:sz="0" w:space="0" w:color="auto"/>
                                                                            <w:right w:val="none" w:sz="0" w:space="0" w:color="auto"/>
                                                                          </w:divBdr>
                                                                          <w:divsChild>
                                                                            <w:div w:id="300690506">
                                                                              <w:marLeft w:val="0"/>
                                                                              <w:marRight w:val="0"/>
                                                                              <w:marTop w:val="0"/>
                                                                              <w:marBottom w:val="0"/>
                                                                              <w:divBdr>
                                                                                <w:top w:val="none" w:sz="0" w:space="0" w:color="auto"/>
                                                                                <w:left w:val="none" w:sz="0" w:space="0" w:color="auto"/>
                                                                                <w:bottom w:val="none" w:sz="0" w:space="0" w:color="auto"/>
                                                                                <w:right w:val="none" w:sz="0" w:space="0" w:color="auto"/>
                                                                              </w:divBdr>
                                                                              <w:divsChild>
                                                                                <w:div w:id="522863224">
                                                                                  <w:marLeft w:val="0"/>
                                                                                  <w:marRight w:val="0"/>
                                                                                  <w:marTop w:val="0"/>
                                                                                  <w:marBottom w:val="0"/>
                                                                                  <w:divBdr>
                                                                                    <w:top w:val="none" w:sz="0" w:space="0" w:color="auto"/>
                                                                                    <w:left w:val="none" w:sz="0" w:space="0" w:color="auto"/>
                                                                                    <w:bottom w:val="none" w:sz="0" w:space="0" w:color="auto"/>
                                                                                    <w:right w:val="none" w:sz="0" w:space="0" w:color="auto"/>
                                                                                  </w:divBdr>
                                                                                  <w:divsChild>
                                                                                    <w:div w:id="645815550">
                                                                                      <w:marLeft w:val="0"/>
                                                                                      <w:marRight w:val="0"/>
                                                                                      <w:marTop w:val="0"/>
                                                                                      <w:marBottom w:val="0"/>
                                                                                      <w:divBdr>
                                                                                        <w:top w:val="none" w:sz="0" w:space="0" w:color="auto"/>
                                                                                        <w:left w:val="none" w:sz="0" w:space="0" w:color="auto"/>
                                                                                        <w:bottom w:val="none" w:sz="0" w:space="0" w:color="auto"/>
                                                                                        <w:right w:val="none" w:sz="0" w:space="0" w:color="auto"/>
                                                                                      </w:divBdr>
                                                                                      <w:divsChild>
                                                                                        <w:div w:id="1778939062">
                                                                                          <w:marLeft w:val="0"/>
                                                                                          <w:marRight w:val="0"/>
                                                                                          <w:marTop w:val="0"/>
                                                                                          <w:marBottom w:val="0"/>
                                                                                          <w:divBdr>
                                                                                            <w:top w:val="none" w:sz="0" w:space="0" w:color="auto"/>
                                                                                            <w:left w:val="none" w:sz="0" w:space="0" w:color="auto"/>
                                                                                            <w:bottom w:val="none" w:sz="0" w:space="0" w:color="auto"/>
                                                                                            <w:right w:val="none" w:sz="0" w:space="0" w:color="auto"/>
                                                                                          </w:divBdr>
                                                                                          <w:divsChild>
                                                                                            <w:div w:id="230501538">
                                                                                              <w:marLeft w:val="0"/>
                                                                                              <w:marRight w:val="0"/>
                                                                                              <w:marTop w:val="0"/>
                                                                                              <w:marBottom w:val="0"/>
                                                                                              <w:divBdr>
                                                                                                <w:top w:val="none" w:sz="0" w:space="0" w:color="auto"/>
                                                                                                <w:left w:val="none" w:sz="0" w:space="0" w:color="auto"/>
                                                                                                <w:bottom w:val="none" w:sz="0" w:space="0" w:color="auto"/>
                                                                                                <w:right w:val="none" w:sz="0" w:space="0" w:color="auto"/>
                                                                                              </w:divBdr>
                                                                                              <w:divsChild>
                                                                                                <w:div w:id="1174762631">
                                                                                                  <w:marLeft w:val="0"/>
                                                                                                  <w:marRight w:val="0"/>
                                                                                                  <w:marTop w:val="0"/>
                                                                                                  <w:marBottom w:val="0"/>
                                                                                                  <w:divBdr>
                                                                                                    <w:top w:val="none" w:sz="0" w:space="0" w:color="auto"/>
                                                                                                    <w:left w:val="none" w:sz="0" w:space="0" w:color="auto"/>
                                                                                                    <w:bottom w:val="none" w:sz="0" w:space="0" w:color="auto"/>
                                                                                                    <w:right w:val="none" w:sz="0" w:space="0" w:color="auto"/>
                                                                                                  </w:divBdr>
                                                                                                  <w:divsChild>
                                                                                                    <w:div w:id="2010015509">
                                                                                                      <w:marLeft w:val="0"/>
                                                                                                      <w:marRight w:val="0"/>
                                                                                                      <w:marTop w:val="0"/>
                                                                                                      <w:marBottom w:val="0"/>
                                                                                                      <w:divBdr>
                                                                                                        <w:top w:val="none" w:sz="0" w:space="0" w:color="auto"/>
                                                                                                        <w:left w:val="none" w:sz="0" w:space="0" w:color="auto"/>
                                                                                                        <w:bottom w:val="none" w:sz="0" w:space="0" w:color="auto"/>
                                                                                                        <w:right w:val="none" w:sz="0" w:space="0" w:color="auto"/>
                                                                                                      </w:divBdr>
                                                                                                      <w:divsChild>
                                                                                                        <w:div w:id="181480661">
                                                                                                          <w:marLeft w:val="0"/>
                                                                                                          <w:marRight w:val="0"/>
                                                                                                          <w:marTop w:val="0"/>
                                                                                                          <w:marBottom w:val="0"/>
                                                                                                          <w:divBdr>
                                                                                                            <w:top w:val="none" w:sz="0" w:space="0" w:color="auto"/>
                                                                                                            <w:left w:val="none" w:sz="0" w:space="0" w:color="auto"/>
                                                                                                            <w:bottom w:val="none" w:sz="0" w:space="0" w:color="auto"/>
                                                                                                            <w:right w:val="none" w:sz="0" w:space="0" w:color="auto"/>
                                                                                                          </w:divBdr>
                                                                                                          <w:divsChild>
                                                                                                            <w:div w:id="261189466">
                                                                                                              <w:marLeft w:val="120"/>
                                                                                                              <w:marRight w:val="0"/>
                                                                                                              <w:marTop w:val="60"/>
                                                                                                              <w:marBottom w:val="60"/>
                                                                                                              <w:divBdr>
                                                                                                                <w:top w:val="none" w:sz="0" w:space="0" w:color="auto"/>
                                                                                                                <w:left w:val="none" w:sz="0" w:space="0" w:color="auto"/>
                                                                                                                <w:bottom w:val="none" w:sz="0" w:space="0" w:color="auto"/>
                                                                                                                <w:right w:val="none" w:sz="0" w:space="0" w:color="auto"/>
                                                                                                              </w:divBdr>
                                                                                                              <w:divsChild>
                                                                                                                <w:div w:id="520167794">
                                                                                                                  <w:marLeft w:val="0"/>
                                                                                                                  <w:marRight w:val="0"/>
                                                                                                                  <w:marTop w:val="0"/>
                                                                                                                  <w:marBottom w:val="0"/>
                                                                                                                  <w:divBdr>
                                                                                                                    <w:top w:val="none" w:sz="0" w:space="0" w:color="auto"/>
                                                                                                                    <w:left w:val="none" w:sz="0" w:space="0" w:color="auto"/>
                                                                                                                    <w:bottom w:val="none" w:sz="0" w:space="0" w:color="auto"/>
                                                                                                                    <w:right w:val="none" w:sz="0" w:space="0" w:color="auto"/>
                                                                                                                  </w:divBdr>
                                                                                                                  <w:divsChild>
                                                                                                                    <w:div w:id="1240479445">
                                                                                                                      <w:marLeft w:val="0"/>
                                                                                                                      <w:marRight w:val="0"/>
                                                                                                                      <w:marTop w:val="0"/>
                                                                                                                      <w:marBottom w:val="0"/>
                                                                                                                      <w:divBdr>
                                                                                                                        <w:top w:val="none" w:sz="0" w:space="0" w:color="auto"/>
                                                                                                                        <w:left w:val="none" w:sz="0" w:space="0" w:color="auto"/>
                                                                                                                        <w:bottom w:val="none" w:sz="0" w:space="0" w:color="auto"/>
                                                                                                                        <w:right w:val="none" w:sz="0" w:space="0" w:color="auto"/>
                                                                                                                      </w:divBdr>
                                                                                                                      <w:divsChild>
                                                                                                                        <w:div w:id="1697390039">
                                                                                                                          <w:marLeft w:val="0"/>
                                                                                                                          <w:marRight w:val="0"/>
                                                                                                                          <w:marTop w:val="0"/>
                                                                                                                          <w:marBottom w:val="0"/>
                                                                                                                          <w:divBdr>
                                                                                                                            <w:top w:val="none" w:sz="0" w:space="0" w:color="auto"/>
                                                                                                                            <w:left w:val="none" w:sz="0" w:space="0" w:color="auto"/>
                                                                                                                            <w:bottom w:val="none" w:sz="0" w:space="0" w:color="auto"/>
                                                                                                                            <w:right w:val="none" w:sz="0" w:space="0" w:color="auto"/>
                                                                                                                          </w:divBdr>
                                                                                                                          <w:divsChild>
                                                                                                                            <w:div w:id="274333865">
                                                                                                                              <w:marLeft w:val="0"/>
                                                                                                                              <w:marRight w:val="0"/>
                                                                                                                              <w:marTop w:val="0"/>
                                                                                                                              <w:marBottom w:val="0"/>
                                                                                                                              <w:divBdr>
                                                                                                                                <w:top w:val="none" w:sz="0" w:space="0" w:color="auto"/>
                                                                                                                                <w:left w:val="none" w:sz="0" w:space="0" w:color="auto"/>
                                                                                                                                <w:bottom w:val="none" w:sz="0" w:space="0" w:color="auto"/>
                                                                                                                                <w:right w:val="none" w:sz="0" w:space="0" w:color="auto"/>
                                                                                                                              </w:divBdr>
                                                                                                                              <w:divsChild>
                                                                                                                                <w:div w:id="683555527">
                                                                                                                                  <w:marLeft w:val="0"/>
                                                                                                                                  <w:marRight w:val="0"/>
                                                                                                                                  <w:marTop w:val="0"/>
                                                                                                                                  <w:marBottom w:val="0"/>
                                                                                                                                  <w:divBdr>
                                                                                                                                    <w:top w:val="none" w:sz="0" w:space="0" w:color="auto"/>
                                                                                                                                    <w:left w:val="none" w:sz="0" w:space="0" w:color="auto"/>
                                                                                                                                    <w:bottom w:val="none" w:sz="0" w:space="0" w:color="auto"/>
                                                                                                                                    <w:right w:val="none" w:sz="0" w:space="0" w:color="auto"/>
                                                                                                                                  </w:divBdr>
                                                                                                                                  <w:divsChild>
                                                                                                                                    <w:div w:id="13423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10681">
                                                                                                                  <w:marLeft w:val="0"/>
                                                                                                                  <w:marRight w:val="0"/>
                                                                                                                  <w:marTop w:val="0"/>
                                                                                                                  <w:marBottom w:val="0"/>
                                                                                                                  <w:divBdr>
                                                                                                                    <w:top w:val="none" w:sz="0" w:space="0" w:color="auto"/>
                                                                                                                    <w:left w:val="none" w:sz="0" w:space="0" w:color="auto"/>
                                                                                                                    <w:bottom w:val="none" w:sz="0" w:space="0" w:color="auto"/>
                                                                                                                    <w:right w:val="none" w:sz="0" w:space="0" w:color="auto"/>
                                                                                                                  </w:divBdr>
                                                                                                                  <w:divsChild>
                                                                                                                    <w:div w:id="2038461996">
                                                                                                                      <w:marLeft w:val="0"/>
                                                                                                                      <w:marRight w:val="0"/>
                                                                                                                      <w:marTop w:val="0"/>
                                                                                                                      <w:marBottom w:val="0"/>
                                                                                                                      <w:divBdr>
                                                                                                                        <w:top w:val="none" w:sz="0" w:space="0" w:color="auto"/>
                                                                                                                        <w:left w:val="none" w:sz="0" w:space="0" w:color="auto"/>
                                                                                                                        <w:bottom w:val="none" w:sz="0" w:space="0" w:color="auto"/>
                                                                                                                        <w:right w:val="none" w:sz="0" w:space="0" w:color="auto"/>
                                                                                                                      </w:divBdr>
                                                                                                                      <w:divsChild>
                                                                                                                        <w:div w:id="599264914">
                                                                                                                          <w:marLeft w:val="0"/>
                                                                                                                          <w:marRight w:val="0"/>
                                                                                                                          <w:marTop w:val="0"/>
                                                                                                                          <w:marBottom w:val="0"/>
                                                                                                                          <w:divBdr>
                                                                                                                            <w:top w:val="none" w:sz="0" w:space="0" w:color="auto"/>
                                                                                                                            <w:left w:val="none" w:sz="0" w:space="0" w:color="auto"/>
                                                                                                                            <w:bottom w:val="none" w:sz="0" w:space="0" w:color="auto"/>
                                                                                                                            <w:right w:val="none" w:sz="0" w:space="0" w:color="auto"/>
                                                                                                                          </w:divBdr>
                                                                                                                          <w:divsChild>
                                                                                                                            <w:div w:id="143275977">
                                                                                                                              <w:marLeft w:val="0"/>
                                                                                                                              <w:marRight w:val="0"/>
                                                                                                                              <w:marTop w:val="0"/>
                                                                                                                              <w:marBottom w:val="0"/>
                                                                                                                              <w:divBdr>
                                                                                                                                <w:top w:val="none" w:sz="0" w:space="0" w:color="auto"/>
                                                                                                                                <w:left w:val="none" w:sz="0" w:space="0" w:color="auto"/>
                                                                                                                                <w:bottom w:val="none" w:sz="0" w:space="0" w:color="auto"/>
                                                                                                                                <w:right w:val="none" w:sz="0" w:space="0" w:color="auto"/>
                                                                                                                              </w:divBdr>
                                                                                                                              <w:divsChild>
                                                                                                                                <w:div w:id="708723303">
                                                                                                                                  <w:marLeft w:val="0"/>
                                                                                                                                  <w:marRight w:val="0"/>
                                                                                                                                  <w:marTop w:val="0"/>
                                                                                                                                  <w:marBottom w:val="0"/>
                                                                                                                                  <w:divBdr>
                                                                                                                                    <w:top w:val="none" w:sz="0" w:space="0" w:color="auto"/>
                                                                                                                                    <w:left w:val="none" w:sz="0" w:space="0" w:color="auto"/>
                                                                                                                                    <w:bottom w:val="none" w:sz="0" w:space="0" w:color="auto"/>
                                                                                                                                    <w:right w:val="none" w:sz="0" w:space="0" w:color="auto"/>
                                                                                                                                  </w:divBdr>
                                                                                                                                </w:div>
                                                                                                                                <w:div w:id="2083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5569">
                                                                                                                  <w:marLeft w:val="0"/>
                                                                                                                  <w:marRight w:val="0"/>
                                                                                                                  <w:marTop w:val="0"/>
                                                                                                                  <w:marBottom w:val="0"/>
                                                                                                                  <w:divBdr>
                                                                                                                    <w:top w:val="none" w:sz="0" w:space="0" w:color="auto"/>
                                                                                                                    <w:left w:val="none" w:sz="0" w:space="0" w:color="auto"/>
                                                                                                                    <w:bottom w:val="none" w:sz="0" w:space="0" w:color="auto"/>
                                                                                                                    <w:right w:val="none" w:sz="0" w:space="0" w:color="auto"/>
                                                                                                                  </w:divBdr>
                                                                                                                  <w:divsChild>
                                                                                                                    <w:div w:id="1448086808">
                                                                                                                      <w:marLeft w:val="0"/>
                                                                                                                      <w:marRight w:val="0"/>
                                                                                                                      <w:marTop w:val="0"/>
                                                                                                                      <w:marBottom w:val="0"/>
                                                                                                                      <w:divBdr>
                                                                                                                        <w:top w:val="none" w:sz="0" w:space="0" w:color="auto"/>
                                                                                                                        <w:left w:val="none" w:sz="0" w:space="0" w:color="auto"/>
                                                                                                                        <w:bottom w:val="none" w:sz="0" w:space="0" w:color="auto"/>
                                                                                                                        <w:right w:val="none" w:sz="0" w:space="0" w:color="auto"/>
                                                                                                                      </w:divBdr>
                                                                                                                      <w:divsChild>
                                                                                                                        <w:div w:id="492573679">
                                                                                                                          <w:marLeft w:val="0"/>
                                                                                                                          <w:marRight w:val="0"/>
                                                                                                                          <w:marTop w:val="0"/>
                                                                                                                          <w:marBottom w:val="0"/>
                                                                                                                          <w:divBdr>
                                                                                                                            <w:top w:val="none" w:sz="0" w:space="0" w:color="auto"/>
                                                                                                                            <w:left w:val="none" w:sz="0" w:space="0" w:color="auto"/>
                                                                                                                            <w:bottom w:val="none" w:sz="0" w:space="0" w:color="auto"/>
                                                                                                                            <w:right w:val="none" w:sz="0" w:space="0" w:color="auto"/>
                                                                                                                          </w:divBdr>
                                                                                                                          <w:divsChild>
                                                                                                                            <w:div w:id="15615468">
                                                                                                                              <w:marLeft w:val="0"/>
                                                                                                                              <w:marRight w:val="0"/>
                                                                                                                              <w:marTop w:val="0"/>
                                                                                                                              <w:marBottom w:val="0"/>
                                                                                                                              <w:divBdr>
                                                                                                                                <w:top w:val="none" w:sz="0" w:space="0" w:color="auto"/>
                                                                                                                                <w:left w:val="none" w:sz="0" w:space="0" w:color="auto"/>
                                                                                                                                <w:bottom w:val="none" w:sz="0" w:space="0" w:color="auto"/>
                                                                                                                                <w:right w:val="none" w:sz="0" w:space="0" w:color="auto"/>
                                                                                                                              </w:divBdr>
                                                                                                                              <w:divsChild>
                                                                                                                                <w:div w:id="1738087712">
                                                                                                                                  <w:marLeft w:val="0"/>
                                                                                                                                  <w:marRight w:val="0"/>
                                                                                                                                  <w:marTop w:val="0"/>
                                                                                                                                  <w:marBottom w:val="0"/>
                                                                                                                                  <w:divBdr>
                                                                                                                                    <w:top w:val="none" w:sz="0" w:space="0" w:color="auto"/>
                                                                                                                                    <w:left w:val="none" w:sz="0" w:space="0" w:color="auto"/>
                                                                                                                                    <w:bottom w:val="none" w:sz="0" w:space="0" w:color="auto"/>
                                                                                                                                    <w:right w:val="none" w:sz="0" w:space="0" w:color="auto"/>
                                                                                                                                  </w:divBdr>
                                                                                                                                  <w:divsChild>
                                                                                                                                    <w:div w:id="152795240">
                                                                                                                                      <w:marLeft w:val="0"/>
                                                                                                                                      <w:marRight w:val="0"/>
                                                                                                                                      <w:marTop w:val="0"/>
                                                                                                                                      <w:marBottom w:val="0"/>
                                                                                                                                      <w:divBdr>
                                                                                                                                        <w:top w:val="none" w:sz="0" w:space="0" w:color="auto"/>
                                                                                                                                        <w:left w:val="none" w:sz="0" w:space="0" w:color="auto"/>
                                                                                                                                        <w:bottom w:val="none" w:sz="0" w:space="0" w:color="auto"/>
                                                                                                                                        <w:right w:val="none" w:sz="0" w:space="0" w:color="auto"/>
                                                                                                                                      </w:divBdr>
                                                                                                                                      <w:divsChild>
                                                                                                                                        <w:div w:id="634411388">
                                                                                                                                          <w:marLeft w:val="0"/>
                                                                                                                                          <w:marRight w:val="120"/>
                                                                                                                                          <w:marTop w:val="0"/>
                                                                                                                                          <w:marBottom w:val="0"/>
                                                                                                                                          <w:divBdr>
                                                                                                                                            <w:top w:val="none" w:sz="0" w:space="0" w:color="auto"/>
                                                                                                                                            <w:left w:val="none" w:sz="0" w:space="0" w:color="auto"/>
                                                                                                                                            <w:bottom w:val="none" w:sz="0" w:space="0" w:color="auto"/>
                                                                                                                                            <w:right w:val="none" w:sz="0" w:space="0" w:color="auto"/>
                                                                                                                                          </w:divBdr>
                                                                                                                                          <w:divsChild>
                                                                                                                                            <w:div w:id="820125028">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 w:id="1775443770">
                                                                                                                                  <w:marLeft w:val="0"/>
                                                                                                                                  <w:marRight w:val="0"/>
                                                                                                                                  <w:marTop w:val="0"/>
                                                                                                                                  <w:marBottom w:val="0"/>
                                                                                                                                  <w:divBdr>
                                                                                                                                    <w:top w:val="none" w:sz="0" w:space="0" w:color="auto"/>
                                                                                                                                    <w:left w:val="none" w:sz="0" w:space="0" w:color="auto"/>
                                                                                                                                    <w:bottom w:val="none" w:sz="0" w:space="0" w:color="auto"/>
                                                                                                                                    <w:right w:val="none" w:sz="0" w:space="0" w:color="auto"/>
                                                                                                                                  </w:divBdr>
                                                                                                                                  <w:divsChild>
                                                                                                                                    <w:div w:id="1545172723">
                                                                                                                                      <w:marLeft w:val="0"/>
                                                                                                                                      <w:marRight w:val="0"/>
                                                                                                                                      <w:marTop w:val="0"/>
                                                                                                                                      <w:marBottom w:val="0"/>
                                                                                                                                      <w:divBdr>
                                                                                                                                        <w:top w:val="none" w:sz="0" w:space="0" w:color="auto"/>
                                                                                                                                        <w:left w:val="none" w:sz="0" w:space="0" w:color="auto"/>
                                                                                                                                        <w:bottom w:val="none" w:sz="0" w:space="0" w:color="auto"/>
                                                                                                                                        <w:right w:val="none" w:sz="0" w:space="0" w:color="auto"/>
                                                                                                                                      </w:divBdr>
                                                                                                                                      <w:divsChild>
                                                                                                                                        <w:div w:id="231232810">
                                                                                                                                          <w:marLeft w:val="-140"/>
                                                                                                                                          <w:marRight w:val="120"/>
                                                                                                                                          <w:marTop w:val="0"/>
                                                                                                                                          <w:marBottom w:val="0"/>
                                                                                                                                          <w:divBdr>
                                                                                                                                            <w:top w:val="none" w:sz="0" w:space="0" w:color="auto"/>
                                                                                                                                            <w:left w:val="none" w:sz="0" w:space="0" w:color="auto"/>
                                                                                                                                            <w:bottom w:val="none" w:sz="0" w:space="0" w:color="auto"/>
                                                                                                                                            <w:right w:val="none" w:sz="0" w:space="0" w:color="auto"/>
                                                                                                                                          </w:divBdr>
                                                                                                                                          <w:divsChild>
                                                                                                                                            <w:div w:id="1990668465">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 w:id="1771388319">
                                                                                                                  <w:marLeft w:val="0"/>
                                                                                                                  <w:marRight w:val="0"/>
                                                                                                                  <w:marTop w:val="0"/>
                                                                                                                  <w:marBottom w:val="0"/>
                                                                                                                  <w:divBdr>
                                                                                                                    <w:top w:val="none" w:sz="0" w:space="0" w:color="auto"/>
                                                                                                                    <w:left w:val="none" w:sz="0" w:space="0" w:color="auto"/>
                                                                                                                    <w:bottom w:val="none" w:sz="0" w:space="0" w:color="auto"/>
                                                                                                                    <w:right w:val="none" w:sz="0" w:space="0" w:color="auto"/>
                                                                                                                  </w:divBdr>
                                                                                                                  <w:divsChild>
                                                                                                                    <w:div w:id="1696232892">
                                                                                                                      <w:marLeft w:val="0"/>
                                                                                                                      <w:marRight w:val="0"/>
                                                                                                                      <w:marTop w:val="0"/>
                                                                                                                      <w:marBottom w:val="0"/>
                                                                                                                      <w:divBdr>
                                                                                                                        <w:top w:val="none" w:sz="0" w:space="0" w:color="auto"/>
                                                                                                                        <w:left w:val="none" w:sz="0" w:space="0" w:color="auto"/>
                                                                                                                        <w:bottom w:val="none" w:sz="0" w:space="0" w:color="auto"/>
                                                                                                                        <w:right w:val="none" w:sz="0" w:space="0" w:color="auto"/>
                                                                                                                      </w:divBdr>
                                                                                                                      <w:divsChild>
                                                                                                                        <w:div w:id="1803960284">
                                                                                                                          <w:marLeft w:val="0"/>
                                                                                                                          <w:marRight w:val="0"/>
                                                                                                                          <w:marTop w:val="0"/>
                                                                                                                          <w:marBottom w:val="0"/>
                                                                                                                          <w:divBdr>
                                                                                                                            <w:top w:val="none" w:sz="0" w:space="0" w:color="auto"/>
                                                                                                                            <w:left w:val="none" w:sz="0" w:space="0" w:color="auto"/>
                                                                                                                            <w:bottom w:val="none" w:sz="0" w:space="0" w:color="auto"/>
                                                                                                                            <w:right w:val="none" w:sz="0" w:space="0" w:color="auto"/>
                                                                                                                          </w:divBdr>
                                                                                                                          <w:divsChild>
                                                                                                                            <w:div w:id="1175999894">
                                                                                                                              <w:marLeft w:val="0"/>
                                                                                                                              <w:marRight w:val="0"/>
                                                                                                                              <w:marTop w:val="0"/>
                                                                                                                              <w:marBottom w:val="0"/>
                                                                                                                              <w:divBdr>
                                                                                                                                <w:top w:val="none" w:sz="0" w:space="0" w:color="auto"/>
                                                                                                                                <w:left w:val="none" w:sz="0" w:space="0" w:color="auto"/>
                                                                                                                                <w:bottom w:val="none" w:sz="0" w:space="0" w:color="auto"/>
                                                                                                                                <w:right w:val="none" w:sz="0" w:space="0" w:color="auto"/>
                                                                                                                              </w:divBdr>
                                                                                                                              <w:divsChild>
                                                                                                                                <w:div w:id="1054042375">
                                                                                                                                  <w:marLeft w:val="0"/>
                                                                                                                                  <w:marRight w:val="0"/>
                                                                                                                                  <w:marTop w:val="0"/>
                                                                                                                                  <w:marBottom w:val="0"/>
                                                                                                                                  <w:divBdr>
                                                                                                                                    <w:top w:val="none" w:sz="0" w:space="0" w:color="auto"/>
                                                                                                                                    <w:left w:val="none" w:sz="0" w:space="0" w:color="auto"/>
                                                                                                                                    <w:bottom w:val="none" w:sz="0" w:space="0" w:color="auto"/>
                                                                                                                                    <w:right w:val="none" w:sz="0" w:space="0" w:color="auto"/>
                                                                                                                                  </w:divBdr>
                                                                                                                                  <w:divsChild>
                                                                                                                                    <w:div w:id="223954180">
                                                                                                                                      <w:marLeft w:val="0"/>
                                                                                                                                      <w:marRight w:val="0"/>
                                                                                                                                      <w:marTop w:val="0"/>
                                                                                                                                      <w:marBottom w:val="0"/>
                                                                                                                                      <w:divBdr>
                                                                                                                                        <w:top w:val="none" w:sz="0" w:space="0" w:color="auto"/>
                                                                                                                                        <w:left w:val="none" w:sz="0" w:space="0" w:color="auto"/>
                                                                                                                                        <w:bottom w:val="none" w:sz="0" w:space="0" w:color="auto"/>
                                                                                                                                        <w:right w:val="none" w:sz="0" w:space="0" w:color="auto"/>
                                                                                                                                      </w:divBdr>
                                                                                                                                      <w:divsChild>
                                                                                                                                        <w:div w:id="1884520374">
                                                                                                                                          <w:marLeft w:val="0"/>
                                                                                                                                          <w:marRight w:val="120"/>
                                                                                                                                          <w:marTop w:val="0"/>
                                                                                                                                          <w:marBottom w:val="0"/>
                                                                                                                                          <w:divBdr>
                                                                                                                                            <w:top w:val="none" w:sz="0" w:space="0" w:color="auto"/>
                                                                                                                                            <w:left w:val="none" w:sz="0" w:space="0" w:color="auto"/>
                                                                                                                                            <w:bottom w:val="none" w:sz="0" w:space="0" w:color="auto"/>
                                                                                                                                            <w:right w:val="none" w:sz="0" w:space="0" w:color="auto"/>
                                                                                                                                          </w:divBdr>
                                                                                                                                          <w:divsChild>
                                                                                                                                            <w:div w:id="1931769864">
                                                                                                                                              <w:marLeft w:val="0"/>
                                                                                                                                              <w:marRight w:val="0"/>
                                                                                                                                              <w:marTop w:val="0"/>
                                                                                                                                              <w:marBottom w:val="0"/>
                                                                                                                                              <w:divBdr>
                                                                                                                                                <w:top w:val="single" w:sz="8" w:space="0" w:color="auto"/>
                                                                                                                                                <w:left w:val="single" w:sz="8" w:space="0" w:color="auto"/>
                                                                                                                                                <w:bottom w:val="single" w:sz="8" w:space="0" w:color="auto"/>
                                                                                                                                                <w:right w:val="single" w:sz="8" w:space="12" w:color="auto"/>
                                                                                                                                              </w:divBdr>
                                                                                                                                            </w:div>
                                                                                                                                          </w:divsChild>
                                                                                                                                        </w:div>
                                                                                                                                      </w:divsChild>
                                                                                                                                    </w:div>
                                                                                                                                  </w:divsChild>
                                                                                                                                </w:div>
                                                                                                                              </w:divsChild>
                                                                                                                            </w:div>
                                                                                                                          </w:divsChild>
                                                                                                                        </w:div>
                                                                                                                      </w:divsChild>
                                                                                                                    </w:div>
                                                                                                                  </w:divsChild>
                                                                                                                </w:div>
                                                                                                              </w:divsChild>
                                                                                                            </w:div>
                                                                                                          </w:divsChild>
                                                                                                        </w:div>
                                                                                                      </w:divsChild>
                                                                                                    </w:div>
                                                                                                  </w:divsChild>
                                                                                                </w:div>
                                                                                              </w:divsChild>
                                                                                            </w:div>
                                                                                          </w:divsChild>
                                                                                        </w:div>
                                                                                      </w:divsChild>
                                                                                    </w:div>
                                                                                  </w:divsChild>
                                                                                </w:div>
                                                                                <w:div w:id="878858021">
                                                                                  <w:marLeft w:val="0"/>
                                                                                  <w:marRight w:val="0"/>
                                                                                  <w:marTop w:val="0"/>
                                                                                  <w:marBottom w:val="0"/>
                                                                                  <w:divBdr>
                                                                                    <w:top w:val="none" w:sz="0" w:space="0" w:color="auto"/>
                                                                                    <w:left w:val="none" w:sz="0" w:space="0" w:color="auto"/>
                                                                                    <w:bottom w:val="none" w:sz="0" w:space="0" w:color="auto"/>
                                                                                    <w:right w:val="none" w:sz="0" w:space="0" w:color="auto"/>
                                                                                  </w:divBdr>
                                                                                  <w:divsChild>
                                                                                    <w:div w:id="260261224">
                                                                                      <w:marLeft w:val="120"/>
                                                                                      <w:marRight w:val="120"/>
                                                                                      <w:marTop w:val="0"/>
                                                                                      <w:marBottom w:val="0"/>
                                                                                      <w:divBdr>
                                                                                        <w:top w:val="none" w:sz="0" w:space="0" w:color="auto"/>
                                                                                        <w:left w:val="none" w:sz="0" w:space="0" w:color="auto"/>
                                                                                        <w:bottom w:val="none" w:sz="0" w:space="0" w:color="auto"/>
                                                                                        <w:right w:val="none" w:sz="0" w:space="0" w:color="auto"/>
                                                                                      </w:divBdr>
                                                                                      <w:divsChild>
                                                                                        <w:div w:id="469173792">
                                                                                          <w:marLeft w:val="0"/>
                                                                                          <w:marRight w:val="0"/>
                                                                                          <w:marTop w:val="0"/>
                                                                                          <w:marBottom w:val="0"/>
                                                                                          <w:divBdr>
                                                                                            <w:top w:val="none" w:sz="0" w:space="0" w:color="auto"/>
                                                                                            <w:left w:val="none" w:sz="0" w:space="0" w:color="auto"/>
                                                                                            <w:bottom w:val="none" w:sz="0" w:space="0" w:color="auto"/>
                                                                                            <w:right w:val="none" w:sz="0" w:space="0" w:color="auto"/>
                                                                                          </w:divBdr>
                                                                                          <w:divsChild>
                                                                                            <w:div w:id="1123308380">
                                                                                              <w:marLeft w:val="0"/>
                                                                                              <w:marRight w:val="0"/>
                                                                                              <w:marTop w:val="0"/>
                                                                                              <w:marBottom w:val="0"/>
                                                                                              <w:divBdr>
                                                                                                <w:top w:val="none" w:sz="0" w:space="0" w:color="auto"/>
                                                                                                <w:left w:val="none" w:sz="0" w:space="0" w:color="auto"/>
                                                                                                <w:bottom w:val="none" w:sz="0" w:space="0" w:color="auto"/>
                                                                                                <w:right w:val="none" w:sz="0" w:space="0" w:color="auto"/>
                                                                                              </w:divBdr>
                                                                                              <w:divsChild>
                                                                                                <w:div w:id="1457873054">
                                                                                                  <w:marLeft w:val="0"/>
                                                                                                  <w:marRight w:val="0"/>
                                                                                                  <w:marTop w:val="0"/>
                                                                                                  <w:marBottom w:val="0"/>
                                                                                                  <w:divBdr>
                                                                                                    <w:top w:val="none" w:sz="0" w:space="0" w:color="auto"/>
                                                                                                    <w:left w:val="none" w:sz="0" w:space="0" w:color="auto"/>
                                                                                                    <w:bottom w:val="none" w:sz="0" w:space="0" w:color="auto"/>
                                                                                                    <w:right w:val="none" w:sz="0" w:space="0" w:color="auto"/>
                                                                                                  </w:divBdr>
                                                                                                  <w:divsChild>
                                                                                                    <w:div w:id="1982423886">
                                                                                                      <w:marLeft w:val="0"/>
                                                                                                      <w:marRight w:val="0"/>
                                                                                                      <w:marTop w:val="0"/>
                                                                                                      <w:marBottom w:val="0"/>
                                                                                                      <w:divBdr>
                                                                                                        <w:top w:val="none" w:sz="0" w:space="0" w:color="auto"/>
                                                                                                        <w:left w:val="none" w:sz="0" w:space="0" w:color="auto"/>
                                                                                                        <w:bottom w:val="none" w:sz="0" w:space="0" w:color="auto"/>
                                                                                                        <w:right w:val="none" w:sz="0" w:space="0" w:color="auto"/>
                                                                                                      </w:divBdr>
                                                                                                      <w:divsChild>
                                                                                                        <w:div w:id="1765763569">
                                                                                                          <w:marLeft w:val="0"/>
                                                                                                          <w:marRight w:val="0"/>
                                                                                                          <w:marTop w:val="0"/>
                                                                                                          <w:marBottom w:val="0"/>
                                                                                                          <w:divBdr>
                                                                                                            <w:top w:val="none" w:sz="0" w:space="0" w:color="auto"/>
                                                                                                            <w:left w:val="none" w:sz="0" w:space="0" w:color="auto"/>
                                                                                                            <w:bottom w:val="none" w:sz="0" w:space="0" w:color="auto"/>
                                                                                                            <w:right w:val="none" w:sz="0" w:space="0" w:color="auto"/>
                                                                                                          </w:divBdr>
                                                                                                          <w:divsChild>
                                                                                                            <w:div w:id="1076047411">
                                                                                                              <w:marLeft w:val="0"/>
                                                                                                              <w:marRight w:val="0"/>
                                                                                                              <w:marTop w:val="0"/>
                                                                                                              <w:marBottom w:val="0"/>
                                                                                                              <w:divBdr>
                                                                                                                <w:top w:val="none" w:sz="0" w:space="0" w:color="auto"/>
                                                                                                                <w:left w:val="none" w:sz="0" w:space="0" w:color="auto"/>
                                                                                                                <w:bottom w:val="none" w:sz="0" w:space="0" w:color="auto"/>
                                                                                                                <w:right w:val="none" w:sz="0" w:space="0" w:color="auto"/>
                                                                                                              </w:divBdr>
                                                                                                              <w:divsChild>
                                                                                                                <w:div w:id="1530417128">
                                                                                                                  <w:marLeft w:val="0"/>
                                                                                                                  <w:marRight w:val="0"/>
                                                                                                                  <w:marTop w:val="0"/>
                                                                                                                  <w:marBottom w:val="0"/>
                                                                                                                  <w:divBdr>
                                                                                                                    <w:top w:val="none" w:sz="0" w:space="0" w:color="auto"/>
                                                                                                                    <w:left w:val="none" w:sz="0" w:space="0" w:color="auto"/>
                                                                                                                    <w:bottom w:val="none" w:sz="0" w:space="0" w:color="auto"/>
                                                                                                                    <w:right w:val="none" w:sz="0" w:space="0" w:color="auto"/>
                                                                                                                  </w:divBdr>
                                                                                                                </w:div>
                                                                                                                <w:div w:id="2113896061">
                                                                                                                  <w:marLeft w:val="0"/>
                                                                                                                  <w:marRight w:val="0"/>
                                                                                                                  <w:marTop w:val="0"/>
                                                                                                                  <w:marBottom w:val="0"/>
                                                                                                                  <w:divBdr>
                                                                                                                    <w:top w:val="none" w:sz="0" w:space="0" w:color="auto"/>
                                                                                                                    <w:left w:val="none" w:sz="0" w:space="0" w:color="auto"/>
                                                                                                                    <w:bottom w:val="none" w:sz="0" w:space="0" w:color="auto"/>
                                                                                                                    <w:right w:val="none" w:sz="0" w:space="0" w:color="auto"/>
                                                                                                                  </w:divBdr>
                                                                                                                  <w:divsChild>
                                                                                                                    <w:div w:id="2000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492830">
                                  <w:marLeft w:val="0"/>
                                  <w:marRight w:val="0"/>
                                  <w:marTop w:val="0"/>
                                  <w:marBottom w:val="0"/>
                                  <w:divBdr>
                                    <w:top w:val="none" w:sz="0" w:space="0" w:color="auto"/>
                                    <w:left w:val="none" w:sz="0" w:space="0" w:color="auto"/>
                                    <w:bottom w:val="none" w:sz="0" w:space="0" w:color="auto"/>
                                    <w:right w:val="none" w:sz="0" w:space="0" w:color="auto"/>
                                  </w:divBdr>
                                  <w:divsChild>
                                    <w:div w:id="1408914883">
                                      <w:marLeft w:val="0"/>
                                      <w:marRight w:val="0"/>
                                      <w:marTop w:val="0"/>
                                      <w:marBottom w:val="0"/>
                                      <w:divBdr>
                                        <w:top w:val="none" w:sz="0" w:space="0" w:color="auto"/>
                                        <w:left w:val="none" w:sz="0" w:space="0" w:color="auto"/>
                                        <w:bottom w:val="none" w:sz="0" w:space="0" w:color="auto"/>
                                        <w:right w:val="none" w:sz="0" w:space="0" w:color="auto"/>
                                      </w:divBdr>
                                      <w:divsChild>
                                        <w:div w:id="726034601">
                                          <w:marLeft w:val="0"/>
                                          <w:marRight w:val="0"/>
                                          <w:marTop w:val="0"/>
                                          <w:marBottom w:val="0"/>
                                          <w:divBdr>
                                            <w:top w:val="none" w:sz="0" w:space="0" w:color="auto"/>
                                            <w:left w:val="none" w:sz="0" w:space="0" w:color="auto"/>
                                            <w:bottom w:val="none" w:sz="0" w:space="0" w:color="auto"/>
                                            <w:right w:val="none" w:sz="0" w:space="0" w:color="auto"/>
                                          </w:divBdr>
                                          <w:divsChild>
                                            <w:div w:id="118494741">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302535201">
                                  <w:marLeft w:val="0"/>
                                  <w:marRight w:val="0"/>
                                  <w:marTop w:val="0"/>
                                  <w:marBottom w:val="0"/>
                                  <w:divBdr>
                                    <w:top w:val="none" w:sz="0" w:space="0" w:color="auto"/>
                                    <w:left w:val="none" w:sz="0" w:space="0" w:color="auto"/>
                                    <w:bottom w:val="none" w:sz="0" w:space="0" w:color="auto"/>
                                    <w:right w:val="none" w:sz="0" w:space="0" w:color="auto"/>
                                  </w:divBdr>
                                  <w:divsChild>
                                    <w:div w:id="1664426425">
                                      <w:marLeft w:val="0"/>
                                      <w:marRight w:val="0"/>
                                      <w:marTop w:val="0"/>
                                      <w:marBottom w:val="0"/>
                                      <w:divBdr>
                                        <w:top w:val="none" w:sz="0" w:space="0" w:color="auto"/>
                                        <w:left w:val="none" w:sz="0" w:space="0" w:color="auto"/>
                                        <w:bottom w:val="none" w:sz="0" w:space="0" w:color="auto"/>
                                        <w:right w:val="none" w:sz="0" w:space="0" w:color="auto"/>
                                      </w:divBdr>
                                      <w:divsChild>
                                        <w:div w:id="1698312011">
                                          <w:marLeft w:val="0"/>
                                          <w:marRight w:val="0"/>
                                          <w:marTop w:val="0"/>
                                          <w:marBottom w:val="0"/>
                                          <w:divBdr>
                                            <w:top w:val="none" w:sz="0" w:space="0" w:color="auto"/>
                                            <w:left w:val="none" w:sz="0" w:space="0" w:color="auto"/>
                                            <w:bottom w:val="none" w:sz="0" w:space="0" w:color="auto"/>
                                            <w:right w:val="none" w:sz="0" w:space="0" w:color="auto"/>
                                          </w:divBdr>
                                          <w:divsChild>
                                            <w:div w:id="915743312">
                                              <w:marLeft w:val="0"/>
                                              <w:marRight w:val="0"/>
                                              <w:marTop w:val="60"/>
                                              <w:marBottom w:val="0"/>
                                              <w:divBdr>
                                                <w:top w:val="none" w:sz="0" w:space="0" w:color="auto"/>
                                                <w:left w:val="none" w:sz="0" w:space="0" w:color="auto"/>
                                                <w:bottom w:val="none" w:sz="0" w:space="0" w:color="auto"/>
                                                <w:right w:val="none" w:sz="0" w:space="0" w:color="auto"/>
                                              </w:divBdr>
                                              <w:divsChild>
                                                <w:div w:id="262031360">
                                                  <w:marLeft w:val="0"/>
                                                  <w:marRight w:val="0"/>
                                                  <w:marTop w:val="0"/>
                                                  <w:marBottom w:val="0"/>
                                                  <w:divBdr>
                                                    <w:top w:val="none" w:sz="0" w:space="0" w:color="auto"/>
                                                    <w:left w:val="none" w:sz="0" w:space="0" w:color="auto"/>
                                                    <w:bottom w:val="none" w:sz="0" w:space="0" w:color="auto"/>
                                                    <w:right w:val="none" w:sz="0" w:space="0" w:color="auto"/>
                                                  </w:divBdr>
                                                  <w:divsChild>
                                                    <w:div w:id="620039873">
                                                      <w:marLeft w:val="0"/>
                                                      <w:marRight w:val="0"/>
                                                      <w:marTop w:val="0"/>
                                                      <w:marBottom w:val="0"/>
                                                      <w:divBdr>
                                                        <w:top w:val="none" w:sz="0" w:space="0" w:color="auto"/>
                                                        <w:left w:val="none" w:sz="0" w:space="0" w:color="auto"/>
                                                        <w:bottom w:val="none" w:sz="0" w:space="0" w:color="auto"/>
                                                        <w:right w:val="none" w:sz="0" w:space="0" w:color="auto"/>
                                                      </w:divBdr>
                                                      <w:divsChild>
                                                        <w:div w:id="1488355181">
                                                          <w:marLeft w:val="0"/>
                                                          <w:marRight w:val="0"/>
                                                          <w:marTop w:val="0"/>
                                                          <w:marBottom w:val="0"/>
                                                          <w:divBdr>
                                                            <w:top w:val="none" w:sz="0" w:space="0" w:color="auto"/>
                                                            <w:left w:val="none" w:sz="0" w:space="0" w:color="auto"/>
                                                            <w:bottom w:val="none" w:sz="0" w:space="0" w:color="auto"/>
                                                            <w:right w:val="none" w:sz="0" w:space="0" w:color="auto"/>
                                                          </w:divBdr>
                                                          <w:divsChild>
                                                            <w:div w:id="2032098423">
                                                              <w:marLeft w:val="0"/>
                                                              <w:marRight w:val="0"/>
                                                              <w:marTop w:val="0"/>
                                                              <w:marBottom w:val="0"/>
                                                              <w:divBdr>
                                                                <w:top w:val="none" w:sz="0" w:space="0" w:color="auto"/>
                                                                <w:left w:val="none" w:sz="0" w:space="0" w:color="auto"/>
                                                                <w:bottom w:val="none" w:sz="0" w:space="0" w:color="auto"/>
                                                                <w:right w:val="none" w:sz="0" w:space="0" w:color="auto"/>
                                                              </w:divBdr>
                                                              <w:divsChild>
                                                                <w:div w:id="1923368494">
                                                                  <w:marLeft w:val="0"/>
                                                                  <w:marRight w:val="0"/>
                                                                  <w:marTop w:val="0"/>
                                                                  <w:marBottom w:val="0"/>
                                                                  <w:divBdr>
                                                                    <w:top w:val="single" w:sz="24" w:space="0" w:color="auto"/>
                                                                    <w:left w:val="single" w:sz="24" w:space="0" w:color="auto"/>
                                                                    <w:bottom w:val="single" w:sz="24" w:space="0" w:color="auto"/>
                                                                    <w:right w:val="single" w:sz="24" w:space="0" w:color="auto"/>
                                                                  </w:divBdr>
                                                                  <w:divsChild>
                                                                    <w:div w:id="876162988">
                                                                      <w:marLeft w:val="0"/>
                                                                      <w:marRight w:val="0"/>
                                                                      <w:marTop w:val="0"/>
                                                                      <w:marBottom w:val="0"/>
                                                                      <w:divBdr>
                                                                        <w:top w:val="none" w:sz="0" w:space="0" w:color="auto"/>
                                                                        <w:left w:val="none" w:sz="0" w:space="0" w:color="auto"/>
                                                                        <w:bottom w:val="none" w:sz="0" w:space="0" w:color="auto"/>
                                                                        <w:right w:val="none" w:sz="0" w:space="0" w:color="auto"/>
                                                                      </w:divBdr>
                                                                      <w:divsChild>
                                                                        <w:div w:id="1623342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267580">
      <w:bodyDiv w:val="1"/>
      <w:marLeft w:val="0"/>
      <w:marRight w:val="0"/>
      <w:marTop w:val="0"/>
      <w:marBottom w:val="0"/>
      <w:divBdr>
        <w:top w:val="none" w:sz="0" w:space="0" w:color="auto"/>
        <w:left w:val="none" w:sz="0" w:space="0" w:color="auto"/>
        <w:bottom w:val="none" w:sz="0" w:space="0" w:color="auto"/>
        <w:right w:val="none" w:sz="0" w:space="0" w:color="auto"/>
      </w:divBdr>
    </w:div>
    <w:div w:id="825630638">
      <w:bodyDiv w:val="1"/>
      <w:marLeft w:val="0"/>
      <w:marRight w:val="0"/>
      <w:marTop w:val="0"/>
      <w:marBottom w:val="0"/>
      <w:divBdr>
        <w:top w:val="none" w:sz="0" w:space="0" w:color="auto"/>
        <w:left w:val="none" w:sz="0" w:space="0" w:color="auto"/>
        <w:bottom w:val="none" w:sz="0" w:space="0" w:color="auto"/>
        <w:right w:val="none" w:sz="0" w:space="0" w:color="auto"/>
      </w:divBdr>
    </w:div>
    <w:div w:id="837698922">
      <w:bodyDiv w:val="1"/>
      <w:marLeft w:val="0"/>
      <w:marRight w:val="0"/>
      <w:marTop w:val="0"/>
      <w:marBottom w:val="0"/>
      <w:divBdr>
        <w:top w:val="none" w:sz="0" w:space="0" w:color="auto"/>
        <w:left w:val="none" w:sz="0" w:space="0" w:color="auto"/>
        <w:bottom w:val="none" w:sz="0" w:space="0" w:color="auto"/>
        <w:right w:val="none" w:sz="0" w:space="0" w:color="auto"/>
      </w:divBdr>
    </w:div>
    <w:div w:id="883759574">
      <w:bodyDiv w:val="1"/>
      <w:marLeft w:val="0"/>
      <w:marRight w:val="0"/>
      <w:marTop w:val="0"/>
      <w:marBottom w:val="0"/>
      <w:divBdr>
        <w:top w:val="none" w:sz="0" w:space="0" w:color="auto"/>
        <w:left w:val="none" w:sz="0" w:space="0" w:color="auto"/>
        <w:bottom w:val="none" w:sz="0" w:space="0" w:color="auto"/>
        <w:right w:val="none" w:sz="0" w:space="0" w:color="auto"/>
      </w:divBdr>
    </w:div>
    <w:div w:id="920288227">
      <w:bodyDiv w:val="1"/>
      <w:marLeft w:val="0"/>
      <w:marRight w:val="0"/>
      <w:marTop w:val="0"/>
      <w:marBottom w:val="0"/>
      <w:divBdr>
        <w:top w:val="none" w:sz="0" w:space="0" w:color="auto"/>
        <w:left w:val="none" w:sz="0" w:space="0" w:color="auto"/>
        <w:bottom w:val="none" w:sz="0" w:space="0" w:color="auto"/>
        <w:right w:val="none" w:sz="0" w:space="0" w:color="auto"/>
      </w:divBdr>
    </w:div>
    <w:div w:id="925767967">
      <w:bodyDiv w:val="1"/>
      <w:marLeft w:val="0"/>
      <w:marRight w:val="0"/>
      <w:marTop w:val="0"/>
      <w:marBottom w:val="0"/>
      <w:divBdr>
        <w:top w:val="none" w:sz="0" w:space="0" w:color="auto"/>
        <w:left w:val="none" w:sz="0" w:space="0" w:color="auto"/>
        <w:bottom w:val="none" w:sz="0" w:space="0" w:color="auto"/>
        <w:right w:val="none" w:sz="0" w:space="0" w:color="auto"/>
      </w:divBdr>
    </w:div>
    <w:div w:id="931553350">
      <w:bodyDiv w:val="1"/>
      <w:marLeft w:val="0"/>
      <w:marRight w:val="0"/>
      <w:marTop w:val="0"/>
      <w:marBottom w:val="0"/>
      <w:divBdr>
        <w:top w:val="none" w:sz="0" w:space="0" w:color="auto"/>
        <w:left w:val="none" w:sz="0" w:space="0" w:color="auto"/>
        <w:bottom w:val="none" w:sz="0" w:space="0" w:color="auto"/>
        <w:right w:val="none" w:sz="0" w:space="0" w:color="auto"/>
      </w:divBdr>
    </w:div>
    <w:div w:id="978339189">
      <w:bodyDiv w:val="1"/>
      <w:marLeft w:val="0"/>
      <w:marRight w:val="0"/>
      <w:marTop w:val="0"/>
      <w:marBottom w:val="0"/>
      <w:divBdr>
        <w:top w:val="none" w:sz="0" w:space="0" w:color="auto"/>
        <w:left w:val="none" w:sz="0" w:space="0" w:color="auto"/>
        <w:bottom w:val="none" w:sz="0" w:space="0" w:color="auto"/>
        <w:right w:val="none" w:sz="0" w:space="0" w:color="auto"/>
      </w:divBdr>
      <w:divsChild>
        <w:div w:id="471093372">
          <w:marLeft w:val="0"/>
          <w:marRight w:val="0"/>
          <w:marTop w:val="0"/>
          <w:marBottom w:val="0"/>
          <w:divBdr>
            <w:top w:val="none" w:sz="0" w:space="0" w:color="auto"/>
            <w:left w:val="none" w:sz="0" w:space="0" w:color="auto"/>
            <w:bottom w:val="none" w:sz="0" w:space="0" w:color="auto"/>
            <w:right w:val="none" w:sz="0" w:space="0" w:color="auto"/>
          </w:divBdr>
        </w:div>
        <w:div w:id="852842862">
          <w:marLeft w:val="0"/>
          <w:marRight w:val="0"/>
          <w:marTop w:val="0"/>
          <w:marBottom w:val="0"/>
          <w:divBdr>
            <w:top w:val="none" w:sz="0" w:space="0" w:color="auto"/>
            <w:left w:val="none" w:sz="0" w:space="0" w:color="auto"/>
            <w:bottom w:val="none" w:sz="0" w:space="0" w:color="auto"/>
            <w:right w:val="none" w:sz="0" w:space="0" w:color="auto"/>
          </w:divBdr>
        </w:div>
        <w:div w:id="1811046957">
          <w:marLeft w:val="0"/>
          <w:marRight w:val="0"/>
          <w:marTop w:val="0"/>
          <w:marBottom w:val="0"/>
          <w:divBdr>
            <w:top w:val="none" w:sz="0" w:space="0" w:color="auto"/>
            <w:left w:val="none" w:sz="0" w:space="0" w:color="auto"/>
            <w:bottom w:val="none" w:sz="0" w:space="0" w:color="auto"/>
            <w:right w:val="none" w:sz="0" w:space="0" w:color="auto"/>
          </w:divBdr>
        </w:div>
        <w:div w:id="1823809428">
          <w:marLeft w:val="0"/>
          <w:marRight w:val="0"/>
          <w:marTop w:val="0"/>
          <w:marBottom w:val="0"/>
          <w:divBdr>
            <w:top w:val="none" w:sz="0" w:space="0" w:color="auto"/>
            <w:left w:val="none" w:sz="0" w:space="0" w:color="auto"/>
            <w:bottom w:val="none" w:sz="0" w:space="0" w:color="auto"/>
            <w:right w:val="none" w:sz="0" w:space="0" w:color="auto"/>
          </w:divBdr>
        </w:div>
        <w:div w:id="1964995573">
          <w:marLeft w:val="0"/>
          <w:marRight w:val="0"/>
          <w:marTop w:val="0"/>
          <w:marBottom w:val="0"/>
          <w:divBdr>
            <w:top w:val="none" w:sz="0" w:space="0" w:color="auto"/>
            <w:left w:val="none" w:sz="0" w:space="0" w:color="auto"/>
            <w:bottom w:val="none" w:sz="0" w:space="0" w:color="auto"/>
            <w:right w:val="none" w:sz="0" w:space="0" w:color="auto"/>
          </w:divBdr>
        </w:div>
      </w:divsChild>
    </w:div>
    <w:div w:id="1039663410">
      <w:bodyDiv w:val="1"/>
      <w:marLeft w:val="0"/>
      <w:marRight w:val="0"/>
      <w:marTop w:val="0"/>
      <w:marBottom w:val="0"/>
      <w:divBdr>
        <w:top w:val="none" w:sz="0" w:space="0" w:color="auto"/>
        <w:left w:val="none" w:sz="0" w:space="0" w:color="auto"/>
        <w:bottom w:val="none" w:sz="0" w:space="0" w:color="auto"/>
        <w:right w:val="none" w:sz="0" w:space="0" w:color="auto"/>
      </w:divBdr>
    </w:div>
    <w:div w:id="1051612973">
      <w:bodyDiv w:val="1"/>
      <w:marLeft w:val="0"/>
      <w:marRight w:val="0"/>
      <w:marTop w:val="0"/>
      <w:marBottom w:val="0"/>
      <w:divBdr>
        <w:top w:val="none" w:sz="0" w:space="0" w:color="auto"/>
        <w:left w:val="none" w:sz="0" w:space="0" w:color="auto"/>
        <w:bottom w:val="none" w:sz="0" w:space="0" w:color="auto"/>
        <w:right w:val="none" w:sz="0" w:space="0" w:color="auto"/>
      </w:divBdr>
      <w:divsChild>
        <w:div w:id="429737403">
          <w:marLeft w:val="0"/>
          <w:marRight w:val="0"/>
          <w:marTop w:val="0"/>
          <w:marBottom w:val="0"/>
          <w:divBdr>
            <w:top w:val="none" w:sz="0" w:space="0" w:color="auto"/>
            <w:left w:val="none" w:sz="0" w:space="0" w:color="auto"/>
            <w:bottom w:val="none" w:sz="0" w:space="0" w:color="auto"/>
            <w:right w:val="none" w:sz="0" w:space="0" w:color="auto"/>
          </w:divBdr>
          <w:divsChild>
            <w:div w:id="8995453">
              <w:marLeft w:val="0"/>
              <w:marRight w:val="0"/>
              <w:marTop w:val="0"/>
              <w:marBottom w:val="0"/>
              <w:divBdr>
                <w:top w:val="none" w:sz="0" w:space="0" w:color="auto"/>
                <w:left w:val="none" w:sz="0" w:space="0" w:color="auto"/>
                <w:bottom w:val="none" w:sz="0" w:space="0" w:color="auto"/>
                <w:right w:val="none" w:sz="0" w:space="0" w:color="auto"/>
              </w:divBdr>
              <w:divsChild>
                <w:div w:id="879051133">
                  <w:marLeft w:val="0"/>
                  <w:marRight w:val="0"/>
                  <w:marTop w:val="0"/>
                  <w:marBottom w:val="0"/>
                  <w:divBdr>
                    <w:top w:val="none" w:sz="0" w:space="0" w:color="auto"/>
                    <w:left w:val="none" w:sz="0" w:space="0" w:color="auto"/>
                    <w:bottom w:val="none" w:sz="0" w:space="0" w:color="auto"/>
                    <w:right w:val="none" w:sz="0" w:space="0" w:color="auto"/>
                  </w:divBdr>
                </w:div>
              </w:divsChild>
            </w:div>
            <w:div w:id="12536057">
              <w:marLeft w:val="0"/>
              <w:marRight w:val="0"/>
              <w:marTop w:val="0"/>
              <w:marBottom w:val="0"/>
              <w:divBdr>
                <w:top w:val="none" w:sz="0" w:space="0" w:color="auto"/>
                <w:left w:val="none" w:sz="0" w:space="0" w:color="auto"/>
                <w:bottom w:val="none" w:sz="0" w:space="0" w:color="auto"/>
                <w:right w:val="none" w:sz="0" w:space="0" w:color="auto"/>
              </w:divBdr>
              <w:divsChild>
                <w:div w:id="1412041195">
                  <w:marLeft w:val="0"/>
                  <w:marRight w:val="0"/>
                  <w:marTop w:val="0"/>
                  <w:marBottom w:val="0"/>
                  <w:divBdr>
                    <w:top w:val="none" w:sz="0" w:space="0" w:color="auto"/>
                    <w:left w:val="none" w:sz="0" w:space="0" w:color="auto"/>
                    <w:bottom w:val="none" w:sz="0" w:space="0" w:color="auto"/>
                    <w:right w:val="none" w:sz="0" w:space="0" w:color="auto"/>
                  </w:divBdr>
                </w:div>
              </w:divsChild>
            </w:div>
            <w:div w:id="42336961">
              <w:marLeft w:val="0"/>
              <w:marRight w:val="0"/>
              <w:marTop w:val="0"/>
              <w:marBottom w:val="0"/>
              <w:divBdr>
                <w:top w:val="none" w:sz="0" w:space="0" w:color="auto"/>
                <w:left w:val="none" w:sz="0" w:space="0" w:color="auto"/>
                <w:bottom w:val="none" w:sz="0" w:space="0" w:color="auto"/>
                <w:right w:val="none" w:sz="0" w:space="0" w:color="auto"/>
              </w:divBdr>
              <w:divsChild>
                <w:div w:id="1471439142">
                  <w:marLeft w:val="0"/>
                  <w:marRight w:val="0"/>
                  <w:marTop w:val="0"/>
                  <w:marBottom w:val="0"/>
                  <w:divBdr>
                    <w:top w:val="none" w:sz="0" w:space="0" w:color="auto"/>
                    <w:left w:val="none" w:sz="0" w:space="0" w:color="auto"/>
                    <w:bottom w:val="none" w:sz="0" w:space="0" w:color="auto"/>
                    <w:right w:val="none" w:sz="0" w:space="0" w:color="auto"/>
                  </w:divBdr>
                </w:div>
              </w:divsChild>
            </w:div>
            <w:div w:id="68113934">
              <w:marLeft w:val="0"/>
              <w:marRight w:val="0"/>
              <w:marTop w:val="0"/>
              <w:marBottom w:val="0"/>
              <w:divBdr>
                <w:top w:val="none" w:sz="0" w:space="0" w:color="auto"/>
                <w:left w:val="none" w:sz="0" w:space="0" w:color="auto"/>
                <w:bottom w:val="none" w:sz="0" w:space="0" w:color="auto"/>
                <w:right w:val="none" w:sz="0" w:space="0" w:color="auto"/>
              </w:divBdr>
              <w:divsChild>
                <w:div w:id="1303002336">
                  <w:marLeft w:val="0"/>
                  <w:marRight w:val="0"/>
                  <w:marTop w:val="0"/>
                  <w:marBottom w:val="0"/>
                  <w:divBdr>
                    <w:top w:val="none" w:sz="0" w:space="0" w:color="auto"/>
                    <w:left w:val="none" w:sz="0" w:space="0" w:color="auto"/>
                    <w:bottom w:val="none" w:sz="0" w:space="0" w:color="auto"/>
                    <w:right w:val="none" w:sz="0" w:space="0" w:color="auto"/>
                  </w:divBdr>
                </w:div>
              </w:divsChild>
            </w:div>
            <w:div w:id="167447771">
              <w:marLeft w:val="0"/>
              <w:marRight w:val="0"/>
              <w:marTop w:val="0"/>
              <w:marBottom w:val="0"/>
              <w:divBdr>
                <w:top w:val="none" w:sz="0" w:space="0" w:color="auto"/>
                <w:left w:val="none" w:sz="0" w:space="0" w:color="auto"/>
                <w:bottom w:val="none" w:sz="0" w:space="0" w:color="auto"/>
                <w:right w:val="none" w:sz="0" w:space="0" w:color="auto"/>
              </w:divBdr>
              <w:divsChild>
                <w:div w:id="1385761986">
                  <w:marLeft w:val="0"/>
                  <w:marRight w:val="0"/>
                  <w:marTop w:val="0"/>
                  <w:marBottom w:val="0"/>
                  <w:divBdr>
                    <w:top w:val="none" w:sz="0" w:space="0" w:color="auto"/>
                    <w:left w:val="none" w:sz="0" w:space="0" w:color="auto"/>
                    <w:bottom w:val="none" w:sz="0" w:space="0" w:color="auto"/>
                    <w:right w:val="none" w:sz="0" w:space="0" w:color="auto"/>
                  </w:divBdr>
                </w:div>
              </w:divsChild>
            </w:div>
            <w:div w:id="167524171">
              <w:marLeft w:val="0"/>
              <w:marRight w:val="0"/>
              <w:marTop w:val="0"/>
              <w:marBottom w:val="0"/>
              <w:divBdr>
                <w:top w:val="none" w:sz="0" w:space="0" w:color="auto"/>
                <w:left w:val="none" w:sz="0" w:space="0" w:color="auto"/>
                <w:bottom w:val="none" w:sz="0" w:space="0" w:color="auto"/>
                <w:right w:val="none" w:sz="0" w:space="0" w:color="auto"/>
              </w:divBdr>
              <w:divsChild>
                <w:div w:id="1728070804">
                  <w:marLeft w:val="0"/>
                  <w:marRight w:val="0"/>
                  <w:marTop w:val="0"/>
                  <w:marBottom w:val="0"/>
                  <w:divBdr>
                    <w:top w:val="none" w:sz="0" w:space="0" w:color="auto"/>
                    <w:left w:val="none" w:sz="0" w:space="0" w:color="auto"/>
                    <w:bottom w:val="none" w:sz="0" w:space="0" w:color="auto"/>
                    <w:right w:val="none" w:sz="0" w:space="0" w:color="auto"/>
                  </w:divBdr>
                </w:div>
              </w:divsChild>
            </w:div>
            <w:div w:id="187525979">
              <w:marLeft w:val="0"/>
              <w:marRight w:val="0"/>
              <w:marTop w:val="0"/>
              <w:marBottom w:val="0"/>
              <w:divBdr>
                <w:top w:val="none" w:sz="0" w:space="0" w:color="auto"/>
                <w:left w:val="none" w:sz="0" w:space="0" w:color="auto"/>
                <w:bottom w:val="none" w:sz="0" w:space="0" w:color="auto"/>
                <w:right w:val="none" w:sz="0" w:space="0" w:color="auto"/>
              </w:divBdr>
              <w:divsChild>
                <w:div w:id="439300977">
                  <w:marLeft w:val="0"/>
                  <w:marRight w:val="0"/>
                  <w:marTop w:val="0"/>
                  <w:marBottom w:val="0"/>
                  <w:divBdr>
                    <w:top w:val="none" w:sz="0" w:space="0" w:color="auto"/>
                    <w:left w:val="none" w:sz="0" w:space="0" w:color="auto"/>
                    <w:bottom w:val="none" w:sz="0" w:space="0" w:color="auto"/>
                    <w:right w:val="none" w:sz="0" w:space="0" w:color="auto"/>
                  </w:divBdr>
                </w:div>
              </w:divsChild>
            </w:div>
            <w:div w:id="236551208">
              <w:marLeft w:val="0"/>
              <w:marRight w:val="0"/>
              <w:marTop w:val="0"/>
              <w:marBottom w:val="0"/>
              <w:divBdr>
                <w:top w:val="none" w:sz="0" w:space="0" w:color="auto"/>
                <w:left w:val="none" w:sz="0" w:space="0" w:color="auto"/>
                <w:bottom w:val="none" w:sz="0" w:space="0" w:color="auto"/>
                <w:right w:val="none" w:sz="0" w:space="0" w:color="auto"/>
              </w:divBdr>
              <w:divsChild>
                <w:div w:id="1078600590">
                  <w:marLeft w:val="0"/>
                  <w:marRight w:val="0"/>
                  <w:marTop w:val="0"/>
                  <w:marBottom w:val="0"/>
                  <w:divBdr>
                    <w:top w:val="none" w:sz="0" w:space="0" w:color="auto"/>
                    <w:left w:val="none" w:sz="0" w:space="0" w:color="auto"/>
                    <w:bottom w:val="none" w:sz="0" w:space="0" w:color="auto"/>
                    <w:right w:val="none" w:sz="0" w:space="0" w:color="auto"/>
                  </w:divBdr>
                </w:div>
              </w:divsChild>
            </w:div>
            <w:div w:id="252974698">
              <w:marLeft w:val="0"/>
              <w:marRight w:val="0"/>
              <w:marTop w:val="0"/>
              <w:marBottom w:val="0"/>
              <w:divBdr>
                <w:top w:val="none" w:sz="0" w:space="0" w:color="auto"/>
                <w:left w:val="none" w:sz="0" w:space="0" w:color="auto"/>
                <w:bottom w:val="none" w:sz="0" w:space="0" w:color="auto"/>
                <w:right w:val="none" w:sz="0" w:space="0" w:color="auto"/>
              </w:divBdr>
            </w:div>
            <w:div w:id="253369523">
              <w:marLeft w:val="0"/>
              <w:marRight w:val="0"/>
              <w:marTop w:val="0"/>
              <w:marBottom w:val="0"/>
              <w:divBdr>
                <w:top w:val="none" w:sz="0" w:space="0" w:color="auto"/>
                <w:left w:val="none" w:sz="0" w:space="0" w:color="auto"/>
                <w:bottom w:val="none" w:sz="0" w:space="0" w:color="auto"/>
                <w:right w:val="none" w:sz="0" w:space="0" w:color="auto"/>
              </w:divBdr>
              <w:divsChild>
                <w:div w:id="1631790139">
                  <w:marLeft w:val="0"/>
                  <w:marRight w:val="0"/>
                  <w:marTop w:val="0"/>
                  <w:marBottom w:val="0"/>
                  <w:divBdr>
                    <w:top w:val="none" w:sz="0" w:space="0" w:color="auto"/>
                    <w:left w:val="none" w:sz="0" w:space="0" w:color="auto"/>
                    <w:bottom w:val="none" w:sz="0" w:space="0" w:color="auto"/>
                    <w:right w:val="none" w:sz="0" w:space="0" w:color="auto"/>
                  </w:divBdr>
                </w:div>
              </w:divsChild>
            </w:div>
            <w:div w:id="257257210">
              <w:marLeft w:val="0"/>
              <w:marRight w:val="0"/>
              <w:marTop w:val="0"/>
              <w:marBottom w:val="0"/>
              <w:divBdr>
                <w:top w:val="none" w:sz="0" w:space="0" w:color="auto"/>
                <w:left w:val="none" w:sz="0" w:space="0" w:color="auto"/>
                <w:bottom w:val="none" w:sz="0" w:space="0" w:color="auto"/>
                <w:right w:val="none" w:sz="0" w:space="0" w:color="auto"/>
              </w:divBdr>
              <w:divsChild>
                <w:div w:id="373627893">
                  <w:marLeft w:val="0"/>
                  <w:marRight w:val="0"/>
                  <w:marTop w:val="0"/>
                  <w:marBottom w:val="0"/>
                  <w:divBdr>
                    <w:top w:val="none" w:sz="0" w:space="0" w:color="auto"/>
                    <w:left w:val="none" w:sz="0" w:space="0" w:color="auto"/>
                    <w:bottom w:val="none" w:sz="0" w:space="0" w:color="auto"/>
                    <w:right w:val="none" w:sz="0" w:space="0" w:color="auto"/>
                  </w:divBdr>
                </w:div>
              </w:divsChild>
            </w:div>
            <w:div w:id="282806017">
              <w:marLeft w:val="0"/>
              <w:marRight w:val="0"/>
              <w:marTop w:val="0"/>
              <w:marBottom w:val="0"/>
              <w:divBdr>
                <w:top w:val="none" w:sz="0" w:space="0" w:color="auto"/>
                <w:left w:val="none" w:sz="0" w:space="0" w:color="auto"/>
                <w:bottom w:val="none" w:sz="0" w:space="0" w:color="auto"/>
                <w:right w:val="none" w:sz="0" w:space="0" w:color="auto"/>
              </w:divBdr>
              <w:divsChild>
                <w:div w:id="130946844">
                  <w:marLeft w:val="0"/>
                  <w:marRight w:val="0"/>
                  <w:marTop w:val="0"/>
                  <w:marBottom w:val="0"/>
                  <w:divBdr>
                    <w:top w:val="none" w:sz="0" w:space="0" w:color="auto"/>
                    <w:left w:val="none" w:sz="0" w:space="0" w:color="auto"/>
                    <w:bottom w:val="none" w:sz="0" w:space="0" w:color="auto"/>
                    <w:right w:val="none" w:sz="0" w:space="0" w:color="auto"/>
                  </w:divBdr>
                </w:div>
              </w:divsChild>
            </w:div>
            <w:div w:id="335111178">
              <w:marLeft w:val="0"/>
              <w:marRight w:val="0"/>
              <w:marTop w:val="0"/>
              <w:marBottom w:val="0"/>
              <w:divBdr>
                <w:top w:val="none" w:sz="0" w:space="0" w:color="auto"/>
                <w:left w:val="none" w:sz="0" w:space="0" w:color="auto"/>
                <w:bottom w:val="none" w:sz="0" w:space="0" w:color="auto"/>
                <w:right w:val="none" w:sz="0" w:space="0" w:color="auto"/>
              </w:divBdr>
              <w:divsChild>
                <w:div w:id="73279458">
                  <w:marLeft w:val="0"/>
                  <w:marRight w:val="0"/>
                  <w:marTop w:val="0"/>
                  <w:marBottom w:val="0"/>
                  <w:divBdr>
                    <w:top w:val="none" w:sz="0" w:space="0" w:color="auto"/>
                    <w:left w:val="none" w:sz="0" w:space="0" w:color="auto"/>
                    <w:bottom w:val="none" w:sz="0" w:space="0" w:color="auto"/>
                    <w:right w:val="none" w:sz="0" w:space="0" w:color="auto"/>
                  </w:divBdr>
                </w:div>
              </w:divsChild>
            </w:div>
            <w:div w:id="343676444">
              <w:marLeft w:val="0"/>
              <w:marRight w:val="0"/>
              <w:marTop w:val="0"/>
              <w:marBottom w:val="0"/>
              <w:divBdr>
                <w:top w:val="none" w:sz="0" w:space="0" w:color="auto"/>
                <w:left w:val="none" w:sz="0" w:space="0" w:color="auto"/>
                <w:bottom w:val="none" w:sz="0" w:space="0" w:color="auto"/>
                <w:right w:val="none" w:sz="0" w:space="0" w:color="auto"/>
              </w:divBdr>
              <w:divsChild>
                <w:div w:id="1906866715">
                  <w:marLeft w:val="0"/>
                  <w:marRight w:val="0"/>
                  <w:marTop w:val="0"/>
                  <w:marBottom w:val="0"/>
                  <w:divBdr>
                    <w:top w:val="none" w:sz="0" w:space="0" w:color="auto"/>
                    <w:left w:val="none" w:sz="0" w:space="0" w:color="auto"/>
                    <w:bottom w:val="none" w:sz="0" w:space="0" w:color="auto"/>
                    <w:right w:val="none" w:sz="0" w:space="0" w:color="auto"/>
                  </w:divBdr>
                </w:div>
              </w:divsChild>
            </w:div>
            <w:div w:id="359815944">
              <w:marLeft w:val="0"/>
              <w:marRight w:val="0"/>
              <w:marTop w:val="0"/>
              <w:marBottom w:val="0"/>
              <w:divBdr>
                <w:top w:val="none" w:sz="0" w:space="0" w:color="auto"/>
                <w:left w:val="none" w:sz="0" w:space="0" w:color="auto"/>
                <w:bottom w:val="none" w:sz="0" w:space="0" w:color="auto"/>
                <w:right w:val="none" w:sz="0" w:space="0" w:color="auto"/>
              </w:divBdr>
            </w:div>
            <w:div w:id="372852789">
              <w:marLeft w:val="0"/>
              <w:marRight w:val="0"/>
              <w:marTop w:val="0"/>
              <w:marBottom w:val="0"/>
              <w:divBdr>
                <w:top w:val="none" w:sz="0" w:space="0" w:color="auto"/>
                <w:left w:val="none" w:sz="0" w:space="0" w:color="auto"/>
                <w:bottom w:val="none" w:sz="0" w:space="0" w:color="auto"/>
                <w:right w:val="none" w:sz="0" w:space="0" w:color="auto"/>
              </w:divBdr>
              <w:divsChild>
                <w:div w:id="254829435">
                  <w:marLeft w:val="0"/>
                  <w:marRight w:val="0"/>
                  <w:marTop w:val="0"/>
                  <w:marBottom w:val="0"/>
                  <w:divBdr>
                    <w:top w:val="none" w:sz="0" w:space="0" w:color="auto"/>
                    <w:left w:val="none" w:sz="0" w:space="0" w:color="auto"/>
                    <w:bottom w:val="none" w:sz="0" w:space="0" w:color="auto"/>
                    <w:right w:val="none" w:sz="0" w:space="0" w:color="auto"/>
                  </w:divBdr>
                </w:div>
              </w:divsChild>
            </w:div>
            <w:div w:id="440760611">
              <w:marLeft w:val="0"/>
              <w:marRight w:val="0"/>
              <w:marTop w:val="0"/>
              <w:marBottom w:val="0"/>
              <w:divBdr>
                <w:top w:val="none" w:sz="0" w:space="0" w:color="auto"/>
                <w:left w:val="none" w:sz="0" w:space="0" w:color="auto"/>
                <w:bottom w:val="none" w:sz="0" w:space="0" w:color="auto"/>
                <w:right w:val="none" w:sz="0" w:space="0" w:color="auto"/>
              </w:divBdr>
              <w:divsChild>
                <w:div w:id="1161657337">
                  <w:marLeft w:val="0"/>
                  <w:marRight w:val="0"/>
                  <w:marTop w:val="0"/>
                  <w:marBottom w:val="0"/>
                  <w:divBdr>
                    <w:top w:val="none" w:sz="0" w:space="0" w:color="auto"/>
                    <w:left w:val="none" w:sz="0" w:space="0" w:color="auto"/>
                    <w:bottom w:val="none" w:sz="0" w:space="0" w:color="auto"/>
                    <w:right w:val="none" w:sz="0" w:space="0" w:color="auto"/>
                  </w:divBdr>
                </w:div>
              </w:divsChild>
            </w:div>
            <w:div w:id="455219856">
              <w:marLeft w:val="0"/>
              <w:marRight w:val="0"/>
              <w:marTop w:val="0"/>
              <w:marBottom w:val="0"/>
              <w:divBdr>
                <w:top w:val="none" w:sz="0" w:space="0" w:color="auto"/>
                <w:left w:val="none" w:sz="0" w:space="0" w:color="auto"/>
                <w:bottom w:val="none" w:sz="0" w:space="0" w:color="auto"/>
                <w:right w:val="none" w:sz="0" w:space="0" w:color="auto"/>
              </w:divBdr>
              <w:divsChild>
                <w:div w:id="2056850473">
                  <w:marLeft w:val="0"/>
                  <w:marRight w:val="0"/>
                  <w:marTop w:val="0"/>
                  <w:marBottom w:val="0"/>
                  <w:divBdr>
                    <w:top w:val="none" w:sz="0" w:space="0" w:color="auto"/>
                    <w:left w:val="none" w:sz="0" w:space="0" w:color="auto"/>
                    <w:bottom w:val="none" w:sz="0" w:space="0" w:color="auto"/>
                    <w:right w:val="none" w:sz="0" w:space="0" w:color="auto"/>
                  </w:divBdr>
                </w:div>
              </w:divsChild>
            </w:div>
            <w:div w:id="478502005">
              <w:marLeft w:val="0"/>
              <w:marRight w:val="0"/>
              <w:marTop w:val="0"/>
              <w:marBottom w:val="0"/>
              <w:divBdr>
                <w:top w:val="none" w:sz="0" w:space="0" w:color="auto"/>
                <w:left w:val="none" w:sz="0" w:space="0" w:color="auto"/>
                <w:bottom w:val="none" w:sz="0" w:space="0" w:color="auto"/>
                <w:right w:val="none" w:sz="0" w:space="0" w:color="auto"/>
              </w:divBdr>
            </w:div>
            <w:div w:id="527304230">
              <w:marLeft w:val="0"/>
              <w:marRight w:val="0"/>
              <w:marTop w:val="0"/>
              <w:marBottom w:val="0"/>
              <w:divBdr>
                <w:top w:val="none" w:sz="0" w:space="0" w:color="auto"/>
                <w:left w:val="none" w:sz="0" w:space="0" w:color="auto"/>
                <w:bottom w:val="none" w:sz="0" w:space="0" w:color="auto"/>
                <w:right w:val="none" w:sz="0" w:space="0" w:color="auto"/>
              </w:divBdr>
              <w:divsChild>
                <w:div w:id="293366562">
                  <w:marLeft w:val="0"/>
                  <w:marRight w:val="0"/>
                  <w:marTop w:val="0"/>
                  <w:marBottom w:val="0"/>
                  <w:divBdr>
                    <w:top w:val="none" w:sz="0" w:space="0" w:color="auto"/>
                    <w:left w:val="none" w:sz="0" w:space="0" w:color="auto"/>
                    <w:bottom w:val="none" w:sz="0" w:space="0" w:color="auto"/>
                    <w:right w:val="none" w:sz="0" w:space="0" w:color="auto"/>
                  </w:divBdr>
                </w:div>
              </w:divsChild>
            </w:div>
            <w:div w:id="590743283">
              <w:marLeft w:val="0"/>
              <w:marRight w:val="0"/>
              <w:marTop w:val="0"/>
              <w:marBottom w:val="0"/>
              <w:divBdr>
                <w:top w:val="none" w:sz="0" w:space="0" w:color="auto"/>
                <w:left w:val="none" w:sz="0" w:space="0" w:color="auto"/>
                <w:bottom w:val="none" w:sz="0" w:space="0" w:color="auto"/>
                <w:right w:val="none" w:sz="0" w:space="0" w:color="auto"/>
              </w:divBdr>
              <w:divsChild>
                <w:div w:id="898173727">
                  <w:marLeft w:val="0"/>
                  <w:marRight w:val="0"/>
                  <w:marTop w:val="0"/>
                  <w:marBottom w:val="0"/>
                  <w:divBdr>
                    <w:top w:val="none" w:sz="0" w:space="0" w:color="auto"/>
                    <w:left w:val="none" w:sz="0" w:space="0" w:color="auto"/>
                    <w:bottom w:val="none" w:sz="0" w:space="0" w:color="auto"/>
                    <w:right w:val="none" w:sz="0" w:space="0" w:color="auto"/>
                  </w:divBdr>
                </w:div>
              </w:divsChild>
            </w:div>
            <w:div w:id="643042249">
              <w:marLeft w:val="0"/>
              <w:marRight w:val="0"/>
              <w:marTop w:val="0"/>
              <w:marBottom w:val="0"/>
              <w:divBdr>
                <w:top w:val="none" w:sz="0" w:space="0" w:color="auto"/>
                <w:left w:val="none" w:sz="0" w:space="0" w:color="auto"/>
                <w:bottom w:val="none" w:sz="0" w:space="0" w:color="auto"/>
                <w:right w:val="none" w:sz="0" w:space="0" w:color="auto"/>
              </w:divBdr>
              <w:divsChild>
                <w:div w:id="302076164">
                  <w:marLeft w:val="0"/>
                  <w:marRight w:val="0"/>
                  <w:marTop w:val="0"/>
                  <w:marBottom w:val="0"/>
                  <w:divBdr>
                    <w:top w:val="none" w:sz="0" w:space="0" w:color="auto"/>
                    <w:left w:val="none" w:sz="0" w:space="0" w:color="auto"/>
                    <w:bottom w:val="none" w:sz="0" w:space="0" w:color="auto"/>
                    <w:right w:val="none" w:sz="0" w:space="0" w:color="auto"/>
                  </w:divBdr>
                </w:div>
              </w:divsChild>
            </w:div>
            <w:div w:id="674577378">
              <w:marLeft w:val="0"/>
              <w:marRight w:val="0"/>
              <w:marTop w:val="0"/>
              <w:marBottom w:val="0"/>
              <w:divBdr>
                <w:top w:val="none" w:sz="0" w:space="0" w:color="auto"/>
                <w:left w:val="none" w:sz="0" w:space="0" w:color="auto"/>
                <w:bottom w:val="none" w:sz="0" w:space="0" w:color="auto"/>
                <w:right w:val="none" w:sz="0" w:space="0" w:color="auto"/>
              </w:divBdr>
              <w:divsChild>
                <w:div w:id="674724914">
                  <w:marLeft w:val="0"/>
                  <w:marRight w:val="0"/>
                  <w:marTop w:val="0"/>
                  <w:marBottom w:val="0"/>
                  <w:divBdr>
                    <w:top w:val="none" w:sz="0" w:space="0" w:color="auto"/>
                    <w:left w:val="none" w:sz="0" w:space="0" w:color="auto"/>
                    <w:bottom w:val="none" w:sz="0" w:space="0" w:color="auto"/>
                    <w:right w:val="none" w:sz="0" w:space="0" w:color="auto"/>
                  </w:divBdr>
                </w:div>
              </w:divsChild>
            </w:div>
            <w:div w:id="679745486">
              <w:marLeft w:val="0"/>
              <w:marRight w:val="0"/>
              <w:marTop w:val="0"/>
              <w:marBottom w:val="0"/>
              <w:divBdr>
                <w:top w:val="none" w:sz="0" w:space="0" w:color="auto"/>
                <w:left w:val="none" w:sz="0" w:space="0" w:color="auto"/>
                <w:bottom w:val="none" w:sz="0" w:space="0" w:color="auto"/>
                <w:right w:val="none" w:sz="0" w:space="0" w:color="auto"/>
              </w:divBdr>
              <w:divsChild>
                <w:div w:id="1756827216">
                  <w:marLeft w:val="0"/>
                  <w:marRight w:val="0"/>
                  <w:marTop w:val="0"/>
                  <w:marBottom w:val="0"/>
                  <w:divBdr>
                    <w:top w:val="none" w:sz="0" w:space="0" w:color="auto"/>
                    <w:left w:val="none" w:sz="0" w:space="0" w:color="auto"/>
                    <w:bottom w:val="none" w:sz="0" w:space="0" w:color="auto"/>
                    <w:right w:val="none" w:sz="0" w:space="0" w:color="auto"/>
                  </w:divBdr>
                </w:div>
              </w:divsChild>
            </w:div>
            <w:div w:id="721903728">
              <w:marLeft w:val="0"/>
              <w:marRight w:val="0"/>
              <w:marTop w:val="0"/>
              <w:marBottom w:val="0"/>
              <w:divBdr>
                <w:top w:val="none" w:sz="0" w:space="0" w:color="auto"/>
                <w:left w:val="none" w:sz="0" w:space="0" w:color="auto"/>
                <w:bottom w:val="none" w:sz="0" w:space="0" w:color="auto"/>
                <w:right w:val="none" w:sz="0" w:space="0" w:color="auto"/>
              </w:divBdr>
              <w:divsChild>
                <w:div w:id="1790467066">
                  <w:marLeft w:val="0"/>
                  <w:marRight w:val="0"/>
                  <w:marTop w:val="0"/>
                  <w:marBottom w:val="0"/>
                  <w:divBdr>
                    <w:top w:val="none" w:sz="0" w:space="0" w:color="auto"/>
                    <w:left w:val="none" w:sz="0" w:space="0" w:color="auto"/>
                    <w:bottom w:val="none" w:sz="0" w:space="0" w:color="auto"/>
                    <w:right w:val="none" w:sz="0" w:space="0" w:color="auto"/>
                  </w:divBdr>
                </w:div>
              </w:divsChild>
            </w:div>
            <w:div w:id="767701793">
              <w:marLeft w:val="0"/>
              <w:marRight w:val="0"/>
              <w:marTop w:val="0"/>
              <w:marBottom w:val="0"/>
              <w:divBdr>
                <w:top w:val="none" w:sz="0" w:space="0" w:color="auto"/>
                <w:left w:val="none" w:sz="0" w:space="0" w:color="auto"/>
                <w:bottom w:val="none" w:sz="0" w:space="0" w:color="auto"/>
                <w:right w:val="none" w:sz="0" w:space="0" w:color="auto"/>
              </w:divBdr>
              <w:divsChild>
                <w:div w:id="2039506135">
                  <w:marLeft w:val="0"/>
                  <w:marRight w:val="0"/>
                  <w:marTop w:val="0"/>
                  <w:marBottom w:val="0"/>
                  <w:divBdr>
                    <w:top w:val="none" w:sz="0" w:space="0" w:color="auto"/>
                    <w:left w:val="none" w:sz="0" w:space="0" w:color="auto"/>
                    <w:bottom w:val="none" w:sz="0" w:space="0" w:color="auto"/>
                    <w:right w:val="none" w:sz="0" w:space="0" w:color="auto"/>
                  </w:divBdr>
                </w:div>
              </w:divsChild>
            </w:div>
            <w:div w:id="837578393">
              <w:marLeft w:val="0"/>
              <w:marRight w:val="0"/>
              <w:marTop w:val="0"/>
              <w:marBottom w:val="0"/>
              <w:divBdr>
                <w:top w:val="none" w:sz="0" w:space="0" w:color="auto"/>
                <w:left w:val="none" w:sz="0" w:space="0" w:color="auto"/>
                <w:bottom w:val="none" w:sz="0" w:space="0" w:color="auto"/>
                <w:right w:val="none" w:sz="0" w:space="0" w:color="auto"/>
              </w:divBdr>
              <w:divsChild>
                <w:div w:id="885794433">
                  <w:marLeft w:val="0"/>
                  <w:marRight w:val="0"/>
                  <w:marTop w:val="0"/>
                  <w:marBottom w:val="0"/>
                  <w:divBdr>
                    <w:top w:val="none" w:sz="0" w:space="0" w:color="auto"/>
                    <w:left w:val="none" w:sz="0" w:space="0" w:color="auto"/>
                    <w:bottom w:val="none" w:sz="0" w:space="0" w:color="auto"/>
                    <w:right w:val="none" w:sz="0" w:space="0" w:color="auto"/>
                  </w:divBdr>
                </w:div>
              </w:divsChild>
            </w:div>
            <w:div w:id="859396359">
              <w:marLeft w:val="0"/>
              <w:marRight w:val="0"/>
              <w:marTop w:val="0"/>
              <w:marBottom w:val="0"/>
              <w:divBdr>
                <w:top w:val="none" w:sz="0" w:space="0" w:color="auto"/>
                <w:left w:val="none" w:sz="0" w:space="0" w:color="auto"/>
                <w:bottom w:val="none" w:sz="0" w:space="0" w:color="auto"/>
                <w:right w:val="none" w:sz="0" w:space="0" w:color="auto"/>
              </w:divBdr>
              <w:divsChild>
                <w:div w:id="446582557">
                  <w:marLeft w:val="0"/>
                  <w:marRight w:val="0"/>
                  <w:marTop w:val="0"/>
                  <w:marBottom w:val="0"/>
                  <w:divBdr>
                    <w:top w:val="none" w:sz="0" w:space="0" w:color="auto"/>
                    <w:left w:val="none" w:sz="0" w:space="0" w:color="auto"/>
                    <w:bottom w:val="none" w:sz="0" w:space="0" w:color="auto"/>
                    <w:right w:val="none" w:sz="0" w:space="0" w:color="auto"/>
                  </w:divBdr>
                </w:div>
              </w:divsChild>
            </w:div>
            <w:div w:id="873156512">
              <w:marLeft w:val="0"/>
              <w:marRight w:val="0"/>
              <w:marTop w:val="0"/>
              <w:marBottom w:val="0"/>
              <w:divBdr>
                <w:top w:val="none" w:sz="0" w:space="0" w:color="auto"/>
                <w:left w:val="none" w:sz="0" w:space="0" w:color="auto"/>
                <w:bottom w:val="none" w:sz="0" w:space="0" w:color="auto"/>
                <w:right w:val="none" w:sz="0" w:space="0" w:color="auto"/>
              </w:divBdr>
            </w:div>
            <w:div w:id="877887335">
              <w:marLeft w:val="0"/>
              <w:marRight w:val="0"/>
              <w:marTop w:val="0"/>
              <w:marBottom w:val="0"/>
              <w:divBdr>
                <w:top w:val="none" w:sz="0" w:space="0" w:color="auto"/>
                <w:left w:val="none" w:sz="0" w:space="0" w:color="auto"/>
                <w:bottom w:val="none" w:sz="0" w:space="0" w:color="auto"/>
                <w:right w:val="none" w:sz="0" w:space="0" w:color="auto"/>
              </w:divBdr>
              <w:divsChild>
                <w:div w:id="1575625508">
                  <w:marLeft w:val="0"/>
                  <w:marRight w:val="0"/>
                  <w:marTop w:val="0"/>
                  <w:marBottom w:val="0"/>
                  <w:divBdr>
                    <w:top w:val="none" w:sz="0" w:space="0" w:color="auto"/>
                    <w:left w:val="none" w:sz="0" w:space="0" w:color="auto"/>
                    <w:bottom w:val="none" w:sz="0" w:space="0" w:color="auto"/>
                    <w:right w:val="none" w:sz="0" w:space="0" w:color="auto"/>
                  </w:divBdr>
                </w:div>
              </w:divsChild>
            </w:div>
            <w:div w:id="879243175">
              <w:marLeft w:val="0"/>
              <w:marRight w:val="0"/>
              <w:marTop w:val="0"/>
              <w:marBottom w:val="0"/>
              <w:divBdr>
                <w:top w:val="none" w:sz="0" w:space="0" w:color="auto"/>
                <w:left w:val="none" w:sz="0" w:space="0" w:color="auto"/>
                <w:bottom w:val="none" w:sz="0" w:space="0" w:color="auto"/>
                <w:right w:val="none" w:sz="0" w:space="0" w:color="auto"/>
              </w:divBdr>
              <w:divsChild>
                <w:div w:id="1535386117">
                  <w:marLeft w:val="0"/>
                  <w:marRight w:val="0"/>
                  <w:marTop w:val="0"/>
                  <w:marBottom w:val="0"/>
                  <w:divBdr>
                    <w:top w:val="none" w:sz="0" w:space="0" w:color="auto"/>
                    <w:left w:val="none" w:sz="0" w:space="0" w:color="auto"/>
                    <w:bottom w:val="none" w:sz="0" w:space="0" w:color="auto"/>
                    <w:right w:val="none" w:sz="0" w:space="0" w:color="auto"/>
                  </w:divBdr>
                </w:div>
              </w:divsChild>
            </w:div>
            <w:div w:id="881674676">
              <w:marLeft w:val="0"/>
              <w:marRight w:val="0"/>
              <w:marTop w:val="0"/>
              <w:marBottom w:val="0"/>
              <w:divBdr>
                <w:top w:val="none" w:sz="0" w:space="0" w:color="auto"/>
                <w:left w:val="none" w:sz="0" w:space="0" w:color="auto"/>
                <w:bottom w:val="none" w:sz="0" w:space="0" w:color="auto"/>
                <w:right w:val="none" w:sz="0" w:space="0" w:color="auto"/>
              </w:divBdr>
              <w:divsChild>
                <w:div w:id="1650747214">
                  <w:marLeft w:val="0"/>
                  <w:marRight w:val="0"/>
                  <w:marTop w:val="0"/>
                  <w:marBottom w:val="0"/>
                  <w:divBdr>
                    <w:top w:val="none" w:sz="0" w:space="0" w:color="auto"/>
                    <w:left w:val="none" w:sz="0" w:space="0" w:color="auto"/>
                    <w:bottom w:val="none" w:sz="0" w:space="0" w:color="auto"/>
                    <w:right w:val="none" w:sz="0" w:space="0" w:color="auto"/>
                  </w:divBdr>
                </w:div>
              </w:divsChild>
            </w:div>
            <w:div w:id="935019108">
              <w:marLeft w:val="0"/>
              <w:marRight w:val="0"/>
              <w:marTop w:val="0"/>
              <w:marBottom w:val="0"/>
              <w:divBdr>
                <w:top w:val="none" w:sz="0" w:space="0" w:color="auto"/>
                <w:left w:val="none" w:sz="0" w:space="0" w:color="auto"/>
                <w:bottom w:val="none" w:sz="0" w:space="0" w:color="auto"/>
                <w:right w:val="none" w:sz="0" w:space="0" w:color="auto"/>
              </w:divBdr>
              <w:divsChild>
                <w:div w:id="1946307534">
                  <w:marLeft w:val="0"/>
                  <w:marRight w:val="0"/>
                  <w:marTop w:val="0"/>
                  <w:marBottom w:val="0"/>
                  <w:divBdr>
                    <w:top w:val="none" w:sz="0" w:space="0" w:color="auto"/>
                    <w:left w:val="none" w:sz="0" w:space="0" w:color="auto"/>
                    <w:bottom w:val="none" w:sz="0" w:space="0" w:color="auto"/>
                    <w:right w:val="none" w:sz="0" w:space="0" w:color="auto"/>
                  </w:divBdr>
                </w:div>
              </w:divsChild>
            </w:div>
            <w:div w:id="939794041">
              <w:marLeft w:val="0"/>
              <w:marRight w:val="0"/>
              <w:marTop w:val="0"/>
              <w:marBottom w:val="0"/>
              <w:divBdr>
                <w:top w:val="none" w:sz="0" w:space="0" w:color="auto"/>
                <w:left w:val="none" w:sz="0" w:space="0" w:color="auto"/>
                <w:bottom w:val="none" w:sz="0" w:space="0" w:color="auto"/>
                <w:right w:val="none" w:sz="0" w:space="0" w:color="auto"/>
              </w:divBdr>
              <w:divsChild>
                <w:div w:id="149715211">
                  <w:marLeft w:val="0"/>
                  <w:marRight w:val="0"/>
                  <w:marTop w:val="0"/>
                  <w:marBottom w:val="0"/>
                  <w:divBdr>
                    <w:top w:val="none" w:sz="0" w:space="0" w:color="auto"/>
                    <w:left w:val="none" w:sz="0" w:space="0" w:color="auto"/>
                    <w:bottom w:val="none" w:sz="0" w:space="0" w:color="auto"/>
                    <w:right w:val="none" w:sz="0" w:space="0" w:color="auto"/>
                  </w:divBdr>
                </w:div>
              </w:divsChild>
            </w:div>
            <w:div w:id="996036873">
              <w:marLeft w:val="0"/>
              <w:marRight w:val="0"/>
              <w:marTop w:val="0"/>
              <w:marBottom w:val="0"/>
              <w:divBdr>
                <w:top w:val="none" w:sz="0" w:space="0" w:color="auto"/>
                <w:left w:val="none" w:sz="0" w:space="0" w:color="auto"/>
                <w:bottom w:val="none" w:sz="0" w:space="0" w:color="auto"/>
                <w:right w:val="none" w:sz="0" w:space="0" w:color="auto"/>
              </w:divBdr>
              <w:divsChild>
                <w:div w:id="860777701">
                  <w:marLeft w:val="0"/>
                  <w:marRight w:val="0"/>
                  <w:marTop w:val="0"/>
                  <w:marBottom w:val="0"/>
                  <w:divBdr>
                    <w:top w:val="none" w:sz="0" w:space="0" w:color="auto"/>
                    <w:left w:val="none" w:sz="0" w:space="0" w:color="auto"/>
                    <w:bottom w:val="none" w:sz="0" w:space="0" w:color="auto"/>
                    <w:right w:val="none" w:sz="0" w:space="0" w:color="auto"/>
                  </w:divBdr>
                </w:div>
              </w:divsChild>
            </w:div>
            <w:div w:id="1014842121">
              <w:marLeft w:val="0"/>
              <w:marRight w:val="0"/>
              <w:marTop w:val="0"/>
              <w:marBottom w:val="0"/>
              <w:divBdr>
                <w:top w:val="none" w:sz="0" w:space="0" w:color="auto"/>
                <w:left w:val="none" w:sz="0" w:space="0" w:color="auto"/>
                <w:bottom w:val="none" w:sz="0" w:space="0" w:color="auto"/>
                <w:right w:val="none" w:sz="0" w:space="0" w:color="auto"/>
              </w:divBdr>
              <w:divsChild>
                <w:div w:id="1369600637">
                  <w:marLeft w:val="0"/>
                  <w:marRight w:val="0"/>
                  <w:marTop w:val="0"/>
                  <w:marBottom w:val="0"/>
                  <w:divBdr>
                    <w:top w:val="none" w:sz="0" w:space="0" w:color="auto"/>
                    <w:left w:val="none" w:sz="0" w:space="0" w:color="auto"/>
                    <w:bottom w:val="none" w:sz="0" w:space="0" w:color="auto"/>
                    <w:right w:val="none" w:sz="0" w:space="0" w:color="auto"/>
                  </w:divBdr>
                </w:div>
              </w:divsChild>
            </w:div>
            <w:div w:id="1024936514">
              <w:marLeft w:val="0"/>
              <w:marRight w:val="0"/>
              <w:marTop w:val="0"/>
              <w:marBottom w:val="0"/>
              <w:divBdr>
                <w:top w:val="none" w:sz="0" w:space="0" w:color="auto"/>
                <w:left w:val="none" w:sz="0" w:space="0" w:color="auto"/>
                <w:bottom w:val="none" w:sz="0" w:space="0" w:color="auto"/>
                <w:right w:val="none" w:sz="0" w:space="0" w:color="auto"/>
              </w:divBdr>
              <w:divsChild>
                <w:div w:id="1011419552">
                  <w:marLeft w:val="0"/>
                  <w:marRight w:val="0"/>
                  <w:marTop w:val="0"/>
                  <w:marBottom w:val="0"/>
                  <w:divBdr>
                    <w:top w:val="none" w:sz="0" w:space="0" w:color="auto"/>
                    <w:left w:val="none" w:sz="0" w:space="0" w:color="auto"/>
                    <w:bottom w:val="none" w:sz="0" w:space="0" w:color="auto"/>
                    <w:right w:val="none" w:sz="0" w:space="0" w:color="auto"/>
                  </w:divBdr>
                </w:div>
              </w:divsChild>
            </w:div>
            <w:div w:id="1052923133">
              <w:marLeft w:val="0"/>
              <w:marRight w:val="0"/>
              <w:marTop w:val="0"/>
              <w:marBottom w:val="0"/>
              <w:divBdr>
                <w:top w:val="none" w:sz="0" w:space="0" w:color="auto"/>
                <w:left w:val="none" w:sz="0" w:space="0" w:color="auto"/>
                <w:bottom w:val="none" w:sz="0" w:space="0" w:color="auto"/>
                <w:right w:val="none" w:sz="0" w:space="0" w:color="auto"/>
              </w:divBdr>
              <w:divsChild>
                <w:div w:id="2130080988">
                  <w:marLeft w:val="0"/>
                  <w:marRight w:val="0"/>
                  <w:marTop w:val="0"/>
                  <w:marBottom w:val="0"/>
                  <w:divBdr>
                    <w:top w:val="none" w:sz="0" w:space="0" w:color="auto"/>
                    <w:left w:val="none" w:sz="0" w:space="0" w:color="auto"/>
                    <w:bottom w:val="none" w:sz="0" w:space="0" w:color="auto"/>
                    <w:right w:val="none" w:sz="0" w:space="0" w:color="auto"/>
                  </w:divBdr>
                </w:div>
              </w:divsChild>
            </w:div>
            <w:div w:id="1055274371">
              <w:marLeft w:val="0"/>
              <w:marRight w:val="0"/>
              <w:marTop w:val="0"/>
              <w:marBottom w:val="0"/>
              <w:divBdr>
                <w:top w:val="none" w:sz="0" w:space="0" w:color="auto"/>
                <w:left w:val="none" w:sz="0" w:space="0" w:color="auto"/>
                <w:bottom w:val="none" w:sz="0" w:space="0" w:color="auto"/>
                <w:right w:val="none" w:sz="0" w:space="0" w:color="auto"/>
              </w:divBdr>
            </w:div>
            <w:div w:id="1060053905">
              <w:marLeft w:val="0"/>
              <w:marRight w:val="0"/>
              <w:marTop w:val="0"/>
              <w:marBottom w:val="0"/>
              <w:divBdr>
                <w:top w:val="none" w:sz="0" w:space="0" w:color="auto"/>
                <w:left w:val="none" w:sz="0" w:space="0" w:color="auto"/>
                <w:bottom w:val="none" w:sz="0" w:space="0" w:color="auto"/>
                <w:right w:val="none" w:sz="0" w:space="0" w:color="auto"/>
              </w:divBdr>
            </w:div>
            <w:div w:id="1067456882">
              <w:marLeft w:val="0"/>
              <w:marRight w:val="0"/>
              <w:marTop w:val="0"/>
              <w:marBottom w:val="0"/>
              <w:divBdr>
                <w:top w:val="none" w:sz="0" w:space="0" w:color="auto"/>
                <w:left w:val="none" w:sz="0" w:space="0" w:color="auto"/>
                <w:bottom w:val="none" w:sz="0" w:space="0" w:color="auto"/>
                <w:right w:val="none" w:sz="0" w:space="0" w:color="auto"/>
              </w:divBdr>
            </w:div>
            <w:div w:id="1151363980">
              <w:marLeft w:val="0"/>
              <w:marRight w:val="0"/>
              <w:marTop w:val="0"/>
              <w:marBottom w:val="0"/>
              <w:divBdr>
                <w:top w:val="none" w:sz="0" w:space="0" w:color="auto"/>
                <w:left w:val="none" w:sz="0" w:space="0" w:color="auto"/>
                <w:bottom w:val="none" w:sz="0" w:space="0" w:color="auto"/>
                <w:right w:val="none" w:sz="0" w:space="0" w:color="auto"/>
              </w:divBdr>
              <w:divsChild>
                <w:div w:id="640499251">
                  <w:marLeft w:val="0"/>
                  <w:marRight w:val="0"/>
                  <w:marTop w:val="0"/>
                  <w:marBottom w:val="0"/>
                  <w:divBdr>
                    <w:top w:val="none" w:sz="0" w:space="0" w:color="auto"/>
                    <w:left w:val="none" w:sz="0" w:space="0" w:color="auto"/>
                    <w:bottom w:val="none" w:sz="0" w:space="0" w:color="auto"/>
                    <w:right w:val="none" w:sz="0" w:space="0" w:color="auto"/>
                  </w:divBdr>
                </w:div>
              </w:divsChild>
            </w:div>
            <w:div w:id="1153988093">
              <w:marLeft w:val="0"/>
              <w:marRight w:val="0"/>
              <w:marTop w:val="0"/>
              <w:marBottom w:val="0"/>
              <w:divBdr>
                <w:top w:val="none" w:sz="0" w:space="0" w:color="auto"/>
                <w:left w:val="none" w:sz="0" w:space="0" w:color="auto"/>
                <w:bottom w:val="none" w:sz="0" w:space="0" w:color="auto"/>
                <w:right w:val="none" w:sz="0" w:space="0" w:color="auto"/>
              </w:divBdr>
              <w:divsChild>
                <w:div w:id="1289893607">
                  <w:marLeft w:val="0"/>
                  <w:marRight w:val="0"/>
                  <w:marTop w:val="0"/>
                  <w:marBottom w:val="0"/>
                  <w:divBdr>
                    <w:top w:val="none" w:sz="0" w:space="0" w:color="auto"/>
                    <w:left w:val="none" w:sz="0" w:space="0" w:color="auto"/>
                    <w:bottom w:val="none" w:sz="0" w:space="0" w:color="auto"/>
                    <w:right w:val="none" w:sz="0" w:space="0" w:color="auto"/>
                  </w:divBdr>
                </w:div>
              </w:divsChild>
            </w:div>
            <w:div w:id="1154642114">
              <w:marLeft w:val="0"/>
              <w:marRight w:val="0"/>
              <w:marTop w:val="0"/>
              <w:marBottom w:val="0"/>
              <w:divBdr>
                <w:top w:val="none" w:sz="0" w:space="0" w:color="auto"/>
                <w:left w:val="none" w:sz="0" w:space="0" w:color="auto"/>
                <w:bottom w:val="none" w:sz="0" w:space="0" w:color="auto"/>
                <w:right w:val="none" w:sz="0" w:space="0" w:color="auto"/>
              </w:divBdr>
              <w:divsChild>
                <w:div w:id="2099473217">
                  <w:marLeft w:val="0"/>
                  <w:marRight w:val="0"/>
                  <w:marTop w:val="0"/>
                  <w:marBottom w:val="0"/>
                  <w:divBdr>
                    <w:top w:val="none" w:sz="0" w:space="0" w:color="auto"/>
                    <w:left w:val="none" w:sz="0" w:space="0" w:color="auto"/>
                    <w:bottom w:val="none" w:sz="0" w:space="0" w:color="auto"/>
                    <w:right w:val="none" w:sz="0" w:space="0" w:color="auto"/>
                  </w:divBdr>
                </w:div>
              </w:divsChild>
            </w:div>
            <w:div w:id="1255356845">
              <w:marLeft w:val="0"/>
              <w:marRight w:val="0"/>
              <w:marTop w:val="0"/>
              <w:marBottom w:val="0"/>
              <w:divBdr>
                <w:top w:val="none" w:sz="0" w:space="0" w:color="auto"/>
                <w:left w:val="none" w:sz="0" w:space="0" w:color="auto"/>
                <w:bottom w:val="none" w:sz="0" w:space="0" w:color="auto"/>
                <w:right w:val="none" w:sz="0" w:space="0" w:color="auto"/>
              </w:divBdr>
              <w:divsChild>
                <w:div w:id="1949584625">
                  <w:marLeft w:val="0"/>
                  <w:marRight w:val="0"/>
                  <w:marTop w:val="0"/>
                  <w:marBottom w:val="0"/>
                  <w:divBdr>
                    <w:top w:val="none" w:sz="0" w:space="0" w:color="auto"/>
                    <w:left w:val="none" w:sz="0" w:space="0" w:color="auto"/>
                    <w:bottom w:val="none" w:sz="0" w:space="0" w:color="auto"/>
                    <w:right w:val="none" w:sz="0" w:space="0" w:color="auto"/>
                  </w:divBdr>
                </w:div>
              </w:divsChild>
            </w:div>
            <w:div w:id="1292250420">
              <w:marLeft w:val="0"/>
              <w:marRight w:val="0"/>
              <w:marTop w:val="0"/>
              <w:marBottom w:val="0"/>
              <w:divBdr>
                <w:top w:val="none" w:sz="0" w:space="0" w:color="auto"/>
                <w:left w:val="none" w:sz="0" w:space="0" w:color="auto"/>
                <w:bottom w:val="none" w:sz="0" w:space="0" w:color="auto"/>
                <w:right w:val="none" w:sz="0" w:space="0" w:color="auto"/>
              </w:divBdr>
            </w:div>
            <w:div w:id="1303774508">
              <w:marLeft w:val="0"/>
              <w:marRight w:val="0"/>
              <w:marTop w:val="0"/>
              <w:marBottom w:val="0"/>
              <w:divBdr>
                <w:top w:val="none" w:sz="0" w:space="0" w:color="auto"/>
                <w:left w:val="none" w:sz="0" w:space="0" w:color="auto"/>
                <w:bottom w:val="none" w:sz="0" w:space="0" w:color="auto"/>
                <w:right w:val="none" w:sz="0" w:space="0" w:color="auto"/>
              </w:divBdr>
              <w:divsChild>
                <w:div w:id="126509819">
                  <w:marLeft w:val="0"/>
                  <w:marRight w:val="0"/>
                  <w:marTop w:val="0"/>
                  <w:marBottom w:val="0"/>
                  <w:divBdr>
                    <w:top w:val="none" w:sz="0" w:space="0" w:color="auto"/>
                    <w:left w:val="none" w:sz="0" w:space="0" w:color="auto"/>
                    <w:bottom w:val="none" w:sz="0" w:space="0" w:color="auto"/>
                    <w:right w:val="none" w:sz="0" w:space="0" w:color="auto"/>
                  </w:divBdr>
                </w:div>
              </w:divsChild>
            </w:div>
            <w:div w:id="1305356677">
              <w:marLeft w:val="0"/>
              <w:marRight w:val="0"/>
              <w:marTop w:val="0"/>
              <w:marBottom w:val="0"/>
              <w:divBdr>
                <w:top w:val="none" w:sz="0" w:space="0" w:color="auto"/>
                <w:left w:val="none" w:sz="0" w:space="0" w:color="auto"/>
                <w:bottom w:val="none" w:sz="0" w:space="0" w:color="auto"/>
                <w:right w:val="none" w:sz="0" w:space="0" w:color="auto"/>
              </w:divBdr>
            </w:div>
            <w:div w:id="1310209198">
              <w:marLeft w:val="0"/>
              <w:marRight w:val="0"/>
              <w:marTop w:val="0"/>
              <w:marBottom w:val="0"/>
              <w:divBdr>
                <w:top w:val="none" w:sz="0" w:space="0" w:color="auto"/>
                <w:left w:val="none" w:sz="0" w:space="0" w:color="auto"/>
                <w:bottom w:val="none" w:sz="0" w:space="0" w:color="auto"/>
                <w:right w:val="none" w:sz="0" w:space="0" w:color="auto"/>
              </w:divBdr>
              <w:divsChild>
                <w:div w:id="2138331201">
                  <w:marLeft w:val="0"/>
                  <w:marRight w:val="0"/>
                  <w:marTop w:val="0"/>
                  <w:marBottom w:val="0"/>
                  <w:divBdr>
                    <w:top w:val="none" w:sz="0" w:space="0" w:color="auto"/>
                    <w:left w:val="none" w:sz="0" w:space="0" w:color="auto"/>
                    <w:bottom w:val="none" w:sz="0" w:space="0" w:color="auto"/>
                    <w:right w:val="none" w:sz="0" w:space="0" w:color="auto"/>
                  </w:divBdr>
                </w:div>
              </w:divsChild>
            </w:div>
            <w:div w:id="1330906853">
              <w:marLeft w:val="0"/>
              <w:marRight w:val="0"/>
              <w:marTop w:val="0"/>
              <w:marBottom w:val="0"/>
              <w:divBdr>
                <w:top w:val="none" w:sz="0" w:space="0" w:color="auto"/>
                <w:left w:val="none" w:sz="0" w:space="0" w:color="auto"/>
                <w:bottom w:val="none" w:sz="0" w:space="0" w:color="auto"/>
                <w:right w:val="none" w:sz="0" w:space="0" w:color="auto"/>
              </w:divBdr>
              <w:divsChild>
                <w:div w:id="1231038155">
                  <w:marLeft w:val="0"/>
                  <w:marRight w:val="0"/>
                  <w:marTop w:val="0"/>
                  <w:marBottom w:val="0"/>
                  <w:divBdr>
                    <w:top w:val="none" w:sz="0" w:space="0" w:color="auto"/>
                    <w:left w:val="none" w:sz="0" w:space="0" w:color="auto"/>
                    <w:bottom w:val="none" w:sz="0" w:space="0" w:color="auto"/>
                    <w:right w:val="none" w:sz="0" w:space="0" w:color="auto"/>
                  </w:divBdr>
                </w:div>
              </w:divsChild>
            </w:div>
            <w:div w:id="1340080178">
              <w:marLeft w:val="0"/>
              <w:marRight w:val="0"/>
              <w:marTop w:val="0"/>
              <w:marBottom w:val="0"/>
              <w:divBdr>
                <w:top w:val="none" w:sz="0" w:space="0" w:color="auto"/>
                <w:left w:val="none" w:sz="0" w:space="0" w:color="auto"/>
                <w:bottom w:val="none" w:sz="0" w:space="0" w:color="auto"/>
                <w:right w:val="none" w:sz="0" w:space="0" w:color="auto"/>
              </w:divBdr>
              <w:divsChild>
                <w:div w:id="646740882">
                  <w:marLeft w:val="0"/>
                  <w:marRight w:val="0"/>
                  <w:marTop w:val="0"/>
                  <w:marBottom w:val="0"/>
                  <w:divBdr>
                    <w:top w:val="none" w:sz="0" w:space="0" w:color="auto"/>
                    <w:left w:val="none" w:sz="0" w:space="0" w:color="auto"/>
                    <w:bottom w:val="none" w:sz="0" w:space="0" w:color="auto"/>
                    <w:right w:val="none" w:sz="0" w:space="0" w:color="auto"/>
                  </w:divBdr>
                </w:div>
              </w:divsChild>
            </w:div>
            <w:div w:id="1357779566">
              <w:marLeft w:val="0"/>
              <w:marRight w:val="0"/>
              <w:marTop w:val="0"/>
              <w:marBottom w:val="0"/>
              <w:divBdr>
                <w:top w:val="none" w:sz="0" w:space="0" w:color="auto"/>
                <w:left w:val="none" w:sz="0" w:space="0" w:color="auto"/>
                <w:bottom w:val="none" w:sz="0" w:space="0" w:color="auto"/>
                <w:right w:val="none" w:sz="0" w:space="0" w:color="auto"/>
              </w:divBdr>
              <w:divsChild>
                <w:div w:id="1854150276">
                  <w:marLeft w:val="0"/>
                  <w:marRight w:val="0"/>
                  <w:marTop w:val="0"/>
                  <w:marBottom w:val="0"/>
                  <w:divBdr>
                    <w:top w:val="none" w:sz="0" w:space="0" w:color="auto"/>
                    <w:left w:val="none" w:sz="0" w:space="0" w:color="auto"/>
                    <w:bottom w:val="none" w:sz="0" w:space="0" w:color="auto"/>
                    <w:right w:val="none" w:sz="0" w:space="0" w:color="auto"/>
                  </w:divBdr>
                </w:div>
              </w:divsChild>
            </w:div>
            <w:div w:id="1363819968">
              <w:marLeft w:val="0"/>
              <w:marRight w:val="0"/>
              <w:marTop w:val="0"/>
              <w:marBottom w:val="0"/>
              <w:divBdr>
                <w:top w:val="none" w:sz="0" w:space="0" w:color="auto"/>
                <w:left w:val="none" w:sz="0" w:space="0" w:color="auto"/>
                <w:bottom w:val="none" w:sz="0" w:space="0" w:color="auto"/>
                <w:right w:val="none" w:sz="0" w:space="0" w:color="auto"/>
              </w:divBdr>
              <w:divsChild>
                <w:div w:id="824124677">
                  <w:marLeft w:val="0"/>
                  <w:marRight w:val="0"/>
                  <w:marTop w:val="0"/>
                  <w:marBottom w:val="0"/>
                  <w:divBdr>
                    <w:top w:val="none" w:sz="0" w:space="0" w:color="auto"/>
                    <w:left w:val="none" w:sz="0" w:space="0" w:color="auto"/>
                    <w:bottom w:val="none" w:sz="0" w:space="0" w:color="auto"/>
                    <w:right w:val="none" w:sz="0" w:space="0" w:color="auto"/>
                  </w:divBdr>
                </w:div>
              </w:divsChild>
            </w:div>
            <w:div w:id="1394696966">
              <w:marLeft w:val="0"/>
              <w:marRight w:val="0"/>
              <w:marTop w:val="0"/>
              <w:marBottom w:val="0"/>
              <w:divBdr>
                <w:top w:val="none" w:sz="0" w:space="0" w:color="auto"/>
                <w:left w:val="none" w:sz="0" w:space="0" w:color="auto"/>
                <w:bottom w:val="none" w:sz="0" w:space="0" w:color="auto"/>
                <w:right w:val="none" w:sz="0" w:space="0" w:color="auto"/>
              </w:divBdr>
              <w:divsChild>
                <w:div w:id="2023050397">
                  <w:marLeft w:val="0"/>
                  <w:marRight w:val="0"/>
                  <w:marTop w:val="0"/>
                  <w:marBottom w:val="0"/>
                  <w:divBdr>
                    <w:top w:val="none" w:sz="0" w:space="0" w:color="auto"/>
                    <w:left w:val="none" w:sz="0" w:space="0" w:color="auto"/>
                    <w:bottom w:val="none" w:sz="0" w:space="0" w:color="auto"/>
                    <w:right w:val="none" w:sz="0" w:space="0" w:color="auto"/>
                  </w:divBdr>
                </w:div>
              </w:divsChild>
            </w:div>
            <w:div w:id="1400323426">
              <w:marLeft w:val="0"/>
              <w:marRight w:val="0"/>
              <w:marTop w:val="0"/>
              <w:marBottom w:val="0"/>
              <w:divBdr>
                <w:top w:val="none" w:sz="0" w:space="0" w:color="auto"/>
                <w:left w:val="none" w:sz="0" w:space="0" w:color="auto"/>
                <w:bottom w:val="none" w:sz="0" w:space="0" w:color="auto"/>
                <w:right w:val="none" w:sz="0" w:space="0" w:color="auto"/>
              </w:divBdr>
              <w:divsChild>
                <w:div w:id="2097044789">
                  <w:marLeft w:val="0"/>
                  <w:marRight w:val="0"/>
                  <w:marTop w:val="0"/>
                  <w:marBottom w:val="0"/>
                  <w:divBdr>
                    <w:top w:val="none" w:sz="0" w:space="0" w:color="auto"/>
                    <w:left w:val="none" w:sz="0" w:space="0" w:color="auto"/>
                    <w:bottom w:val="none" w:sz="0" w:space="0" w:color="auto"/>
                    <w:right w:val="none" w:sz="0" w:space="0" w:color="auto"/>
                  </w:divBdr>
                </w:div>
              </w:divsChild>
            </w:div>
            <w:div w:id="1404838563">
              <w:marLeft w:val="0"/>
              <w:marRight w:val="0"/>
              <w:marTop w:val="0"/>
              <w:marBottom w:val="0"/>
              <w:divBdr>
                <w:top w:val="none" w:sz="0" w:space="0" w:color="auto"/>
                <w:left w:val="none" w:sz="0" w:space="0" w:color="auto"/>
                <w:bottom w:val="none" w:sz="0" w:space="0" w:color="auto"/>
                <w:right w:val="none" w:sz="0" w:space="0" w:color="auto"/>
              </w:divBdr>
              <w:divsChild>
                <w:div w:id="1136990669">
                  <w:marLeft w:val="0"/>
                  <w:marRight w:val="0"/>
                  <w:marTop w:val="0"/>
                  <w:marBottom w:val="0"/>
                  <w:divBdr>
                    <w:top w:val="none" w:sz="0" w:space="0" w:color="auto"/>
                    <w:left w:val="none" w:sz="0" w:space="0" w:color="auto"/>
                    <w:bottom w:val="none" w:sz="0" w:space="0" w:color="auto"/>
                    <w:right w:val="none" w:sz="0" w:space="0" w:color="auto"/>
                  </w:divBdr>
                </w:div>
              </w:divsChild>
            </w:div>
            <w:div w:id="1428690968">
              <w:marLeft w:val="0"/>
              <w:marRight w:val="0"/>
              <w:marTop w:val="0"/>
              <w:marBottom w:val="0"/>
              <w:divBdr>
                <w:top w:val="none" w:sz="0" w:space="0" w:color="auto"/>
                <w:left w:val="none" w:sz="0" w:space="0" w:color="auto"/>
                <w:bottom w:val="none" w:sz="0" w:space="0" w:color="auto"/>
                <w:right w:val="none" w:sz="0" w:space="0" w:color="auto"/>
              </w:divBdr>
              <w:divsChild>
                <w:div w:id="231433729">
                  <w:marLeft w:val="0"/>
                  <w:marRight w:val="0"/>
                  <w:marTop w:val="0"/>
                  <w:marBottom w:val="0"/>
                  <w:divBdr>
                    <w:top w:val="none" w:sz="0" w:space="0" w:color="auto"/>
                    <w:left w:val="none" w:sz="0" w:space="0" w:color="auto"/>
                    <w:bottom w:val="none" w:sz="0" w:space="0" w:color="auto"/>
                    <w:right w:val="none" w:sz="0" w:space="0" w:color="auto"/>
                  </w:divBdr>
                </w:div>
              </w:divsChild>
            </w:div>
            <w:div w:id="1480612991">
              <w:marLeft w:val="0"/>
              <w:marRight w:val="0"/>
              <w:marTop w:val="0"/>
              <w:marBottom w:val="0"/>
              <w:divBdr>
                <w:top w:val="none" w:sz="0" w:space="0" w:color="auto"/>
                <w:left w:val="none" w:sz="0" w:space="0" w:color="auto"/>
                <w:bottom w:val="none" w:sz="0" w:space="0" w:color="auto"/>
                <w:right w:val="none" w:sz="0" w:space="0" w:color="auto"/>
              </w:divBdr>
              <w:divsChild>
                <w:div w:id="11803735">
                  <w:marLeft w:val="0"/>
                  <w:marRight w:val="0"/>
                  <w:marTop w:val="0"/>
                  <w:marBottom w:val="0"/>
                  <w:divBdr>
                    <w:top w:val="none" w:sz="0" w:space="0" w:color="auto"/>
                    <w:left w:val="none" w:sz="0" w:space="0" w:color="auto"/>
                    <w:bottom w:val="none" w:sz="0" w:space="0" w:color="auto"/>
                    <w:right w:val="none" w:sz="0" w:space="0" w:color="auto"/>
                  </w:divBdr>
                </w:div>
              </w:divsChild>
            </w:div>
            <w:div w:id="1485581232">
              <w:marLeft w:val="0"/>
              <w:marRight w:val="0"/>
              <w:marTop w:val="0"/>
              <w:marBottom w:val="0"/>
              <w:divBdr>
                <w:top w:val="none" w:sz="0" w:space="0" w:color="auto"/>
                <w:left w:val="none" w:sz="0" w:space="0" w:color="auto"/>
                <w:bottom w:val="none" w:sz="0" w:space="0" w:color="auto"/>
                <w:right w:val="none" w:sz="0" w:space="0" w:color="auto"/>
              </w:divBdr>
              <w:divsChild>
                <w:div w:id="1532574993">
                  <w:marLeft w:val="0"/>
                  <w:marRight w:val="0"/>
                  <w:marTop w:val="0"/>
                  <w:marBottom w:val="0"/>
                  <w:divBdr>
                    <w:top w:val="none" w:sz="0" w:space="0" w:color="auto"/>
                    <w:left w:val="none" w:sz="0" w:space="0" w:color="auto"/>
                    <w:bottom w:val="none" w:sz="0" w:space="0" w:color="auto"/>
                    <w:right w:val="none" w:sz="0" w:space="0" w:color="auto"/>
                  </w:divBdr>
                </w:div>
              </w:divsChild>
            </w:div>
            <w:div w:id="1607618287">
              <w:marLeft w:val="0"/>
              <w:marRight w:val="0"/>
              <w:marTop w:val="0"/>
              <w:marBottom w:val="0"/>
              <w:divBdr>
                <w:top w:val="none" w:sz="0" w:space="0" w:color="auto"/>
                <w:left w:val="none" w:sz="0" w:space="0" w:color="auto"/>
                <w:bottom w:val="none" w:sz="0" w:space="0" w:color="auto"/>
                <w:right w:val="none" w:sz="0" w:space="0" w:color="auto"/>
              </w:divBdr>
              <w:divsChild>
                <w:div w:id="892155066">
                  <w:marLeft w:val="0"/>
                  <w:marRight w:val="0"/>
                  <w:marTop w:val="0"/>
                  <w:marBottom w:val="0"/>
                  <w:divBdr>
                    <w:top w:val="none" w:sz="0" w:space="0" w:color="auto"/>
                    <w:left w:val="none" w:sz="0" w:space="0" w:color="auto"/>
                    <w:bottom w:val="none" w:sz="0" w:space="0" w:color="auto"/>
                    <w:right w:val="none" w:sz="0" w:space="0" w:color="auto"/>
                  </w:divBdr>
                </w:div>
              </w:divsChild>
            </w:div>
            <w:div w:id="1622374002">
              <w:marLeft w:val="0"/>
              <w:marRight w:val="0"/>
              <w:marTop w:val="0"/>
              <w:marBottom w:val="0"/>
              <w:divBdr>
                <w:top w:val="none" w:sz="0" w:space="0" w:color="auto"/>
                <w:left w:val="none" w:sz="0" w:space="0" w:color="auto"/>
                <w:bottom w:val="none" w:sz="0" w:space="0" w:color="auto"/>
                <w:right w:val="none" w:sz="0" w:space="0" w:color="auto"/>
              </w:divBdr>
            </w:div>
            <w:div w:id="1629775516">
              <w:marLeft w:val="0"/>
              <w:marRight w:val="0"/>
              <w:marTop w:val="0"/>
              <w:marBottom w:val="0"/>
              <w:divBdr>
                <w:top w:val="none" w:sz="0" w:space="0" w:color="auto"/>
                <w:left w:val="none" w:sz="0" w:space="0" w:color="auto"/>
                <w:bottom w:val="none" w:sz="0" w:space="0" w:color="auto"/>
                <w:right w:val="none" w:sz="0" w:space="0" w:color="auto"/>
              </w:divBdr>
            </w:div>
            <w:div w:id="1710910011">
              <w:marLeft w:val="0"/>
              <w:marRight w:val="0"/>
              <w:marTop w:val="0"/>
              <w:marBottom w:val="0"/>
              <w:divBdr>
                <w:top w:val="none" w:sz="0" w:space="0" w:color="auto"/>
                <w:left w:val="none" w:sz="0" w:space="0" w:color="auto"/>
                <w:bottom w:val="none" w:sz="0" w:space="0" w:color="auto"/>
                <w:right w:val="none" w:sz="0" w:space="0" w:color="auto"/>
              </w:divBdr>
              <w:divsChild>
                <w:div w:id="690498709">
                  <w:marLeft w:val="0"/>
                  <w:marRight w:val="0"/>
                  <w:marTop w:val="0"/>
                  <w:marBottom w:val="0"/>
                  <w:divBdr>
                    <w:top w:val="none" w:sz="0" w:space="0" w:color="auto"/>
                    <w:left w:val="none" w:sz="0" w:space="0" w:color="auto"/>
                    <w:bottom w:val="none" w:sz="0" w:space="0" w:color="auto"/>
                    <w:right w:val="none" w:sz="0" w:space="0" w:color="auto"/>
                  </w:divBdr>
                </w:div>
              </w:divsChild>
            </w:div>
            <w:div w:id="1747190275">
              <w:marLeft w:val="0"/>
              <w:marRight w:val="0"/>
              <w:marTop w:val="0"/>
              <w:marBottom w:val="0"/>
              <w:divBdr>
                <w:top w:val="none" w:sz="0" w:space="0" w:color="auto"/>
                <w:left w:val="none" w:sz="0" w:space="0" w:color="auto"/>
                <w:bottom w:val="none" w:sz="0" w:space="0" w:color="auto"/>
                <w:right w:val="none" w:sz="0" w:space="0" w:color="auto"/>
              </w:divBdr>
              <w:divsChild>
                <w:div w:id="259145915">
                  <w:marLeft w:val="0"/>
                  <w:marRight w:val="0"/>
                  <w:marTop w:val="0"/>
                  <w:marBottom w:val="0"/>
                  <w:divBdr>
                    <w:top w:val="none" w:sz="0" w:space="0" w:color="auto"/>
                    <w:left w:val="none" w:sz="0" w:space="0" w:color="auto"/>
                    <w:bottom w:val="none" w:sz="0" w:space="0" w:color="auto"/>
                    <w:right w:val="none" w:sz="0" w:space="0" w:color="auto"/>
                  </w:divBdr>
                </w:div>
              </w:divsChild>
            </w:div>
            <w:div w:id="1868522548">
              <w:marLeft w:val="0"/>
              <w:marRight w:val="0"/>
              <w:marTop w:val="0"/>
              <w:marBottom w:val="0"/>
              <w:divBdr>
                <w:top w:val="none" w:sz="0" w:space="0" w:color="auto"/>
                <w:left w:val="none" w:sz="0" w:space="0" w:color="auto"/>
                <w:bottom w:val="none" w:sz="0" w:space="0" w:color="auto"/>
                <w:right w:val="none" w:sz="0" w:space="0" w:color="auto"/>
              </w:divBdr>
            </w:div>
            <w:div w:id="1884176416">
              <w:marLeft w:val="0"/>
              <w:marRight w:val="0"/>
              <w:marTop w:val="0"/>
              <w:marBottom w:val="0"/>
              <w:divBdr>
                <w:top w:val="none" w:sz="0" w:space="0" w:color="auto"/>
                <w:left w:val="none" w:sz="0" w:space="0" w:color="auto"/>
                <w:bottom w:val="none" w:sz="0" w:space="0" w:color="auto"/>
                <w:right w:val="none" w:sz="0" w:space="0" w:color="auto"/>
              </w:divBdr>
              <w:divsChild>
                <w:div w:id="555549746">
                  <w:marLeft w:val="0"/>
                  <w:marRight w:val="0"/>
                  <w:marTop w:val="0"/>
                  <w:marBottom w:val="0"/>
                  <w:divBdr>
                    <w:top w:val="none" w:sz="0" w:space="0" w:color="auto"/>
                    <w:left w:val="none" w:sz="0" w:space="0" w:color="auto"/>
                    <w:bottom w:val="none" w:sz="0" w:space="0" w:color="auto"/>
                    <w:right w:val="none" w:sz="0" w:space="0" w:color="auto"/>
                  </w:divBdr>
                </w:div>
              </w:divsChild>
            </w:div>
            <w:div w:id="1902712711">
              <w:marLeft w:val="0"/>
              <w:marRight w:val="0"/>
              <w:marTop w:val="0"/>
              <w:marBottom w:val="0"/>
              <w:divBdr>
                <w:top w:val="none" w:sz="0" w:space="0" w:color="auto"/>
                <w:left w:val="none" w:sz="0" w:space="0" w:color="auto"/>
                <w:bottom w:val="none" w:sz="0" w:space="0" w:color="auto"/>
                <w:right w:val="none" w:sz="0" w:space="0" w:color="auto"/>
              </w:divBdr>
              <w:divsChild>
                <w:div w:id="1312783962">
                  <w:marLeft w:val="0"/>
                  <w:marRight w:val="0"/>
                  <w:marTop w:val="0"/>
                  <w:marBottom w:val="0"/>
                  <w:divBdr>
                    <w:top w:val="none" w:sz="0" w:space="0" w:color="auto"/>
                    <w:left w:val="none" w:sz="0" w:space="0" w:color="auto"/>
                    <w:bottom w:val="none" w:sz="0" w:space="0" w:color="auto"/>
                    <w:right w:val="none" w:sz="0" w:space="0" w:color="auto"/>
                  </w:divBdr>
                </w:div>
              </w:divsChild>
            </w:div>
            <w:div w:id="1908683612">
              <w:marLeft w:val="0"/>
              <w:marRight w:val="0"/>
              <w:marTop w:val="0"/>
              <w:marBottom w:val="0"/>
              <w:divBdr>
                <w:top w:val="none" w:sz="0" w:space="0" w:color="auto"/>
                <w:left w:val="none" w:sz="0" w:space="0" w:color="auto"/>
                <w:bottom w:val="none" w:sz="0" w:space="0" w:color="auto"/>
                <w:right w:val="none" w:sz="0" w:space="0" w:color="auto"/>
              </w:divBdr>
            </w:div>
            <w:div w:id="1930888494">
              <w:marLeft w:val="0"/>
              <w:marRight w:val="0"/>
              <w:marTop w:val="0"/>
              <w:marBottom w:val="0"/>
              <w:divBdr>
                <w:top w:val="none" w:sz="0" w:space="0" w:color="auto"/>
                <w:left w:val="none" w:sz="0" w:space="0" w:color="auto"/>
                <w:bottom w:val="none" w:sz="0" w:space="0" w:color="auto"/>
                <w:right w:val="none" w:sz="0" w:space="0" w:color="auto"/>
              </w:divBdr>
              <w:divsChild>
                <w:div w:id="1374188552">
                  <w:marLeft w:val="0"/>
                  <w:marRight w:val="0"/>
                  <w:marTop w:val="0"/>
                  <w:marBottom w:val="0"/>
                  <w:divBdr>
                    <w:top w:val="none" w:sz="0" w:space="0" w:color="auto"/>
                    <w:left w:val="none" w:sz="0" w:space="0" w:color="auto"/>
                    <w:bottom w:val="none" w:sz="0" w:space="0" w:color="auto"/>
                    <w:right w:val="none" w:sz="0" w:space="0" w:color="auto"/>
                  </w:divBdr>
                </w:div>
              </w:divsChild>
            </w:div>
            <w:div w:id="1979337084">
              <w:marLeft w:val="0"/>
              <w:marRight w:val="0"/>
              <w:marTop w:val="0"/>
              <w:marBottom w:val="0"/>
              <w:divBdr>
                <w:top w:val="none" w:sz="0" w:space="0" w:color="auto"/>
                <w:left w:val="none" w:sz="0" w:space="0" w:color="auto"/>
                <w:bottom w:val="none" w:sz="0" w:space="0" w:color="auto"/>
                <w:right w:val="none" w:sz="0" w:space="0" w:color="auto"/>
              </w:divBdr>
              <w:divsChild>
                <w:div w:id="360865618">
                  <w:marLeft w:val="0"/>
                  <w:marRight w:val="0"/>
                  <w:marTop w:val="0"/>
                  <w:marBottom w:val="0"/>
                  <w:divBdr>
                    <w:top w:val="none" w:sz="0" w:space="0" w:color="auto"/>
                    <w:left w:val="none" w:sz="0" w:space="0" w:color="auto"/>
                    <w:bottom w:val="none" w:sz="0" w:space="0" w:color="auto"/>
                    <w:right w:val="none" w:sz="0" w:space="0" w:color="auto"/>
                  </w:divBdr>
                </w:div>
              </w:divsChild>
            </w:div>
            <w:div w:id="2011635856">
              <w:marLeft w:val="0"/>
              <w:marRight w:val="0"/>
              <w:marTop w:val="0"/>
              <w:marBottom w:val="0"/>
              <w:divBdr>
                <w:top w:val="none" w:sz="0" w:space="0" w:color="auto"/>
                <w:left w:val="none" w:sz="0" w:space="0" w:color="auto"/>
                <w:bottom w:val="none" w:sz="0" w:space="0" w:color="auto"/>
                <w:right w:val="none" w:sz="0" w:space="0" w:color="auto"/>
              </w:divBdr>
              <w:divsChild>
                <w:div w:id="13195347">
                  <w:marLeft w:val="0"/>
                  <w:marRight w:val="0"/>
                  <w:marTop w:val="0"/>
                  <w:marBottom w:val="0"/>
                  <w:divBdr>
                    <w:top w:val="none" w:sz="0" w:space="0" w:color="auto"/>
                    <w:left w:val="none" w:sz="0" w:space="0" w:color="auto"/>
                    <w:bottom w:val="none" w:sz="0" w:space="0" w:color="auto"/>
                    <w:right w:val="none" w:sz="0" w:space="0" w:color="auto"/>
                  </w:divBdr>
                </w:div>
              </w:divsChild>
            </w:div>
            <w:div w:id="2077389854">
              <w:marLeft w:val="0"/>
              <w:marRight w:val="0"/>
              <w:marTop w:val="0"/>
              <w:marBottom w:val="0"/>
              <w:divBdr>
                <w:top w:val="none" w:sz="0" w:space="0" w:color="auto"/>
                <w:left w:val="none" w:sz="0" w:space="0" w:color="auto"/>
                <w:bottom w:val="none" w:sz="0" w:space="0" w:color="auto"/>
                <w:right w:val="none" w:sz="0" w:space="0" w:color="auto"/>
              </w:divBdr>
              <w:divsChild>
                <w:div w:id="1089546089">
                  <w:marLeft w:val="0"/>
                  <w:marRight w:val="0"/>
                  <w:marTop w:val="0"/>
                  <w:marBottom w:val="0"/>
                  <w:divBdr>
                    <w:top w:val="none" w:sz="0" w:space="0" w:color="auto"/>
                    <w:left w:val="none" w:sz="0" w:space="0" w:color="auto"/>
                    <w:bottom w:val="none" w:sz="0" w:space="0" w:color="auto"/>
                    <w:right w:val="none" w:sz="0" w:space="0" w:color="auto"/>
                  </w:divBdr>
                </w:div>
              </w:divsChild>
            </w:div>
            <w:div w:id="2114280514">
              <w:marLeft w:val="0"/>
              <w:marRight w:val="0"/>
              <w:marTop w:val="0"/>
              <w:marBottom w:val="0"/>
              <w:divBdr>
                <w:top w:val="none" w:sz="0" w:space="0" w:color="auto"/>
                <w:left w:val="none" w:sz="0" w:space="0" w:color="auto"/>
                <w:bottom w:val="none" w:sz="0" w:space="0" w:color="auto"/>
                <w:right w:val="none" w:sz="0" w:space="0" w:color="auto"/>
              </w:divBdr>
              <w:divsChild>
                <w:div w:id="1036662541">
                  <w:marLeft w:val="0"/>
                  <w:marRight w:val="0"/>
                  <w:marTop w:val="0"/>
                  <w:marBottom w:val="0"/>
                  <w:divBdr>
                    <w:top w:val="none" w:sz="0" w:space="0" w:color="auto"/>
                    <w:left w:val="none" w:sz="0" w:space="0" w:color="auto"/>
                    <w:bottom w:val="none" w:sz="0" w:space="0" w:color="auto"/>
                    <w:right w:val="none" w:sz="0" w:space="0" w:color="auto"/>
                  </w:divBdr>
                </w:div>
              </w:divsChild>
            </w:div>
            <w:div w:id="21185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42976">
      <w:bodyDiv w:val="1"/>
      <w:marLeft w:val="0"/>
      <w:marRight w:val="0"/>
      <w:marTop w:val="0"/>
      <w:marBottom w:val="0"/>
      <w:divBdr>
        <w:top w:val="none" w:sz="0" w:space="0" w:color="auto"/>
        <w:left w:val="none" w:sz="0" w:space="0" w:color="auto"/>
        <w:bottom w:val="none" w:sz="0" w:space="0" w:color="auto"/>
        <w:right w:val="none" w:sz="0" w:space="0" w:color="auto"/>
      </w:divBdr>
    </w:div>
    <w:div w:id="1184132974">
      <w:bodyDiv w:val="1"/>
      <w:marLeft w:val="0"/>
      <w:marRight w:val="0"/>
      <w:marTop w:val="0"/>
      <w:marBottom w:val="0"/>
      <w:divBdr>
        <w:top w:val="none" w:sz="0" w:space="0" w:color="auto"/>
        <w:left w:val="none" w:sz="0" w:space="0" w:color="auto"/>
        <w:bottom w:val="none" w:sz="0" w:space="0" w:color="auto"/>
        <w:right w:val="none" w:sz="0" w:space="0" w:color="auto"/>
      </w:divBdr>
    </w:div>
    <w:div w:id="1220898928">
      <w:bodyDiv w:val="1"/>
      <w:marLeft w:val="0"/>
      <w:marRight w:val="0"/>
      <w:marTop w:val="0"/>
      <w:marBottom w:val="0"/>
      <w:divBdr>
        <w:top w:val="none" w:sz="0" w:space="0" w:color="auto"/>
        <w:left w:val="none" w:sz="0" w:space="0" w:color="auto"/>
        <w:bottom w:val="none" w:sz="0" w:space="0" w:color="auto"/>
        <w:right w:val="none" w:sz="0" w:space="0" w:color="auto"/>
      </w:divBdr>
    </w:div>
    <w:div w:id="1270891958">
      <w:bodyDiv w:val="1"/>
      <w:marLeft w:val="0"/>
      <w:marRight w:val="0"/>
      <w:marTop w:val="0"/>
      <w:marBottom w:val="0"/>
      <w:divBdr>
        <w:top w:val="none" w:sz="0" w:space="0" w:color="auto"/>
        <w:left w:val="none" w:sz="0" w:space="0" w:color="auto"/>
        <w:bottom w:val="none" w:sz="0" w:space="0" w:color="auto"/>
        <w:right w:val="none" w:sz="0" w:space="0" w:color="auto"/>
      </w:divBdr>
    </w:div>
    <w:div w:id="1310289167">
      <w:bodyDiv w:val="1"/>
      <w:marLeft w:val="0"/>
      <w:marRight w:val="0"/>
      <w:marTop w:val="0"/>
      <w:marBottom w:val="0"/>
      <w:divBdr>
        <w:top w:val="none" w:sz="0" w:space="0" w:color="auto"/>
        <w:left w:val="none" w:sz="0" w:space="0" w:color="auto"/>
        <w:bottom w:val="none" w:sz="0" w:space="0" w:color="auto"/>
        <w:right w:val="none" w:sz="0" w:space="0" w:color="auto"/>
      </w:divBdr>
    </w:div>
    <w:div w:id="1433475828">
      <w:bodyDiv w:val="1"/>
      <w:marLeft w:val="0"/>
      <w:marRight w:val="0"/>
      <w:marTop w:val="0"/>
      <w:marBottom w:val="0"/>
      <w:divBdr>
        <w:top w:val="none" w:sz="0" w:space="0" w:color="auto"/>
        <w:left w:val="none" w:sz="0" w:space="0" w:color="auto"/>
        <w:bottom w:val="none" w:sz="0" w:space="0" w:color="auto"/>
        <w:right w:val="none" w:sz="0" w:space="0" w:color="auto"/>
      </w:divBdr>
    </w:div>
    <w:div w:id="1476488448">
      <w:bodyDiv w:val="1"/>
      <w:marLeft w:val="0"/>
      <w:marRight w:val="0"/>
      <w:marTop w:val="0"/>
      <w:marBottom w:val="0"/>
      <w:divBdr>
        <w:top w:val="none" w:sz="0" w:space="0" w:color="auto"/>
        <w:left w:val="none" w:sz="0" w:space="0" w:color="auto"/>
        <w:bottom w:val="none" w:sz="0" w:space="0" w:color="auto"/>
        <w:right w:val="none" w:sz="0" w:space="0" w:color="auto"/>
      </w:divBdr>
    </w:div>
    <w:div w:id="1544950252">
      <w:bodyDiv w:val="1"/>
      <w:marLeft w:val="0"/>
      <w:marRight w:val="0"/>
      <w:marTop w:val="0"/>
      <w:marBottom w:val="0"/>
      <w:divBdr>
        <w:top w:val="none" w:sz="0" w:space="0" w:color="auto"/>
        <w:left w:val="none" w:sz="0" w:space="0" w:color="auto"/>
        <w:bottom w:val="none" w:sz="0" w:space="0" w:color="auto"/>
        <w:right w:val="none" w:sz="0" w:space="0" w:color="auto"/>
      </w:divBdr>
    </w:div>
    <w:div w:id="1612855104">
      <w:bodyDiv w:val="1"/>
      <w:marLeft w:val="0"/>
      <w:marRight w:val="0"/>
      <w:marTop w:val="0"/>
      <w:marBottom w:val="0"/>
      <w:divBdr>
        <w:top w:val="none" w:sz="0" w:space="0" w:color="auto"/>
        <w:left w:val="none" w:sz="0" w:space="0" w:color="auto"/>
        <w:bottom w:val="none" w:sz="0" w:space="0" w:color="auto"/>
        <w:right w:val="none" w:sz="0" w:space="0" w:color="auto"/>
      </w:divBdr>
      <w:divsChild>
        <w:div w:id="983315849">
          <w:marLeft w:val="288"/>
          <w:marRight w:val="0"/>
          <w:marTop w:val="0"/>
          <w:marBottom w:val="0"/>
          <w:divBdr>
            <w:top w:val="none" w:sz="0" w:space="0" w:color="auto"/>
            <w:left w:val="none" w:sz="0" w:space="0" w:color="auto"/>
            <w:bottom w:val="none" w:sz="0" w:space="0" w:color="auto"/>
            <w:right w:val="none" w:sz="0" w:space="0" w:color="auto"/>
          </w:divBdr>
        </w:div>
        <w:div w:id="2084990017">
          <w:marLeft w:val="288"/>
          <w:marRight w:val="0"/>
          <w:marTop w:val="0"/>
          <w:marBottom w:val="0"/>
          <w:divBdr>
            <w:top w:val="none" w:sz="0" w:space="0" w:color="auto"/>
            <w:left w:val="none" w:sz="0" w:space="0" w:color="auto"/>
            <w:bottom w:val="none" w:sz="0" w:space="0" w:color="auto"/>
            <w:right w:val="none" w:sz="0" w:space="0" w:color="auto"/>
          </w:divBdr>
        </w:div>
      </w:divsChild>
    </w:div>
    <w:div w:id="1725634959">
      <w:bodyDiv w:val="1"/>
      <w:marLeft w:val="0"/>
      <w:marRight w:val="0"/>
      <w:marTop w:val="0"/>
      <w:marBottom w:val="0"/>
      <w:divBdr>
        <w:top w:val="none" w:sz="0" w:space="0" w:color="auto"/>
        <w:left w:val="none" w:sz="0" w:space="0" w:color="auto"/>
        <w:bottom w:val="none" w:sz="0" w:space="0" w:color="auto"/>
        <w:right w:val="none" w:sz="0" w:space="0" w:color="auto"/>
      </w:divBdr>
      <w:divsChild>
        <w:div w:id="149829512">
          <w:marLeft w:val="360"/>
          <w:marRight w:val="0"/>
          <w:marTop w:val="0"/>
          <w:marBottom w:val="0"/>
          <w:divBdr>
            <w:top w:val="none" w:sz="0" w:space="0" w:color="auto"/>
            <w:left w:val="none" w:sz="0" w:space="0" w:color="auto"/>
            <w:bottom w:val="none" w:sz="0" w:space="0" w:color="auto"/>
            <w:right w:val="none" w:sz="0" w:space="0" w:color="auto"/>
          </w:divBdr>
        </w:div>
        <w:div w:id="178007905">
          <w:marLeft w:val="1080"/>
          <w:marRight w:val="0"/>
          <w:marTop w:val="0"/>
          <w:marBottom w:val="0"/>
          <w:divBdr>
            <w:top w:val="none" w:sz="0" w:space="0" w:color="auto"/>
            <w:left w:val="none" w:sz="0" w:space="0" w:color="auto"/>
            <w:bottom w:val="none" w:sz="0" w:space="0" w:color="auto"/>
            <w:right w:val="none" w:sz="0" w:space="0" w:color="auto"/>
          </w:divBdr>
        </w:div>
        <w:div w:id="250741802">
          <w:marLeft w:val="1080"/>
          <w:marRight w:val="0"/>
          <w:marTop w:val="0"/>
          <w:marBottom w:val="0"/>
          <w:divBdr>
            <w:top w:val="none" w:sz="0" w:space="0" w:color="auto"/>
            <w:left w:val="none" w:sz="0" w:space="0" w:color="auto"/>
            <w:bottom w:val="none" w:sz="0" w:space="0" w:color="auto"/>
            <w:right w:val="none" w:sz="0" w:space="0" w:color="auto"/>
          </w:divBdr>
        </w:div>
        <w:div w:id="263000230">
          <w:marLeft w:val="1080"/>
          <w:marRight w:val="0"/>
          <w:marTop w:val="0"/>
          <w:marBottom w:val="0"/>
          <w:divBdr>
            <w:top w:val="none" w:sz="0" w:space="0" w:color="auto"/>
            <w:left w:val="none" w:sz="0" w:space="0" w:color="auto"/>
            <w:bottom w:val="none" w:sz="0" w:space="0" w:color="auto"/>
            <w:right w:val="none" w:sz="0" w:space="0" w:color="auto"/>
          </w:divBdr>
        </w:div>
        <w:div w:id="468481494">
          <w:marLeft w:val="1080"/>
          <w:marRight w:val="0"/>
          <w:marTop w:val="0"/>
          <w:marBottom w:val="0"/>
          <w:divBdr>
            <w:top w:val="none" w:sz="0" w:space="0" w:color="auto"/>
            <w:left w:val="none" w:sz="0" w:space="0" w:color="auto"/>
            <w:bottom w:val="none" w:sz="0" w:space="0" w:color="auto"/>
            <w:right w:val="none" w:sz="0" w:space="0" w:color="auto"/>
          </w:divBdr>
        </w:div>
        <w:div w:id="491026373">
          <w:marLeft w:val="360"/>
          <w:marRight w:val="0"/>
          <w:marTop w:val="0"/>
          <w:marBottom w:val="0"/>
          <w:divBdr>
            <w:top w:val="none" w:sz="0" w:space="0" w:color="auto"/>
            <w:left w:val="none" w:sz="0" w:space="0" w:color="auto"/>
            <w:bottom w:val="none" w:sz="0" w:space="0" w:color="auto"/>
            <w:right w:val="none" w:sz="0" w:space="0" w:color="auto"/>
          </w:divBdr>
        </w:div>
        <w:div w:id="536357130">
          <w:marLeft w:val="1886"/>
          <w:marRight w:val="0"/>
          <w:marTop w:val="0"/>
          <w:marBottom w:val="0"/>
          <w:divBdr>
            <w:top w:val="none" w:sz="0" w:space="0" w:color="auto"/>
            <w:left w:val="none" w:sz="0" w:space="0" w:color="auto"/>
            <w:bottom w:val="none" w:sz="0" w:space="0" w:color="auto"/>
            <w:right w:val="none" w:sz="0" w:space="0" w:color="auto"/>
          </w:divBdr>
        </w:div>
        <w:div w:id="578060114">
          <w:marLeft w:val="360"/>
          <w:marRight w:val="0"/>
          <w:marTop w:val="0"/>
          <w:marBottom w:val="0"/>
          <w:divBdr>
            <w:top w:val="none" w:sz="0" w:space="0" w:color="auto"/>
            <w:left w:val="none" w:sz="0" w:space="0" w:color="auto"/>
            <w:bottom w:val="none" w:sz="0" w:space="0" w:color="auto"/>
            <w:right w:val="none" w:sz="0" w:space="0" w:color="auto"/>
          </w:divBdr>
        </w:div>
        <w:div w:id="665867013">
          <w:marLeft w:val="1080"/>
          <w:marRight w:val="0"/>
          <w:marTop w:val="0"/>
          <w:marBottom w:val="0"/>
          <w:divBdr>
            <w:top w:val="none" w:sz="0" w:space="0" w:color="auto"/>
            <w:left w:val="none" w:sz="0" w:space="0" w:color="auto"/>
            <w:bottom w:val="none" w:sz="0" w:space="0" w:color="auto"/>
            <w:right w:val="none" w:sz="0" w:space="0" w:color="auto"/>
          </w:divBdr>
        </w:div>
        <w:div w:id="739592789">
          <w:marLeft w:val="1080"/>
          <w:marRight w:val="0"/>
          <w:marTop w:val="0"/>
          <w:marBottom w:val="0"/>
          <w:divBdr>
            <w:top w:val="none" w:sz="0" w:space="0" w:color="auto"/>
            <w:left w:val="none" w:sz="0" w:space="0" w:color="auto"/>
            <w:bottom w:val="none" w:sz="0" w:space="0" w:color="auto"/>
            <w:right w:val="none" w:sz="0" w:space="0" w:color="auto"/>
          </w:divBdr>
        </w:div>
        <w:div w:id="759133903">
          <w:marLeft w:val="360"/>
          <w:marRight w:val="0"/>
          <w:marTop w:val="0"/>
          <w:marBottom w:val="0"/>
          <w:divBdr>
            <w:top w:val="none" w:sz="0" w:space="0" w:color="auto"/>
            <w:left w:val="none" w:sz="0" w:space="0" w:color="auto"/>
            <w:bottom w:val="none" w:sz="0" w:space="0" w:color="auto"/>
            <w:right w:val="none" w:sz="0" w:space="0" w:color="auto"/>
          </w:divBdr>
        </w:div>
        <w:div w:id="859202230">
          <w:marLeft w:val="1080"/>
          <w:marRight w:val="0"/>
          <w:marTop w:val="0"/>
          <w:marBottom w:val="0"/>
          <w:divBdr>
            <w:top w:val="none" w:sz="0" w:space="0" w:color="auto"/>
            <w:left w:val="none" w:sz="0" w:space="0" w:color="auto"/>
            <w:bottom w:val="none" w:sz="0" w:space="0" w:color="auto"/>
            <w:right w:val="none" w:sz="0" w:space="0" w:color="auto"/>
          </w:divBdr>
        </w:div>
        <w:div w:id="906962799">
          <w:marLeft w:val="1080"/>
          <w:marRight w:val="0"/>
          <w:marTop w:val="0"/>
          <w:marBottom w:val="0"/>
          <w:divBdr>
            <w:top w:val="none" w:sz="0" w:space="0" w:color="auto"/>
            <w:left w:val="none" w:sz="0" w:space="0" w:color="auto"/>
            <w:bottom w:val="none" w:sz="0" w:space="0" w:color="auto"/>
            <w:right w:val="none" w:sz="0" w:space="0" w:color="auto"/>
          </w:divBdr>
        </w:div>
        <w:div w:id="994188683">
          <w:marLeft w:val="1080"/>
          <w:marRight w:val="0"/>
          <w:marTop w:val="0"/>
          <w:marBottom w:val="0"/>
          <w:divBdr>
            <w:top w:val="none" w:sz="0" w:space="0" w:color="auto"/>
            <w:left w:val="none" w:sz="0" w:space="0" w:color="auto"/>
            <w:bottom w:val="none" w:sz="0" w:space="0" w:color="auto"/>
            <w:right w:val="none" w:sz="0" w:space="0" w:color="auto"/>
          </w:divBdr>
        </w:div>
        <w:div w:id="1166046683">
          <w:marLeft w:val="360"/>
          <w:marRight w:val="0"/>
          <w:marTop w:val="0"/>
          <w:marBottom w:val="0"/>
          <w:divBdr>
            <w:top w:val="none" w:sz="0" w:space="0" w:color="auto"/>
            <w:left w:val="none" w:sz="0" w:space="0" w:color="auto"/>
            <w:bottom w:val="none" w:sz="0" w:space="0" w:color="auto"/>
            <w:right w:val="none" w:sz="0" w:space="0" w:color="auto"/>
          </w:divBdr>
        </w:div>
        <w:div w:id="1181043286">
          <w:marLeft w:val="360"/>
          <w:marRight w:val="0"/>
          <w:marTop w:val="0"/>
          <w:marBottom w:val="0"/>
          <w:divBdr>
            <w:top w:val="none" w:sz="0" w:space="0" w:color="auto"/>
            <w:left w:val="none" w:sz="0" w:space="0" w:color="auto"/>
            <w:bottom w:val="none" w:sz="0" w:space="0" w:color="auto"/>
            <w:right w:val="none" w:sz="0" w:space="0" w:color="auto"/>
          </w:divBdr>
        </w:div>
        <w:div w:id="1251356634">
          <w:marLeft w:val="1080"/>
          <w:marRight w:val="0"/>
          <w:marTop w:val="0"/>
          <w:marBottom w:val="0"/>
          <w:divBdr>
            <w:top w:val="none" w:sz="0" w:space="0" w:color="auto"/>
            <w:left w:val="none" w:sz="0" w:space="0" w:color="auto"/>
            <w:bottom w:val="none" w:sz="0" w:space="0" w:color="auto"/>
            <w:right w:val="none" w:sz="0" w:space="0" w:color="auto"/>
          </w:divBdr>
        </w:div>
        <w:div w:id="1253472304">
          <w:marLeft w:val="1080"/>
          <w:marRight w:val="0"/>
          <w:marTop w:val="0"/>
          <w:marBottom w:val="0"/>
          <w:divBdr>
            <w:top w:val="none" w:sz="0" w:space="0" w:color="auto"/>
            <w:left w:val="none" w:sz="0" w:space="0" w:color="auto"/>
            <w:bottom w:val="none" w:sz="0" w:space="0" w:color="auto"/>
            <w:right w:val="none" w:sz="0" w:space="0" w:color="auto"/>
          </w:divBdr>
        </w:div>
        <w:div w:id="1341011142">
          <w:marLeft w:val="1886"/>
          <w:marRight w:val="0"/>
          <w:marTop w:val="0"/>
          <w:marBottom w:val="0"/>
          <w:divBdr>
            <w:top w:val="none" w:sz="0" w:space="0" w:color="auto"/>
            <w:left w:val="none" w:sz="0" w:space="0" w:color="auto"/>
            <w:bottom w:val="none" w:sz="0" w:space="0" w:color="auto"/>
            <w:right w:val="none" w:sz="0" w:space="0" w:color="auto"/>
          </w:divBdr>
        </w:div>
        <w:div w:id="1349872378">
          <w:marLeft w:val="1080"/>
          <w:marRight w:val="0"/>
          <w:marTop w:val="0"/>
          <w:marBottom w:val="0"/>
          <w:divBdr>
            <w:top w:val="none" w:sz="0" w:space="0" w:color="auto"/>
            <w:left w:val="none" w:sz="0" w:space="0" w:color="auto"/>
            <w:bottom w:val="none" w:sz="0" w:space="0" w:color="auto"/>
            <w:right w:val="none" w:sz="0" w:space="0" w:color="auto"/>
          </w:divBdr>
        </w:div>
        <w:div w:id="1357996355">
          <w:marLeft w:val="360"/>
          <w:marRight w:val="0"/>
          <w:marTop w:val="0"/>
          <w:marBottom w:val="0"/>
          <w:divBdr>
            <w:top w:val="none" w:sz="0" w:space="0" w:color="auto"/>
            <w:left w:val="none" w:sz="0" w:space="0" w:color="auto"/>
            <w:bottom w:val="none" w:sz="0" w:space="0" w:color="auto"/>
            <w:right w:val="none" w:sz="0" w:space="0" w:color="auto"/>
          </w:divBdr>
        </w:div>
        <w:div w:id="1559170284">
          <w:marLeft w:val="1886"/>
          <w:marRight w:val="0"/>
          <w:marTop w:val="0"/>
          <w:marBottom w:val="0"/>
          <w:divBdr>
            <w:top w:val="none" w:sz="0" w:space="0" w:color="auto"/>
            <w:left w:val="none" w:sz="0" w:space="0" w:color="auto"/>
            <w:bottom w:val="none" w:sz="0" w:space="0" w:color="auto"/>
            <w:right w:val="none" w:sz="0" w:space="0" w:color="auto"/>
          </w:divBdr>
        </w:div>
        <w:div w:id="1759211736">
          <w:marLeft w:val="1080"/>
          <w:marRight w:val="0"/>
          <w:marTop w:val="0"/>
          <w:marBottom w:val="0"/>
          <w:divBdr>
            <w:top w:val="none" w:sz="0" w:space="0" w:color="auto"/>
            <w:left w:val="none" w:sz="0" w:space="0" w:color="auto"/>
            <w:bottom w:val="none" w:sz="0" w:space="0" w:color="auto"/>
            <w:right w:val="none" w:sz="0" w:space="0" w:color="auto"/>
          </w:divBdr>
        </w:div>
        <w:div w:id="1917088395">
          <w:marLeft w:val="1080"/>
          <w:marRight w:val="0"/>
          <w:marTop w:val="0"/>
          <w:marBottom w:val="0"/>
          <w:divBdr>
            <w:top w:val="none" w:sz="0" w:space="0" w:color="auto"/>
            <w:left w:val="none" w:sz="0" w:space="0" w:color="auto"/>
            <w:bottom w:val="none" w:sz="0" w:space="0" w:color="auto"/>
            <w:right w:val="none" w:sz="0" w:space="0" w:color="auto"/>
          </w:divBdr>
        </w:div>
        <w:div w:id="2123839594">
          <w:marLeft w:val="1080"/>
          <w:marRight w:val="0"/>
          <w:marTop w:val="0"/>
          <w:marBottom w:val="0"/>
          <w:divBdr>
            <w:top w:val="none" w:sz="0" w:space="0" w:color="auto"/>
            <w:left w:val="none" w:sz="0" w:space="0" w:color="auto"/>
            <w:bottom w:val="none" w:sz="0" w:space="0" w:color="auto"/>
            <w:right w:val="none" w:sz="0" w:space="0" w:color="auto"/>
          </w:divBdr>
        </w:div>
      </w:divsChild>
    </w:div>
    <w:div w:id="1735929499">
      <w:bodyDiv w:val="1"/>
      <w:marLeft w:val="0"/>
      <w:marRight w:val="0"/>
      <w:marTop w:val="0"/>
      <w:marBottom w:val="0"/>
      <w:divBdr>
        <w:top w:val="none" w:sz="0" w:space="0" w:color="auto"/>
        <w:left w:val="none" w:sz="0" w:space="0" w:color="auto"/>
        <w:bottom w:val="none" w:sz="0" w:space="0" w:color="auto"/>
        <w:right w:val="none" w:sz="0" w:space="0" w:color="auto"/>
      </w:divBdr>
    </w:div>
    <w:div w:id="1892426946">
      <w:bodyDiv w:val="1"/>
      <w:marLeft w:val="0"/>
      <w:marRight w:val="0"/>
      <w:marTop w:val="0"/>
      <w:marBottom w:val="0"/>
      <w:divBdr>
        <w:top w:val="none" w:sz="0" w:space="0" w:color="auto"/>
        <w:left w:val="none" w:sz="0" w:space="0" w:color="auto"/>
        <w:bottom w:val="none" w:sz="0" w:space="0" w:color="auto"/>
        <w:right w:val="none" w:sz="0" w:space="0" w:color="auto"/>
      </w:divBdr>
    </w:div>
    <w:div w:id="1909263777">
      <w:bodyDiv w:val="1"/>
      <w:marLeft w:val="0"/>
      <w:marRight w:val="0"/>
      <w:marTop w:val="0"/>
      <w:marBottom w:val="0"/>
      <w:divBdr>
        <w:top w:val="none" w:sz="0" w:space="0" w:color="auto"/>
        <w:left w:val="none" w:sz="0" w:space="0" w:color="auto"/>
        <w:bottom w:val="none" w:sz="0" w:space="0" w:color="auto"/>
        <w:right w:val="none" w:sz="0" w:space="0" w:color="auto"/>
      </w:divBdr>
      <w:divsChild>
        <w:div w:id="47608616">
          <w:marLeft w:val="360"/>
          <w:marRight w:val="0"/>
          <w:marTop w:val="0"/>
          <w:marBottom w:val="120"/>
          <w:divBdr>
            <w:top w:val="none" w:sz="0" w:space="0" w:color="auto"/>
            <w:left w:val="none" w:sz="0" w:space="0" w:color="auto"/>
            <w:bottom w:val="none" w:sz="0" w:space="0" w:color="auto"/>
            <w:right w:val="none" w:sz="0" w:space="0" w:color="auto"/>
          </w:divBdr>
        </w:div>
        <w:div w:id="263539657">
          <w:marLeft w:val="547"/>
          <w:marRight w:val="0"/>
          <w:marTop w:val="0"/>
          <w:marBottom w:val="120"/>
          <w:divBdr>
            <w:top w:val="none" w:sz="0" w:space="0" w:color="auto"/>
            <w:left w:val="none" w:sz="0" w:space="0" w:color="auto"/>
            <w:bottom w:val="none" w:sz="0" w:space="0" w:color="auto"/>
            <w:right w:val="none" w:sz="0" w:space="0" w:color="auto"/>
          </w:divBdr>
        </w:div>
        <w:div w:id="305941649">
          <w:marLeft w:val="1166"/>
          <w:marRight w:val="0"/>
          <w:marTop w:val="0"/>
          <w:marBottom w:val="120"/>
          <w:divBdr>
            <w:top w:val="none" w:sz="0" w:space="0" w:color="auto"/>
            <w:left w:val="none" w:sz="0" w:space="0" w:color="auto"/>
            <w:bottom w:val="none" w:sz="0" w:space="0" w:color="auto"/>
            <w:right w:val="none" w:sz="0" w:space="0" w:color="auto"/>
          </w:divBdr>
        </w:div>
        <w:div w:id="365450265">
          <w:marLeft w:val="1267"/>
          <w:marRight w:val="0"/>
          <w:marTop w:val="0"/>
          <w:marBottom w:val="120"/>
          <w:divBdr>
            <w:top w:val="none" w:sz="0" w:space="0" w:color="auto"/>
            <w:left w:val="none" w:sz="0" w:space="0" w:color="auto"/>
            <w:bottom w:val="none" w:sz="0" w:space="0" w:color="auto"/>
            <w:right w:val="none" w:sz="0" w:space="0" w:color="auto"/>
          </w:divBdr>
        </w:div>
        <w:div w:id="402796080">
          <w:marLeft w:val="360"/>
          <w:marRight w:val="0"/>
          <w:marTop w:val="0"/>
          <w:marBottom w:val="120"/>
          <w:divBdr>
            <w:top w:val="none" w:sz="0" w:space="0" w:color="auto"/>
            <w:left w:val="none" w:sz="0" w:space="0" w:color="auto"/>
            <w:bottom w:val="none" w:sz="0" w:space="0" w:color="auto"/>
            <w:right w:val="none" w:sz="0" w:space="0" w:color="auto"/>
          </w:divBdr>
        </w:div>
        <w:div w:id="970748613">
          <w:marLeft w:val="1166"/>
          <w:marRight w:val="0"/>
          <w:marTop w:val="0"/>
          <w:marBottom w:val="120"/>
          <w:divBdr>
            <w:top w:val="none" w:sz="0" w:space="0" w:color="auto"/>
            <w:left w:val="none" w:sz="0" w:space="0" w:color="auto"/>
            <w:bottom w:val="none" w:sz="0" w:space="0" w:color="auto"/>
            <w:right w:val="none" w:sz="0" w:space="0" w:color="auto"/>
          </w:divBdr>
        </w:div>
        <w:div w:id="1174757351">
          <w:marLeft w:val="360"/>
          <w:marRight w:val="0"/>
          <w:marTop w:val="0"/>
          <w:marBottom w:val="120"/>
          <w:divBdr>
            <w:top w:val="none" w:sz="0" w:space="0" w:color="auto"/>
            <w:left w:val="none" w:sz="0" w:space="0" w:color="auto"/>
            <w:bottom w:val="none" w:sz="0" w:space="0" w:color="auto"/>
            <w:right w:val="none" w:sz="0" w:space="0" w:color="auto"/>
          </w:divBdr>
        </w:div>
        <w:div w:id="1223256083">
          <w:marLeft w:val="547"/>
          <w:marRight w:val="0"/>
          <w:marTop w:val="0"/>
          <w:marBottom w:val="120"/>
          <w:divBdr>
            <w:top w:val="none" w:sz="0" w:space="0" w:color="auto"/>
            <w:left w:val="none" w:sz="0" w:space="0" w:color="auto"/>
            <w:bottom w:val="none" w:sz="0" w:space="0" w:color="auto"/>
            <w:right w:val="none" w:sz="0" w:space="0" w:color="auto"/>
          </w:divBdr>
        </w:div>
        <w:div w:id="1256404967">
          <w:marLeft w:val="1166"/>
          <w:marRight w:val="0"/>
          <w:marTop w:val="0"/>
          <w:marBottom w:val="120"/>
          <w:divBdr>
            <w:top w:val="none" w:sz="0" w:space="0" w:color="auto"/>
            <w:left w:val="none" w:sz="0" w:space="0" w:color="auto"/>
            <w:bottom w:val="none" w:sz="0" w:space="0" w:color="auto"/>
            <w:right w:val="none" w:sz="0" w:space="0" w:color="auto"/>
          </w:divBdr>
        </w:div>
        <w:div w:id="1274551428">
          <w:marLeft w:val="1166"/>
          <w:marRight w:val="0"/>
          <w:marTop w:val="0"/>
          <w:marBottom w:val="120"/>
          <w:divBdr>
            <w:top w:val="none" w:sz="0" w:space="0" w:color="auto"/>
            <w:left w:val="none" w:sz="0" w:space="0" w:color="auto"/>
            <w:bottom w:val="none" w:sz="0" w:space="0" w:color="auto"/>
            <w:right w:val="none" w:sz="0" w:space="0" w:color="auto"/>
          </w:divBdr>
        </w:div>
        <w:div w:id="1534883417">
          <w:marLeft w:val="547"/>
          <w:marRight w:val="0"/>
          <w:marTop w:val="0"/>
          <w:marBottom w:val="120"/>
          <w:divBdr>
            <w:top w:val="none" w:sz="0" w:space="0" w:color="auto"/>
            <w:left w:val="none" w:sz="0" w:space="0" w:color="auto"/>
            <w:bottom w:val="none" w:sz="0" w:space="0" w:color="auto"/>
            <w:right w:val="none" w:sz="0" w:space="0" w:color="auto"/>
          </w:divBdr>
        </w:div>
        <w:div w:id="1631325065">
          <w:marLeft w:val="1166"/>
          <w:marRight w:val="0"/>
          <w:marTop w:val="0"/>
          <w:marBottom w:val="120"/>
          <w:divBdr>
            <w:top w:val="none" w:sz="0" w:space="0" w:color="auto"/>
            <w:left w:val="none" w:sz="0" w:space="0" w:color="auto"/>
            <w:bottom w:val="none" w:sz="0" w:space="0" w:color="auto"/>
            <w:right w:val="none" w:sz="0" w:space="0" w:color="auto"/>
          </w:divBdr>
        </w:div>
        <w:div w:id="1633368288">
          <w:marLeft w:val="1166"/>
          <w:marRight w:val="0"/>
          <w:marTop w:val="0"/>
          <w:marBottom w:val="120"/>
          <w:divBdr>
            <w:top w:val="none" w:sz="0" w:space="0" w:color="auto"/>
            <w:left w:val="none" w:sz="0" w:space="0" w:color="auto"/>
            <w:bottom w:val="none" w:sz="0" w:space="0" w:color="auto"/>
            <w:right w:val="none" w:sz="0" w:space="0" w:color="auto"/>
          </w:divBdr>
        </w:div>
        <w:div w:id="1772160660">
          <w:marLeft w:val="360"/>
          <w:marRight w:val="0"/>
          <w:marTop w:val="0"/>
          <w:marBottom w:val="120"/>
          <w:divBdr>
            <w:top w:val="none" w:sz="0" w:space="0" w:color="auto"/>
            <w:left w:val="none" w:sz="0" w:space="0" w:color="auto"/>
            <w:bottom w:val="none" w:sz="0" w:space="0" w:color="auto"/>
            <w:right w:val="none" w:sz="0" w:space="0" w:color="auto"/>
          </w:divBdr>
        </w:div>
        <w:div w:id="1844588697">
          <w:marLeft w:val="1267"/>
          <w:marRight w:val="0"/>
          <w:marTop w:val="0"/>
          <w:marBottom w:val="120"/>
          <w:divBdr>
            <w:top w:val="none" w:sz="0" w:space="0" w:color="auto"/>
            <w:left w:val="none" w:sz="0" w:space="0" w:color="auto"/>
            <w:bottom w:val="none" w:sz="0" w:space="0" w:color="auto"/>
            <w:right w:val="none" w:sz="0" w:space="0" w:color="auto"/>
          </w:divBdr>
        </w:div>
        <w:div w:id="2053580395">
          <w:marLeft w:val="547"/>
          <w:marRight w:val="0"/>
          <w:marTop w:val="0"/>
          <w:marBottom w:val="120"/>
          <w:divBdr>
            <w:top w:val="none" w:sz="0" w:space="0" w:color="auto"/>
            <w:left w:val="none" w:sz="0" w:space="0" w:color="auto"/>
            <w:bottom w:val="none" w:sz="0" w:space="0" w:color="auto"/>
            <w:right w:val="none" w:sz="0" w:space="0" w:color="auto"/>
          </w:divBdr>
        </w:div>
      </w:divsChild>
    </w:div>
    <w:div w:id="1962690862">
      <w:bodyDiv w:val="1"/>
      <w:marLeft w:val="0"/>
      <w:marRight w:val="0"/>
      <w:marTop w:val="0"/>
      <w:marBottom w:val="0"/>
      <w:divBdr>
        <w:top w:val="none" w:sz="0" w:space="0" w:color="auto"/>
        <w:left w:val="none" w:sz="0" w:space="0" w:color="auto"/>
        <w:bottom w:val="none" w:sz="0" w:space="0" w:color="auto"/>
        <w:right w:val="none" w:sz="0" w:space="0" w:color="auto"/>
      </w:divBdr>
    </w:div>
    <w:div w:id="2100325376">
      <w:bodyDiv w:val="1"/>
      <w:marLeft w:val="0"/>
      <w:marRight w:val="0"/>
      <w:marTop w:val="0"/>
      <w:marBottom w:val="0"/>
      <w:divBdr>
        <w:top w:val="none" w:sz="0" w:space="0" w:color="auto"/>
        <w:left w:val="none" w:sz="0" w:space="0" w:color="auto"/>
        <w:bottom w:val="none" w:sz="0" w:space="0" w:color="auto"/>
        <w:right w:val="none" w:sz="0" w:space="0" w:color="auto"/>
      </w:divBdr>
      <w:divsChild>
        <w:div w:id="1706708497">
          <w:marLeft w:val="0"/>
          <w:marRight w:val="0"/>
          <w:marTop w:val="0"/>
          <w:marBottom w:val="0"/>
          <w:divBdr>
            <w:top w:val="none" w:sz="0" w:space="0" w:color="auto"/>
            <w:left w:val="none" w:sz="0" w:space="0" w:color="auto"/>
            <w:bottom w:val="none" w:sz="0" w:space="0" w:color="auto"/>
            <w:right w:val="none" w:sz="0" w:space="0" w:color="auto"/>
          </w:divBdr>
        </w:div>
        <w:div w:id="1909262543">
          <w:marLeft w:val="0"/>
          <w:marRight w:val="0"/>
          <w:marTop w:val="0"/>
          <w:marBottom w:val="0"/>
          <w:divBdr>
            <w:top w:val="none" w:sz="0" w:space="0" w:color="auto"/>
            <w:left w:val="none" w:sz="0" w:space="0" w:color="auto"/>
            <w:bottom w:val="none" w:sz="0" w:space="0" w:color="auto"/>
            <w:right w:val="none" w:sz="0" w:space="0" w:color="auto"/>
          </w:divBdr>
        </w:div>
      </w:divsChild>
    </w:div>
    <w:div w:id="2122989395">
      <w:bodyDiv w:val="1"/>
      <w:marLeft w:val="0"/>
      <w:marRight w:val="0"/>
      <w:marTop w:val="0"/>
      <w:marBottom w:val="0"/>
      <w:divBdr>
        <w:top w:val="none" w:sz="0" w:space="0" w:color="auto"/>
        <w:left w:val="none" w:sz="0" w:space="0" w:color="auto"/>
        <w:bottom w:val="none" w:sz="0" w:space="0" w:color="auto"/>
        <w:right w:val="none" w:sz="0" w:space="0" w:color="auto"/>
      </w:divBdr>
    </w:div>
    <w:div w:id="213852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cid:image004.png@01DAD1F4.6DC0FAC0" TargetMode="External"/><Relationship Id="rId34" Type="http://schemas.openxmlformats.org/officeDocument/2006/relationships/image" Target="media/image1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microsoft.com/office/2019/05/relationships/documenttasks" Target="documenttasks/documenttasks1.xml"/><Relationship Id="rId40" Type="http://schemas.openxmlformats.org/officeDocument/2006/relationships/theme" Target="theme/theme1.xml"/><Relationship Id="rId37"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s://engage.vic.gov.au/vicgri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rldefense.com/v3/__http:/vicgrid.vic.gov.au__;!!E1R1dd1bLLODlQ4!CIE16OFd8UhelnxzDyOy5q4mX9NFBzCNqz55FOlbTasW6-xOVx6ZBXmq1ZYU3Gp5iMb4UnqveY_Lgv__zl_kgzPX6i5JQg3uPjU1$"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engage.vic.gov.au/project/victransmissionplan/participate" TargetMode="External"/><Relationship Id="rId1" Type="http://schemas.openxmlformats.org/officeDocument/2006/relationships/hyperlink" Target="https://www.planning.vic.gov.au/guides-and-resources/guides/all-guides/renewable-energy-facilities/solar-energy-facilities?_ga=2.123399179.1407839784.1719545257-921978761.17145231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oke\OneDrive%20-%20KPMG\Desktop\JC%20work\447002%20-%20VicGrid%20CAFAS\7.0%20KPMG%20Workstreams\VTP%20Guidelines\1.%20Deliverables\VTP%20Guidelines%20-%20Bronze%20Draft%20v0.1.dotx" TargetMode="External"/></Relationships>
</file>

<file path=word/documenttasks/documenttasks1.xml><?xml version="1.0" encoding="utf-8"?>
<t:Tasks xmlns:t="http://schemas.microsoft.com/office/tasks/2019/documenttasks" xmlns:oel="http://schemas.microsoft.com/office/2019/extlst">
  <t:Task id="{B056BAAD-0032-4119-8868-18A9DF1B8E29}">
    <t:Anchor>
      <t:Comment id="929290723"/>
    </t:Anchor>
    <t:History>
      <t:Event id="{E26CF499-8C00-4AC4-B3BB-619EC2FBB69B}" time="2024-09-03T06:44:26.433Z">
        <t:Attribution userId="S::camille.smith@deeca.vic.gov.au::ccf13164-1a44-42ec-b4aa-1d3a1de552e7" userProvider="AD" userName="Camille A Smith (DEECA)"/>
        <t:Anchor>
          <t:Comment id="929290723"/>
        </t:Anchor>
        <t:Create/>
      </t:Event>
      <t:Event id="{7E8EADA5-A87B-41E6-9964-67E53DB2370D}" time="2024-09-03T06:44:26.433Z">
        <t:Attribution userId="S::camille.smith@deeca.vic.gov.au::ccf13164-1a44-42ec-b4aa-1d3a1de552e7" userProvider="AD" userName="Camille A Smith (DEECA)"/>
        <t:Anchor>
          <t:Comment id="929290723"/>
        </t:Anchor>
        <t:Assign userId="S::tim.bate@deeca.vic.gov.au::4d20e68a-92ac-40a7-98ad-841cf653014f" userProvider="AD" userName="Tim D Bate (DEECA)"/>
      </t:Event>
      <t:Event id="{0F9AA358-8FB8-4A27-8517-C047E865D49F}" time="2024-09-03T06:44:26.433Z">
        <t:Attribution userId="S::camille.smith@deeca.vic.gov.au::ccf13164-1a44-42ec-b4aa-1d3a1de552e7" userProvider="AD" userName="Camille A Smith (DEECA)"/>
        <t:Anchor>
          <t:Comment id="929290723"/>
        </t:Anchor>
        <t:SetTitle title="@Tim D Bate (DEECA) can we delete this? (repeated from above)"/>
      </t:Event>
      <t:Event id="{0D57A977-48DA-4E29-9604-4A4F4762C42C}" time="2024-09-03T07:07:55.933Z">
        <t:Attribution userId="S::tim.bate@deeca.vic.gov.au::4d20e68a-92ac-40a7-98ad-841cf653014f" userProvider="AD" userName="Tim D Bate (DEECA)"/>
        <t:Progress percentComplete="100"/>
      </t:Event>
    </t:History>
  </t:Task>
</t:Task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0476453481C8EE4C8675D99208F5C58A" ma:contentTypeVersion="23" ma:contentTypeDescription="Create a new document." ma:contentTypeScope="" ma:versionID="4b78bb289e96935a3c280d0dca8b2a76">
  <xsd:schema xmlns:xsd="http://www.w3.org/2001/XMLSchema" xmlns:xs="http://www.w3.org/2001/XMLSchema" xmlns:p="http://schemas.microsoft.com/office/2006/metadata/properties" xmlns:ns2="b0287909-685d-46f5-9c8c-3985fd6ccf9d" xmlns:ns3="b10d00b6-e904-4f8f-a1c5-1308eb109418" targetNamespace="http://schemas.microsoft.com/office/2006/metadata/properties" ma:root="true" ma:fieldsID="09c99f5d6672f754c40067e2e2fc7fca" ns2:_="" ns3:_="">
    <xsd:import namespace="b0287909-685d-46f5-9c8c-3985fd6ccf9d"/>
    <xsd:import namespace="b10d00b6-e904-4f8f-a1c5-1308eb1094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NextReview" minOccurs="0"/>
                <xsd:element ref="ns2:Approvedon" minOccurs="0"/>
                <xsd:element ref="ns2:lcf76f155ced4ddcb4097134ff3c332f" minOccurs="0"/>
                <xsd:element ref="ns3:TaxCatchAll" minOccurs="0"/>
                <xsd:element ref="ns2:MediaServiceObjectDetectorVersions" minOccurs="0"/>
                <xsd:element ref="ns2:CONFIDENTIALFOLD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7909-685d-46f5-9c8c-3985fd6c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NextReview" ma:index="21" nillable="true" ma:displayName="Next Review" ma:format="DateOnly" ma:internalName="NextReview">
      <xsd:simpleType>
        <xsd:restriction base="dms:DateTime"/>
      </xsd:simpleType>
    </xsd:element>
    <xsd:element name="Approvedon" ma:index="22" nillable="true" ma:displayName="Approved on" ma:format="DateOnly" ma:internalName="Approvedon">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d1a60d5-b7dc-4b9a-8eb7-2add323a7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NFIDENTIALFOLDER" ma:index="27" nillable="true" ma:displayName="CONFIDENTIAL FOLDER" ma:default="Subject to probity plan. Contact Rachel Brazier.   " ma:format="Dropdown" ma:internalName="CONFIDENTIALFOLDER">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d00b6-e904-4f8f-a1c5-1308eb1094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f615a6b-32a4-441d-99c6-ec763cfb01dc}" ma:internalName="TaxCatchAll" ma:showField="CatchAllData" ma:web="b10d00b6-e904-4f8f-a1c5-1308eb1094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10d00b6-e904-4f8f-a1c5-1308eb109418">
      <UserInfo>
        <DisplayName>Colbourne, Felicity</DisplayName>
        <AccountId>18</AccountId>
        <AccountType/>
      </UserInfo>
      <UserInfo>
        <DisplayName>SharingLinks.6e24d316-847b-4003-86f5-d9303b945b4a.Flexible.5f6f30f8-4635-47d0-9ba9-9caf35702644</DisplayName>
        <AccountId>32</AccountId>
        <AccountType/>
      </UserInfo>
      <UserInfo>
        <DisplayName>Catherine Gip (DEECA)</DisplayName>
        <AccountId>26</AccountId>
        <AccountType/>
      </UserInfo>
      <UserInfo>
        <DisplayName>Jess Hunt (DEECA)</DisplayName>
        <AccountId>55</AccountId>
        <AccountType/>
      </UserInfo>
      <UserInfo>
        <DisplayName>Ben W Ferguson (DEECA)</DisplayName>
        <AccountId>17</AccountId>
        <AccountType/>
      </UserInfo>
      <UserInfo>
        <DisplayName>Mitch X Watson (DEECA)</DisplayName>
        <AccountId>21</AccountId>
        <AccountType/>
      </UserInfo>
      <UserInfo>
        <DisplayName>Asif I Choudhary (DEECA)</DisplayName>
        <AccountId>12</AccountId>
        <AccountType/>
      </UserInfo>
      <UserInfo>
        <DisplayName>Tim D Bate (DEECA)</DisplayName>
        <AccountId>45</AccountId>
        <AccountType/>
      </UserInfo>
      <UserInfo>
        <DisplayName>Tom S Hill (DEECA)</DisplayName>
        <AccountId>116</AccountId>
        <AccountType/>
      </UserInfo>
      <UserInfo>
        <DisplayName>Ilsa M Colson (DEECA)</DisplayName>
        <AccountId>63</AccountId>
        <AccountType/>
      </UserInfo>
      <UserInfo>
        <DisplayName>Alistair J Parker (DEECA)</DisplayName>
        <AccountId>84</AccountId>
        <AccountType/>
      </UserInfo>
      <UserInfo>
        <DisplayName>Daniel W Mullerworth (DEECA)</DisplayName>
        <AccountId>16</AccountId>
        <AccountType/>
      </UserInfo>
      <UserInfo>
        <DisplayName>Anita Layzell</DisplayName>
        <AccountId>122</AccountId>
        <AccountType/>
      </UserInfo>
      <UserInfo>
        <DisplayName>Deepak Sharma (DEECA)</DisplayName>
        <AccountId>29</AccountId>
        <AccountType/>
      </UserInfo>
      <UserInfo>
        <DisplayName>Tom ORielly (DEECA)</DisplayName>
        <AccountId>127</AccountId>
        <AccountType/>
      </UserInfo>
      <UserInfo>
        <DisplayName>Danny D Benjamin (DEECA)</DisplayName>
        <AccountId>131</AccountId>
        <AccountType/>
      </UserInfo>
      <UserInfo>
        <DisplayName>Craig A Watson (DEECA)</DisplayName>
        <AccountId>132</AccountId>
        <AccountType/>
      </UserInfo>
      <UserInfo>
        <DisplayName>Moira Fogarty (DEECA)</DisplayName>
        <AccountId>136</AccountId>
        <AccountType/>
      </UserInfo>
      <UserInfo>
        <DisplayName>Emily B McKillop (DEECA)</DisplayName>
        <AccountId>98</AccountId>
        <AccountType/>
      </UserInfo>
      <UserInfo>
        <DisplayName>Camille A Smith (DEECA)</DisplayName>
        <AccountId>28</AccountId>
        <AccountType/>
      </UserInfo>
    </SharedWithUsers>
    <lcf76f155ced4ddcb4097134ff3c332f xmlns="b0287909-685d-46f5-9c8c-3985fd6ccf9d">
      <Terms xmlns="http://schemas.microsoft.com/office/infopath/2007/PartnerControls"/>
    </lcf76f155ced4ddcb4097134ff3c332f>
    <TaxCatchAll xmlns="b10d00b6-e904-4f8f-a1c5-1308eb109418" xsi:nil="true"/>
    <NextReview xmlns="b0287909-685d-46f5-9c8c-3985fd6ccf9d" xsi:nil="true"/>
    <CONFIDENTIALFOLDER xmlns="b0287909-685d-46f5-9c8c-3985fd6ccf9d">Subject to probity plan. Contact Rachel Brazier.   </CONFIDENTIALFOLDER>
    <Approvedon xmlns="b0287909-685d-46f5-9c8c-3985fd6ccf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28233C5EFD8D38499E9BA38D63FECE8E" ma:contentTypeVersion="19" ma:contentTypeDescription="Create a new document." ma:contentTypeScope="" ma:versionID="2d3e2d46ee831d353e6772589d197557">
  <xsd:schema xmlns:xsd="http://www.w3.org/2001/XMLSchema" xmlns:xs="http://www.w3.org/2001/XMLSchema" xmlns:p="http://schemas.microsoft.com/office/2006/metadata/properties" xmlns:ns2="a5f32de4-e402-4188-b034-e71ca7d22e54" xmlns:ns3="e8e811fb-353d-4371-9fca-580070d681f3" xmlns:ns4="3e573a5d-b604-410e-b27f-32cf8b408546" targetNamespace="http://schemas.microsoft.com/office/2006/metadata/properties" ma:root="true" ma:fieldsID="f37c127124056a96746551c49a5bc76c" ns2:_="" ns3:_="" ns4:_="">
    <xsd:import namespace="a5f32de4-e402-4188-b034-e71ca7d22e54"/>
    <xsd:import namespace="e8e811fb-353d-4371-9fca-580070d681f3"/>
    <xsd:import namespace="3e573a5d-b604-410e-b27f-32cf8b4085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e811fb-353d-4371-9fca-580070d681f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573a5d-b604-410e-b27f-32cf8b4085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e8d088-4efc-4de2-aaed-9e713c629cf6}" ma:internalName="TaxCatchAll" ma:showField="CatchAllData" ma:web="3e573a5d-b604-410e-b27f-32cf8b408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566A40-5E05-43FE-8B10-04B1F59A837A}">
  <ds:schemaRefs>
    <ds:schemaRef ds:uri="http://schemas.microsoft.com/sharepoint/events"/>
  </ds:schemaRefs>
</ds:datastoreItem>
</file>

<file path=customXml/itemProps2.xml><?xml version="1.0" encoding="utf-8"?>
<ds:datastoreItem xmlns:ds="http://schemas.openxmlformats.org/officeDocument/2006/customXml" ds:itemID="{86BEE5C7-07D4-4C2B-92D3-C9DF657881A5}"/>
</file>

<file path=customXml/itemProps3.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3e573a5d-b604-410e-b27f-32cf8b408546"/>
    <ds:schemaRef ds:uri="e8e811fb-353d-4371-9fca-580070d681f3"/>
  </ds:schemaRefs>
</ds:datastoreItem>
</file>

<file path=customXml/itemProps4.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5.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6.xml><?xml version="1.0" encoding="utf-8"?>
<ds:datastoreItem xmlns:ds="http://schemas.openxmlformats.org/officeDocument/2006/customXml" ds:itemID="{360348F7-E820-4234-AA34-ADA1E688C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e8e811fb-353d-4371-9fca-580070d681f3"/>
    <ds:schemaRef ds:uri="3e573a5d-b604-410e-b27f-32cf8b408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VTP Guidelines - Bronze Draft v0.1.dotx</Template>
  <TotalTime>22</TotalTime>
  <Pages>1</Pages>
  <Words>13475</Words>
  <Characters>76808</Characters>
  <Application>Microsoft Office Word</Application>
  <DocSecurity>4</DocSecurity>
  <Lines>640</Lines>
  <Paragraphs>180</Paragraphs>
  <ScaleCrop>false</ScaleCrop>
  <Company/>
  <LinksUpToDate>false</LinksUpToDate>
  <CharactersWithSpaces>90103</CharactersWithSpaces>
  <SharedDoc>false</SharedDoc>
  <HLinks>
    <vt:vector size="216" baseType="variant">
      <vt:variant>
        <vt:i4>7143547</vt:i4>
      </vt:variant>
      <vt:variant>
        <vt:i4>333</vt:i4>
      </vt:variant>
      <vt:variant>
        <vt:i4>0</vt:i4>
      </vt:variant>
      <vt:variant>
        <vt:i4>5</vt:i4>
      </vt:variant>
      <vt:variant>
        <vt:lpwstr>https://engage.vic.gov.au/vicgrid;</vt:lpwstr>
      </vt:variant>
      <vt:variant>
        <vt:lpwstr/>
      </vt:variant>
      <vt:variant>
        <vt:i4>1310777</vt:i4>
      </vt:variant>
      <vt:variant>
        <vt:i4>191</vt:i4>
      </vt:variant>
      <vt:variant>
        <vt:i4>0</vt:i4>
      </vt:variant>
      <vt:variant>
        <vt:i4>5</vt:i4>
      </vt:variant>
      <vt:variant>
        <vt:lpwstr/>
      </vt:variant>
      <vt:variant>
        <vt:lpwstr>_Toc177478888</vt:lpwstr>
      </vt:variant>
      <vt:variant>
        <vt:i4>1310777</vt:i4>
      </vt:variant>
      <vt:variant>
        <vt:i4>185</vt:i4>
      </vt:variant>
      <vt:variant>
        <vt:i4>0</vt:i4>
      </vt:variant>
      <vt:variant>
        <vt:i4>5</vt:i4>
      </vt:variant>
      <vt:variant>
        <vt:lpwstr/>
      </vt:variant>
      <vt:variant>
        <vt:lpwstr>_Toc177478887</vt:lpwstr>
      </vt:variant>
      <vt:variant>
        <vt:i4>1310777</vt:i4>
      </vt:variant>
      <vt:variant>
        <vt:i4>179</vt:i4>
      </vt:variant>
      <vt:variant>
        <vt:i4>0</vt:i4>
      </vt:variant>
      <vt:variant>
        <vt:i4>5</vt:i4>
      </vt:variant>
      <vt:variant>
        <vt:lpwstr/>
      </vt:variant>
      <vt:variant>
        <vt:lpwstr>_Toc177478886</vt:lpwstr>
      </vt:variant>
      <vt:variant>
        <vt:i4>1310777</vt:i4>
      </vt:variant>
      <vt:variant>
        <vt:i4>173</vt:i4>
      </vt:variant>
      <vt:variant>
        <vt:i4>0</vt:i4>
      </vt:variant>
      <vt:variant>
        <vt:i4>5</vt:i4>
      </vt:variant>
      <vt:variant>
        <vt:lpwstr/>
      </vt:variant>
      <vt:variant>
        <vt:lpwstr>_Toc177478885</vt:lpwstr>
      </vt:variant>
      <vt:variant>
        <vt:i4>1310777</vt:i4>
      </vt:variant>
      <vt:variant>
        <vt:i4>167</vt:i4>
      </vt:variant>
      <vt:variant>
        <vt:i4>0</vt:i4>
      </vt:variant>
      <vt:variant>
        <vt:i4>5</vt:i4>
      </vt:variant>
      <vt:variant>
        <vt:lpwstr/>
      </vt:variant>
      <vt:variant>
        <vt:lpwstr>_Toc177478884</vt:lpwstr>
      </vt:variant>
      <vt:variant>
        <vt:i4>1310777</vt:i4>
      </vt:variant>
      <vt:variant>
        <vt:i4>161</vt:i4>
      </vt:variant>
      <vt:variant>
        <vt:i4>0</vt:i4>
      </vt:variant>
      <vt:variant>
        <vt:i4>5</vt:i4>
      </vt:variant>
      <vt:variant>
        <vt:lpwstr/>
      </vt:variant>
      <vt:variant>
        <vt:lpwstr>_Toc177478883</vt:lpwstr>
      </vt:variant>
      <vt:variant>
        <vt:i4>1310777</vt:i4>
      </vt:variant>
      <vt:variant>
        <vt:i4>155</vt:i4>
      </vt:variant>
      <vt:variant>
        <vt:i4>0</vt:i4>
      </vt:variant>
      <vt:variant>
        <vt:i4>5</vt:i4>
      </vt:variant>
      <vt:variant>
        <vt:lpwstr/>
      </vt:variant>
      <vt:variant>
        <vt:lpwstr>_Toc177478882</vt:lpwstr>
      </vt:variant>
      <vt:variant>
        <vt:i4>1310777</vt:i4>
      </vt:variant>
      <vt:variant>
        <vt:i4>149</vt:i4>
      </vt:variant>
      <vt:variant>
        <vt:i4>0</vt:i4>
      </vt:variant>
      <vt:variant>
        <vt:i4>5</vt:i4>
      </vt:variant>
      <vt:variant>
        <vt:lpwstr/>
      </vt:variant>
      <vt:variant>
        <vt:lpwstr>_Toc177478881</vt:lpwstr>
      </vt:variant>
      <vt:variant>
        <vt:i4>1310777</vt:i4>
      </vt:variant>
      <vt:variant>
        <vt:i4>143</vt:i4>
      </vt:variant>
      <vt:variant>
        <vt:i4>0</vt:i4>
      </vt:variant>
      <vt:variant>
        <vt:i4>5</vt:i4>
      </vt:variant>
      <vt:variant>
        <vt:lpwstr/>
      </vt:variant>
      <vt:variant>
        <vt:lpwstr>_Toc177478880</vt:lpwstr>
      </vt:variant>
      <vt:variant>
        <vt:i4>1769529</vt:i4>
      </vt:variant>
      <vt:variant>
        <vt:i4>137</vt:i4>
      </vt:variant>
      <vt:variant>
        <vt:i4>0</vt:i4>
      </vt:variant>
      <vt:variant>
        <vt:i4>5</vt:i4>
      </vt:variant>
      <vt:variant>
        <vt:lpwstr/>
      </vt:variant>
      <vt:variant>
        <vt:lpwstr>_Toc177478879</vt:lpwstr>
      </vt:variant>
      <vt:variant>
        <vt:i4>1769529</vt:i4>
      </vt:variant>
      <vt:variant>
        <vt:i4>131</vt:i4>
      </vt:variant>
      <vt:variant>
        <vt:i4>0</vt:i4>
      </vt:variant>
      <vt:variant>
        <vt:i4>5</vt:i4>
      </vt:variant>
      <vt:variant>
        <vt:lpwstr/>
      </vt:variant>
      <vt:variant>
        <vt:lpwstr>_Toc177478878</vt:lpwstr>
      </vt:variant>
      <vt:variant>
        <vt:i4>1769529</vt:i4>
      </vt:variant>
      <vt:variant>
        <vt:i4>125</vt:i4>
      </vt:variant>
      <vt:variant>
        <vt:i4>0</vt:i4>
      </vt:variant>
      <vt:variant>
        <vt:i4>5</vt:i4>
      </vt:variant>
      <vt:variant>
        <vt:lpwstr/>
      </vt:variant>
      <vt:variant>
        <vt:lpwstr>_Toc177478877</vt:lpwstr>
      </vt:variant>
      <vt:variant>
        <vt:i4>1769529</vt:i4>
      </vt:variant>
      <vt:variant>
        <vt:i4>119</vt:i4>
      </vt:variant>
      <vt:variant>
        <vt:i4>0</vt:i4>
      </vt:variant>
      <vt:variant>
        <vt:i4>5</vt:i4>
      </vt:variant>
      <vt:variant>
        <vt:lpwstr/>
      </vt:variant>
      <vt:variant>
        <vt:lpwstr>_Toc177478876</vt:lpwstr>
      </vt:variant>
      <vt:variant>
        <vt:i4>1769529</vt:i4>
      </vt:variant>
      <vt:variant>
        <vt:i4>113</vt:i4>
      </vt:variant>
      <vt:variant>
        <vt:i4>0</vt:i4>
      </vt:variant>
      <vt:variant>
        <vt:i4>5</vt:i4>
      </vt:variant>
      <vt:variant>
        <vt:lpwstr/>
      </vt:variant>
      <vt:variant>
        <vt:lpwstr>_Toc177478875</vt:lpwstr>
      </vt:variant>
      <vt:variant>
        <vt:i4>1769529</vt:i4>
      </vt:variant>
      <vt:variant>
        <vt:i4>107</vt:i4>
      </vt:variant>
      <vt:variant>
        <vt:i4>0</vt:i4>
      </vt:variant>
      <vt:variant>
        <vt:i4>5</vt:i4>
      </vt:variant>
      <vt:variant>
        <vt:lpwstr/>
      </vt:variant>
      <vt:variant>
        <vt:lpwstr>_Toc177478874</vt:lpwstr>
      </vt:variant>
      <vt:variant>
        <vt:i4>1769529</vt:i4>
      </vt:variant>
      <vt:variant>
        <vt:i4>101</vt:i4>
      </vt:variant>
      <vt:variant>
        <vt:i4>0</vt:i4>
      </vt:variant>
      <vt:variant>
        <vt:i4>5</vt:i4>
      </vt:variant>
      <vt:variant>
        <vt:lpwstr/>
      </vt:variant>
      <vt:variant>
        <vt:lpwstr>_Toc177478873</vt:lpwstr>
      </vt:variant>
      <vt:variant>
        <vt:i4>1769529</vt:i4>
      </vt:variant>
      <vt:variant>
        <vt:i4>95</vt:i4>
      </vt:variant>
      <vt:variant>
        <vt:i4>0</vt:i4>
      </vt:variant>
      <vt:variant>
        <vt:i4>5</vt:i4>
      </vt:variant>
      <vt:variant>
        <vt:lpwstr/>
      </vt:variant>
      <vt:variant>
        <vt:lpwstr>_Toc177478872</vt:lpwstr>
      </vt:variant>
      <vt:variant>
        <vt:i4>1769529</vt:i4>
      </vt:variant>
      <vt:variant>
        <vt:i4>89</vt:i4>
      </vt:variant>
      <vt:variant>
        <vt:i4>0</vt:i4>
      </vt:variant>
      <vt:variant>
        <vt:i4>5</vt:i4>
      </vt:variant>
      <vt:variant>
        <vt:lpwstr/>
      </vt:variant>
      <vt:variant>
        <vt:lpwstr>_Toc177478871</vt:lpwstr>
      </vt:variant>
      <vt:variant>
        <vt:i4>1769529</vt:i4>
      </vt:variant>
      <vt:variant>
        <vt:i4>83</vt:i4>
      </vt:variant>
      <vt:variant>
        <vt:i4>0</vt:i4>
      </vt:variant>
      <vt:variant>
        <vt:i4>5</vt:i4>
      </vt:variant>
      <vt:variant>
        <vt:lpwstr/>
      </vt:variant>
      <vt:variant>
        <vt:lpwstr>_Toc177478870</vt:lpwstr>
      </vt:variant>
      <vt:variant>
        <vt:i4>1703993</vt:i4>
      </vt:variant>
      <vt:variant>
        <vt:i4>77</vt:i4>
      </vt:variant>
      <vt:variant>
        <vt:i4>0</vt:i4>
      </vt:variant>
      <vt:variant>
        <vt:i4>5</vt:i4>
      </vt:variant>
      <vt:variant>
        <vt:lpwstr/>
      </vt:variant>
      <vt:variant>
        <vt:lpwstr>_Toc177478869</vt:lpwstr>
      </vt:variant>
      <vt:variant>
        <vt:i4>1703993</vt:i4>
      </vt:variant>
      <vt:variant>
        <vt:i4>71</vt:i4>
      </vt:variant>
      <vt:variant>
        <vt:i4>0</vt:i4>
      </vt:variant>
      <vt:variant>
        <vt:i4>5</vt:i4>
      </vt:variant>
      <vt:variant>
        <vt:lpwstr/>
      </vt:variant>
      <vt:variant>
        <vt:lpwstr>_Toc177478868</vt:lpwstr>
      </vt:variant>
      <vt:variant>
        <vt:i4>1703993</vt:i4>
      </vt:variant>
      <vt:variant>
        <vt:i4>65</vt:i4>
      </vt:variant>
      <vt:variant>
        <vt:i4>0</vt:i4>
      </vt:variant>
      <vt:variant>
        <vt:i4>5</vt:i4>
      </vt:variant>
      <vt:variant>
        <vt:lpwstr/>
      </vt:variant>
      <vt:variant>
        <vt:lpwstr>_Toc177478867</vt:lpwstr>
      </vt:variant>
      <vt:variant>
        <vt:i4>1703993</vt:i4>
      </vt:variant>
      <vt:variant>
        <vt:i4>59</vt:i4>
      </vt:variant>
      <vt:variant>
        <vt:i4>0</vt:i4>
      </vt:variant>
      <vt:variant>
        <vt:i4>5</vt:i4>
      </vt:variant>
      <vt:variant>
        <vt:lpwstr/>
      </vt:variant>
      <vt:variant>
        <vt:lpwstr>_Toc177478866</vt:lpwstr>
      </vt:variant>
      <vt:variant>
        <vt:i4>1703993</vt:i4>
      </vt:variant>
      <vt:variant>
        <vt:i4>53</vt:i4>
      </vt:variant>
      <vt:variant>
        <vt:i4>0</vt:i4>
      </vt:variant>
      <vt:variant>
        <vt:i4>5</vt:i4>
      </vt:variant>
      <vt:variant>
        <vt:lpwstr/>
      </vt:variant>
      <vt:variant>
        <vt:lpwstr>_Toc177478865</vt:lpwstr>
      </vt:variant>
      <vt:variant>
        <vt:i4>1703993</vt:i4>
      </vt:variant>
      <vt:variant>
        <vt:i4>47</vt:i4>
      </vt:variant>
      <vt:variant>
        <vt:i4>0</vt:i4>
      </vt:variant>
      <vt:variant>
        <vt:i4>5</vt:i4>
      </vt:variant>
      <vt:variant>
        <vt:lpwstr/>
      </vt:variant>
      <vt:variant>
        <vt:lpwstr>_Toc177478864</vt:lpwstr>
      </vt:variant>
      <vt:variant>
        <vt:i4>1703993</vt:i4>
      </vt:variant>
      <vt:variant>
        <vt:i4>41</vt:i4>
      </vt:variant>
      <vt:variant>
        <vt:i4>0</vt:i4>
      </vt:variant>
      <vt:variant>
        <vt:i4>5</vt:i4>
      </vt:variant>
      <vt:variant>
        <vt:lpwstr/>
      </vt:variant>
      <vt:variant>
        <vt:lpwstr>_Toc177478863</vt:lpwstr>
      </vt:variant>
      <vt:variant>
        <vt:i4>1703993</vt:i4>
      </vt:variant>
      <vt:variant>
        <vt:i4>35</vt:i4>
      </vt:variant>
      <vt:variant>
        <vt:i4>0</vt:i4>
      </vt:variant>
      <vt:variant>
        <vt:i4>5</vt:i4>
      </vt:variant>
      <vt:variant>
        <vt:lpwstr/>
      </vt:variant>
      <vt:variant>
        <vt:lpwstr>_Toc177478862</vt:lpwstr>
      </vt:variant>
      <vt:variant>
        <vt:i4>1703993</vt:i4>
      </vt:variant>
      <vt:variant>
        <vt:i4>29</vt:i4>
      </vt:variant>
      <vt:variant>
        <vt:i4>0</vt:i4>
      </vt:variant>
      <vt:variant>
        <vt:i4>5</vt:i4>
      </vt:variant>
      <vt:variant>
        <vt:lpwstr/>
      </vt:variant>
      <vt:variant>
        <vt:lpwstr>_Toc177478861</vt:lpwstr>
      </vt:variant>
      <vt:variant>
        <vt:i4>1703993</vt:i4>
      </vt:variant>
      <vt:variant>
        <vt:i4>23</vt:i4>
      </vt:variant>
      <vt:variant>
        <vt:i4>0</vt:i4>
      </vt:variant>
      <vt:variant>
        <vt:i4>5</vt:i4>
      </vt:variant>
      <vt:variant>
        <vt:lpwstr/>
      </vt:variant>
      <vt:variant>
        <vt:lpwstr>_Toc177478860</vt:lpwstr>
      </vt:variant>
      <vt:variant>
        <vt:i4>1638457</vt:i4>
      </vt:variant>
      <vt:variant>
        <vt:i4>17</vt:i4>
      </vt:variant>
      <vt:variant>
        <vt:i4>0</vt:i4>
      </vt:variant>
      <vt:variant>
        <vt:i4>5</vt:i4>
      </vt:variant>
      <vt:variant>
        <vt:lpwstr/>
      </vt:variant>
      <vt:variant>
        <vt:lpwstr>_Toc177478859</vt:lpwstr>
      </vt:variant>
      <vt:variant>
        <vt:i4>1638457</vt:i4>
      </vt:variant>
      <vt:variant>
        <vt:i4>11</vt:i4>
      </vt:variant>
      <vt:variant>
        <vt:i4>0</vt:i4>
      </vt:variant>
      <vt:variant>
        <vt:i4>5</vt:i4>
      </vt:variant>
      <vt:variant>
        <vt:lpwstr/>
      </vt:variant>
      <vt:variant>
        <vt:lpwstr>_Toc177478858</vt:lpwstr>
      </vt:variant>
      <vt:variant>
        <vt:i4>1638457</vt:i4>
      </vt:variant>
      <vt:variant>
        <vt:i4>5</vt:i4>
      </vt:variant>
      <vt:variant>
        <vt:i4>0</vt:i4>
      </vt:variant>
      <vt:variant>
        <vt:i4>5</vt:i4>
      </vt:variant>
      <vt:variant>
        <vt:lpwstr/>
      </vt:variant>
      <vt:variant>
        <vt:lpwstr>_Toc177478857</vt:lpwstr>
      </vt:variant>
      <vt:variant>
        <vt:i4>458753</vt:i4>
      </vt:variant>
      <vt:variant>
        <vt:i4>0</vt:i4>
      </vt:variant>
      <vt:variant>
        <vt:i4>0</vt:i4>
      </vt:variant>
      <vt:variant>
        <vt:i4>5</vt:i4>
      </vt:variant>
      <vt:variant>
        <vt:lpwstr>https://urldefense.com/v3/__http:/vicgrid.vic.gov.au__;!!E1R1dd1bLLODlQ4!CIE16OFd8UhelnxzDyOy5q4mX9NFBzCNqz55FOlbTasW6-xOVx6ZBXmq1ZYU3Gp5iMb4UnqveY_Lgv__zl_kgzPX6i5JQg3uPjU1$</vt:lpwstr>
      </vt:variant>
      <vt:variant>
        <vt:lpwstr/>
      </vt:variant>
      <vt:variant>
        <vt:i4>5439495</vt:i4>
      </vt:variant>
      <vt:variant>
        <vt:i4>3</vt:i4>
      </vt:variant>
      <vt:variant>
        <vt:i4>0</vt:i4>
      </vt:variant>
      <vt:variant>
        <vt:i4>5</vt:i4>
      </vt:variant>
      <vt:variant>
        <vt:lpwstr>https://engage.vic.gov.au/project/victransmissionplan/participate</vt:lpwstr>
      </vt:variant>
      <vt:variant>
        <vt:lpwstr/>
      </vt:variant>
      <vt:variant>
        <vt:i4>7471190</vt:i4>
      </vt:variant>
      <vt:variant>
        <vt:i4>0</vt:i4>
      </vt:variant>
      <vt:variant>
        <vt:i4>0</vt:i4>
      </vt:variant>
      <vt:variant>
        <vt:i4>5</vt:i4>
      </vt:variant>
      <vt:variant>
        <vt:lpwstr>https://www.planning.vic.gov.au/guides-and-resources/guides/all-guides/renewable-energy-facilities/solar-energy-facilities?_ga=2.123399179.1407839784.1719545257-921978761.1714523100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Jon</dc:creator>
  <cp:keywords/>
  <dc:description/>
  <cp:lastModifiedBy>Nguyen, Minh Khue</cp:lastModifiedBy>
  <cp:revision>493</cp:revision>
  <cp:lastPrinted>2024-09-26T19:56:00Z</cp:lastPrinted>
  <dcterms:created xsi:type="dcterms:W3CDTF">2024-07-18T01:55:00Z</dcterms:created>
  <dcterms:modified xsi:type="dcterms:W3CDTF">2024-09-26T03:00:00Z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0x0101000476453481C8EE4C8675D99208F5C58A</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GrammarlyDocumentId">
    <vt:lpwstr>299bf15294b8e4f61cde4eda0ffa326f8f99cbf66ebdb43260507dd3d5e5e0d4</vt:lpwstr>
  </property>
  <property fmtid="{D5CDD505-2E9C-101B-9397-08002B2CF9AE}" pid="11" name="ClassificationContentMarkingFooterShapeIds">
    <vt:lpwstr>793107e5,196ba863,32b857d9</vt:lpwstr>
  </property>
  <property fmtid="{D5CDD505-2E9C-101B-9397-08002B2CF9AE}" pid="12" name="ClassificationContentMarkingFooterFontProps">
    <vt:lpwstr>#000000,12,Calibri</vt:lpwstr>
  </property>
  <property fmtid="{D5CDD505-2E9C-101B-9397-08002B2CF9AE}" pid="13" name="ClassificationContentMarkingFooterText">
    <vt:lpwstr>OFFICIAL</vt:lpwstr>
  </property>
  <property fmtid="{D5CDD505-2E9C-101B-9397-08002B2CF9AE}" pid="14" name="MSIP_Label_4257e2ab-f512-40e2-9c9a-c64247360765_Enabled">
    <vt:lpwstr>true</vt:lpwstr>
  </property>
  <property fmtid="{D5CDD505-2E9C-101B-9397-08002B2CF9AE}" pid="15" name="MSIP_Label_4257e2ab-f512-40e2-9c9a-c64247360765_SetDate">
    <vt:lpwstr>2024-07-24T03:27:54Z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301a4b33-35b5-4d6c-a05f-aef4ee6ea279</vt:lpwstr>
  </property>
  <property fmtid="{D5CDD505-2E9C-101B-9397-08002B2CF9AE}" pid="20" name="MSIP_Label_4257e2ab-f512-40e2-9c9a-c64247360765_ContentBits">
    <vt:lpwstr>2</vt:lpwstr>
  </property>
</Properties>
</file>