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5F96" w14:textId="15EDFBAB" w:rsidR="00962EE9" w:rsidRDefault="00665FF1" w:rsidP="00962EE9">
      <w:pPr>
        <w:pStyle w:val="Title"/>
        <w:rPr>
          <w:color w:val="005587" w:themeColor="text1"/>
        </w:rPr>
      </w:pPr>
      <w:r>
        <w:rPr>
          <w:color w:val="005587" w:themeColor="text1"/>
        </w:rPr>
        <w:t>Gippsland offshore wind transmission study area announced</w:t>
      </w:r>
    </w:p>
    <w:p w14:paraId="31869F16" w14:textId="77777777" w:rsidR="00F20C8D" w:rsidRPr="00F20C8D" w:rsidRDefault="00F20C8D" w:rsidP="00F20C8D"/>
    <w:p w14:paraId="3A70B1DE" w14:textId="2C8ABE2F" w:rsidR="00B3391F" w:rsidRPr="00B3391F" w:rsidRDefault="00D02F82" w:rsidP="00B3391F">
      <w:pPr>
        <w:pStyle w:val="Heading2"/>
        <w:rPr>
          <w:noProof/>
          <w:color w:val="005587" w:themeColor="text1"/>
        </w:rPr>
      </w:pPr>
      <w:r>
        <w:rPr>
          <w:noProof/>
          <w:color w:val="005587" w:themeColor="text1"/>
        </w:rPr>
        <w:t xml:space="preserve">22 </w:t>
      </w:r>
      <w:r w:rsidR="00665FF1">
        <w:rPr>
          <w:noProof/>
          <w:color w:val="005587" w:themeColor="text1"/>
        </w:rPr>
        <w:t>March</w:t>
      </w:r>
      <w:r w:rsidR="00F20C8D">
        <w:rPr>
          <w:noProof/>
          <w:color w:val="005587" w:themeColor="text1"/>
        </w:rPr>
        <w:t xml:space="preserve"> 202</w:t>
      </w:r>
      <w:r>
        <w:rPr>
          <w:noProof/>
          <w:color w:val="005587" w:themeColor="text1"/>
        </w:rPr>
        <w:t>4</w:t>
      </w:r>
    </w:p>
    <w:p w14:paraId="10646A38" w14:textId="77777777" w:rsidR="00B3391F" w:rsidRDefault="00B3391F" w:rsidP="009A3CC3">
      <w:pPr>
        <w:pStyle w:val="Heading2"/>
        <w:rPr>
          <w:noProof/>
        </w:rPr>
      </w:pPr>
    </w:p>
    <w:p w14:paraId="7BBCD78C" w14:textId="5B9B8A70" w:rsidR="00F87AA7" w:rsidRPr="00665FF1" w:rsidRDefault="00F87AA7" w:rsidP="00F87AA7">
      <w:pPr>
        <w:pStyle w:val="Bodycopy"/>
        <w:rPr>
          <w:rFonts w:ascii="VIC" w:hAnsi="VIC" w:cs="Calibri"/>
          <w:sz w:val="19"/>
          <w:szCs w:val="19"/>
        </w:rPr>
      </w:pPr>
      <w:r w:rsidRPr="00665FF1">
        <w:rPr>
          <w:rFonts w:ascii="VIC" w:hAnsi="VIC" w:cs="Calibri"/>
          <w:sz w:val="19"/>
          <w:szCs w:val="19"/>
        </w:rPr>
        <w:t xml:space="preserve">VicGrid has announced </w:t>
      </w:r>
      <w:r>
        <w:rPr>
          <w:rFonts w:ascii="VIC" w:hAnsi="VIC" w:cs="Calibri"/>
          <w:sz w:val="19"/>
          <w:szCs w:val="19"/>
        </w:rPr>
        <w:t xml:space="preserve">its </w:t>
      </w:r>
      <w:r w:rsidRPr="00665FF1">
        <w:rPr>
          <w:rFonts w:ascii="VIC" w:hAnsi="VIC" w:cs="Calibri"/>
          <w:sz w:val="19"/>
          <w:szCs w:val="19"/>
        </w:rPr>
        <w:t xml:space="preserve">study area for the new transmission infrastructure needed to transport </w:t>
      </w:r>
      <w:r>
        <w:rPr>
          <w:rFonts w:ascii="VIC" w:hAnsi="VIC" w:cs="Calibri"/>
          <w:sz w:val="19"/>
          <w:szCs w:val="19"/>
        </w:rPr>
        <w:t xml:space="preserve">the </w:t>
      </w:r>
      <w:r w:rsidRPr="00665FF1">
        <w:rPr>
          <w:rFonts w:ascii="VIC" w:hAnsi="VIC" w:cs="Calibri"/>
          <w:sz w:val="19"/>
          <w:szCs w:val="19"/>
        </w:rPr>
        <w:t>energy</w:t>
      </w:r>
      <w:r>
        <w:rPr>
          <w:rFonts w:ascii="VIC" w:hAnsi="VIC" w:cs="Calibri"/>
          <w:sz w:val="19"/>
          <w:szCs w:val="19"/>
        </w:rPr>
        <w:t xml:space="preserve"> </w:t>
      </w:r>
      <w:r w:rsidRPr="00665FF1">
        <w:rPr>
          <w:rFonts w:ascii="VIC" w:hAnsi="VIC" w:cs="Calibri"/>
          <w:sz w:val="19"/>
          <w:szCs w:val="19"/>
        </w:rPr>
        <w:t>generated by offshore wind into the electricity grid</w:t>
      </w:r>
      <w:r>
        <w:rPr>
          <w:rFonts w:ascii="VIC" w:hAnsi="VIC" w:cs="Calibri"/>
          <w:sz w:val="19"/>
          <w:szCs w:val="19"/>
        </w:rPr>
        <w:t xml:space="preserve"> in Gippsland.</w:t>
      </w:r>
    </w:p>
    <w:p w14:paraId="27442F81" w14:textId="4A3102A6" w:rsidR="009641FA" w:rsidRDefault="009641FA" w:rsidP="009641FA">
      <w:pPr>
        <w:pStyle w:val="Bodycopy"/>
        <w:rPr>
          <w:rFonts w:ascii="VIC" w:hAnsi="VIC" w:cs="Calibri"/>
          <w:sz w:val="19"/>
          <w:szCs w:val="19"/>
        </w:rPr>
      </w:pPr>
      <w:r>
        <w:rPr>
          <w:rFonts w:ascii="VIC" w:hAnsi="VIC" w:cs="Calibri"/>
          <w:sz w:val="19"/>
          <w:szCs w:val="19"/>
        </w:rPr>
        <w:t>The study are</w:t>
      </w:r>
      <w:r w:rsidR="00A9423D">
        <w:rPr>
          <w:rFonts w:ascii="VIC" w:hAnsi="VIC" w:cs="Calibri"/>
          <w:sz w:val="19"/>
          <w:szCs w:val="19"/>
        </w:rPr>
        <w:t>a</w:t>
      </w:r>
      <w:r>
        <w:rPr>
          <w:rFonts w:ascii="VIC" w:hAnsi="VIC" w:cs="Calibri"/>
          <w:sz w:val="19"/>
          <w:szCs w:val="19"/>
        </w:rPr>
        <w:t xml:space="preserve"> start</w:t>
      </w:r>
      <w:r w:rsidR="00A9423D">
        <w:rPr>
          <w:rFonts w:ascii="VIC" w:hAnsi="VIC" w:cs="Calibri"/>
          <w:sz w:val="19"/>
          <w:szCs w:val="19"/>
        </w:rPr>
        <w:t>s</w:t>
      </w:r>
      <w:r>
        <w:rPr>
          <w:rFonts w:ascii="VIC" w:hAnsi="VIC" w:cs="Calibri"/>
          <w:sz w:val="19"/>
          <w:szCs w:val="19"/>
        </w:rPr>
        <w:t xml:space="preserve"> about </w:t>
      </w:r>
      <w:r w:rsidR="00F17BDA">
        <w:rPr>
          <w:rFonts w:ascii="VIC" w:hAnsi="VIC" w:cs="Calibri"/>
          <w:sz w:val="19"/>
          <w:szCs w:val="19"/>
        </w:rPr>
        <w:t>6</w:t>
      </w:r>
      <w:r w:rsidR="00F17BDA" w:rsidRPr="00665FF1">
        <w:rPr>
          <w:rFonts w:ascii="VIC" w:hAnsi="VIC" w:cs="Calibri"/>
          <w:sz w:val="19"/>
          <w:szCs w:val="19"/>
        </w:rPr>
        <w:t xml:space="preserve"> </w:t>
      </w:r>
      <w:r w:rsidRPr="00665FF1">
        <w:rPr>
          <w:rFonts w:ascii="VIC" w:hAnsi="VIC" w:cs="Calibri"/>
          <w:sz w:val="19"/>
          <w:szCs w:val="19"/>
        </w:rPr>
        <w:t>km from the coast near Giffard and travel</w:t>
      </w:r>
      <w:r w:rsidR="00A9423D">
        <w:rPr>
          <w:rFonts w:ascii="VIC" w:hAnsi="VIC" w:cs="Calibri"/>
          <w:sz w:val="19"/>
          <w:szCs w:val="19"/>
        </w:rPr>
        <w:t>s</w:t>
      </w:r>
      <w:r w:rsidRPr="00665FF1">
        <w:rPr>
          <w:rFonts w:ascii="VIC" w:hAnsi="VIC" w:cs="Calibri"/>
          <w:sz w:val="19"/>
          <w:szCs w:val="19"/>
        </w:rPr>
        <w:t xml:space="preserve"> north</w:t>
      </w:r>
      <w:r w:rsidR="00701A3B">
        <w:rPr>
          <w:rFonts w:ascii="VIC" w:hAnsi="VIC" w:cs="Calibri"/>
          <w:sz w:val="19"/>
          <w:szCs w:val="19"/>
        </w:rPr>
        <w:t>west</w:t>
      </w:r>
      <w:r w:rsidRPr="00665FF1">
        <w:rPr>
          <w:rFonts w:ascii="VIC" w:hAnsi="VIC" w:cs="Calibri"/>
          <w:sz w:val="19"/>
          <w:szCs w:val="19"/>
        </w:rPr>
        <w:t xml:space="preserve"> past Stradbroke West, to Willung</w:t>
      </w:r>
      <w:r>
        <w:rPr>
          <w:rFonts w:ascii="VIC" w:hAnsi="VIC" w:cs="Calibri"/>
          <w:sz w:val="19"/>
          <w:szCs w:val="19"/>
        </w:rPr>
        <w:t>,</w:t>
      </w:r>
      <w:r w:rsidRPr="00665FF1">
        <w:rPr>
          <w:rFonts w:ascii="VIC" w:hAnsi="VIC" w:cs="Calibri"/>
          <w:sz w:val="19"/>
          <w:szCs w:val="19"/>
        </w:rPr>
        <w:t xml:space="preserve"> across to Flynns Creek and</w:t>
      </w:r>
      <w:r>
        <w:rPr>
          <w:rFonts w:ascii="VIC" w:hAnsi="VIC" w:cs="Calibri"/>
          <w:sz w:val="19"/>
          <w:szCs w:val="19"/>
        </w:rPr>
        <w:t xml:space="preserve"> on</w:t>
      </w:r>
      <w:r w:rsidRPr="00665FF1">
        <w:rPr>
          <w:rFonts w:ascii="VIC" w:hAnsi="VIC" w:cs="Calibri"/>
          <w:sz w:val="19"/>
          <w:szCs w:val="19"/>
        </w:rPr>
        <w:t xml:space="preserve"> to the Loy Yang Power Station</w:t>
      </w:r>
      <w:r w:rsidR="005C7E46">
        <w:rPr>
          <w:rFonts w:ascii="VIC" w:hAnsi="VIC" w:cs="Calibri"/>
          <w:sz w:val="19"/>
          <w:szCs w:val="19"/>
        </w:rPr>
        <w:t xml:space="preserve"> </w:t>
      </w:r>
      <w:r w:rsidR="00102392">
        <w:rPr>
          <w:rFonts w:ascii="VIC" w:hAnsi="VIC" w:cs="Calibri"/>
          <w:sz w:val="19"/>
          <w:szCs w:val="19"/>
        </w:rPr>
        <w:t>(see attached map)</w:t>
      </w:r>
      <w:r>
        <w:rPr>
          <w:rFonts w:ascii="VIC" w:hAnsi="VIC" w:cs="Calibri"/>
          <w:sz w:val="19"/>
          <w:szCs w:val="19"/>
        </w:rPr>
        <w:t>.</w:t>
      </w:r>
      <w:r w:rsidR="34708092" w:rsidRPr="2E73F231">
        <w:rPr>
          <w:rFonts w:ascii="VIC" w:hAnsi="VIC" w:cs="Calibri"/>
          <w:sz w:val="19"/>
          <w:szCs w:val="19"/>
        </w:rPr>
        <w:t xml:space="preserve"> </w:t>
      </w:r>
    </w:p>
    <w:p w14:paraId="212ECD46" w14:textId="372B8FB1" w:rsidR="00E96835" w:rsidRDefault="00F87AA7" w:rsidP="00F87AA7">
      <w:pPr>
        <w:pStyle w:val="Bodycopy"/>
        <w:rPr>
          <w:rFonts w:ascii="VIC" w:hAnsi="VIC" w:cs="Calibri"/>
          <w:sz w:val="19"/>
          <w:szCs w:val="19"/>
        </w:rPr>
      </w:pPr>
      <w:r>
        <w:rPr>
          <w:rFonts w:ascii="VIC" w:hAnsi="VIC" w:cs="Calibri"/>
          <w:sz w:val="19"/>
          <w:szCs w:val="19"/>
        </w:rPr>
        <w:t xml:space="preserve">VicGrid chief executive Alistair Parker said the study area </w:t>
      </w:r>
      <w:r w:rsidR="00A9423D">
        <w:rPr>
          <w:rFonts w:ascii="VIC" w:hAnsi="VIC" w:cs="Calibri"/>
          <w:sz w:val="19"/>
          <w:szCs w:val="19"/>
        </w:rPr>
        <w:t xml:space="preserve">and the associated connection hub area </w:t>
      </w:r>
      <w:r w:rsidR="00E96835">
        <w:rPr>
          <w:rFonts w:ascii="VIC" w:hAnsi="VIC" w:cs="Calibri"/>
          <w:sz w:val="19"/>
          <w:szCs w:val="19"/>
        </w:rPr>
        <w:t xml:space="preserve">had been informed by </w:t>
      </w:r>
      <w:r w:rsidR="00200B0D">
        <w:rPr>
          <w:rFonts w:ascii="VIC" w:hAnsi="VIC" w:cs="Calibri"/>
          <w:sz w:val="19"/>
          <w:szCs w:val="19"/>
        </w:rPr>
        <w:t>feedback from local landowners, communities and regional stakeholder</w:t>
      </w:r>
      <w:r w:rsidR="009641FA">
        <w:rPr>
          <w:rFonts w:ascii="VIC" w:hAnsi="VIC" w:cs="Calibri"/>
          <w:sz w:val="19"/>
          <w:szCs w:val="19"/>
        </w:rPr>
        <w:t>s</w:t>
      </w:r>
      <w:r w:rsidR="00BC7756">
        <w:rPr>
          <w:rFonts w:ascii="VIC" w:hAnsi="VIC" w:cs="Calibri"/>
          <w:sz w:val="19"/>
          <w:szCs w:val="19"/>
        </w:rPr>
        <w:t xml:space="preserve"> </w:t>
      </w:r>
      <w:r w:rsidR="00A9423D">
        <w:rPr>
          <w:rFonts w:ascii="VIC" w:hAnsi="VIC" w:cs="Calibri"/>
          <w:sz w:val="19"/>
          <w:szCs w:val="19"/>
        </w:rPr>
        <w:t xml:space="preserve">as well as by </w:t>
      </w:r>
      <w:r w:rsidR="00BC7756">
        <w:rPr>
          <w:rFonts w:ascii="VIC" w:hAnsi="VIC" w:cs="Calibri"/>
          <w:sz w:val="19"/>
          <w:szCs w:val="19"/>
        </w:rPr>
        <w:t>technical work carried out over the course of 2023.</w:t>
      </w:r>
    </w:p>
    <w:p w14:paraId="6ECC7C5B" w14:textId="782C9BE2" w:rsidR="568E322B" w:rsidRDefault="568E322B" w:rsidP="2E73F231">
      <w:pPr>
        <w:pStyle w:val="Bodycopy"/>
        <w:rPr>
          <w:rFonts w:ascii="VIC" w:hAnsi="VIC" w:cs="Calibri"/>
          <w:sz w:val="19"/>
          <w:szCs w:val="19"/>
        </w:rPr>
      </w:pPr>
      <w:r w:rsidRPr="2E73F231">
        <w:rPr>
          <w:rFonts w:ascii="VIC" w:hAnsi="VIC" w:cs="Calibri"/>
          <w:sz w:val="19"/>
          <w:szCs w:val="19"/>
        </w:rPr>
        <w:t xml:space="preserve">Today’s public release of the study area follows a mail-out to affected landholders over </w:t>
      </w:r>
      <w:r w:rsidR="1E4FE35E" w:rsidRPr="2E73F231">
        <w:rPr>
          <w:rFonts w:ascii="VIC" w:hAnsi="VIC" w:cs="Calibri"/>
          <w:sz w:val="19"/>
          <w:szCs w:val="19"/>
        </w:rPr>
        <w:t xml:space="preserve">the last week, with VicGrid </w:t>
      </w:r>
      <w:r w:rsidR="00C57520">
        <w:rPr>
          <w:rFonts w:ascii="VIC" w:hAnsi="VIC" w:cs="Calibri"/>
          <w:sz w:val="19"/>
          <w:szCs w:val="19"/>
        </w:rPr>
        <w:t xml:space="preserve">making every effort </w:t>
      </w:r>
      <w:r w:rsidR="1E4FE35E" w:rsidRPr="2E73F231">
        <w:rPr>
          <w:rFonts w:ascii="VIC" w:hAnsi="VIC" w:cs="Calibri"/>
          <w:sz w:val="19"/>
          <w:szCs w:val="19"/>
        </w:rPr>
        <w:t>to co</w:t>
      </w:r>
      <w:r w:rsidR="14BD1E55" w:rsidRPr="2E73F231">
        <w:rPr>
          <w:rFonts w:ascii="VIC" w:hAnsi="VIC" w:cs="Calibri"/>
          <w:sz w:val="19"/>
          <w:szCs w:val="19"/>
        </w:rPr>
        <w:t xml:space="preserve">ntact all </w:t>
      </w:r>
      <w:r w:rsidR="1E4FE35E" w:rsidRPr="2E73F231">
        <w:rPr>
          <w:rFonts w:ascii="VIC" w:hAnsi="VIC" w:cs="Calibri"/>
          <w:sz w:val="19"/>
          <w:szCs w:val="19"/>
        </w:rPr>
        <w:t>owners and residents of property</w:t>
      </w:r>
      <w:r w:rsidR="57580042" w:rsidRPr="2E73F231">
        <w:rPr>
          <w:rFonts w:ascii="VIC" w:hAnsi="VIC" w:cs="Calibri"/>
          <w:sz w:val="19"/>
          <w:szCs w:val="19"/>
        </w:rPr>
        <w:t xml:space="preserve"> within the area before a public announcement.</w:t>
      </w:r>
    </w:p>
    <w:p w14:paraId="6895AB71" w14:textId="6AFB48CF" w:rsidR="000C2A2C" w:rsidRDefault="00BE210A" w:rsidP="00F87AA7">
      <w:pPr>
        <w:pStyle w:val="BodyText"/>
        <w:rPr>
          <w:rFonts w:ascii="VIC" w:hAnsi="VIC" w:cs="Calibri"/>
          <w:sz w:val="19"/>
          <w:szCs w:val="19"/>
        </w:rPr>
      </w:pPr>
      <w:r>
        <w:rPr>
          <w:rFonts w:ascii="VIC" w:hAnsi="VIC" w:cs="Calibri"/>
          <w:sz w:val="19"/>
          <w:szCs w:val="19"/>
        </w:rPr>
        <w:t>Mr Parker</w:t>
      </w:r>
      <w:r w:rsidR="004C5F98">
        <w:rPr>
          <w:rFonts w:ascii="VIC" w:hAnsi="VIC" w:cs="Calibri"/>
          <w:sz w:val="19"/>
          <w:szCs w:val="19"/>
        </w:rPr>
        <w:t xml:space="preserve"> </w:t>
      </w:r>
      <w:r w:rsidR="00C776B0">
        <w:rPr>
          <w:rFonts w:ascii="VIC" w:hAnsi="VIC" w:cs="Calibri"/>
          <w:sz w:val="19"/>
          <w:szCs w:val="19"/>
        </w:rPr>
        <w:t xml:space="preserve">thanked all community members and stakeholders who had taken part in the consultation process to date and </w:t>
      </w:r>
      <w:r w:rsidR="00AC3186">
        <w:rPr>
          <w:rFonts w:ascii="VIC" w:hAnsi="VIC" w:cs="Calibri"/>
          <w:sz w:val="19"/>
          <w:szCs w:val="19"/>
        </w:rPr>
        <w:t xml:space="preserve">said </w:t>
      </w:r>
      <w:r w:rsidR="005764B5">
        <w:rPr>
          <w:rFonts w:ascii="VIC" w:hAnsi="VIC" w:cs="Calibri"/>
          <w:sz w:val="19"/>
          <w:szCs w:val="19"/>
        </w:rPr>
        <w:t xml:space="preserve">the decision was a </w:t>
      </w:r>
      <w:r w:rsidR="005764B5" w:rsidRPr="00665FF1">
        <w:rPr>
          <w:rFonts w:ascii="VIC" w:hAnsi="VIC" w:cs="Calibri"/>
          <w:sz w:val="19"/>
          <w:szCs w:val="19"/>
        </w:rPr>
        <w:t>starting point for further consultation, technical investigations</w:t>
      </w:r>
      <w:r w:rsidR="00F06FF9">
        <w:rPr>
          <w:rFonts w:ascii="VIC" w:hAnsi="VIC" w:cs="Calibri"/>
          <w:sz w:val="19"/>
          <w:szCs w:val="19"/>
        </w:rPr>
        <w:t>,</w:t>
      </w:r>
      <w:r w:rsidR="005764B5" w:rsidRPr="00665FF1">
        <w:rPr>
          <w:rFonts w:ascii="VIC" w:hAnsi="VIC" w:cs="Calibri"/>
          <w:sz w:val="19"/>
          <w:szCs w:val="19"/>
        </w:rPr>
        <w:t xml:space="preserve"> and planning and environmental approvals</w:t>
      </w:r>
      <w:r w:rsidR="008461D0">
        <w:rPr>
          <w:rFonts w:ascii="VIC" w:hAnsi="VIC" w:cs="Calibri"/>
          <w:sz w:val="19"/>
          <w:szCs w:val="19"/>
        </w:rPr>
        <w:t>.</w:t>
      </w:r>
      <w:r w:rsidR="005764B5" w:rsidRPr="00665FF1">
        <w:rPr>
          <w:rFonts w:ascii="VIC" w:hAnsi="VIC" w:cs="Calibri"/>
          <w:sz w:val="19"/>
          <w:szCs w:val="19"/>
        </w:rPr>
        <w:t xml:space="preserve"> </w:t>
      </w:r>
    </w:p>
    <w:p w14:paraId="3B98B07C" w14:textId="4F5DFB1A" w:rsidR="000C2A2C" w:rsidRDefault="000C2A2C" w:rsidP="000C2A2C">
      <w:pPr>
        <w:pStyle w:val="Bodycopy"/>
        <w:rPr>
          <w:rFonts w:ascii="VIC" w:hAnsi="VIC" w:cs="Calibri"/>
          <w:sz w:val="19"/>
          <w:szCs w:val="19"/>
        </w:rPr>
      </w:pPr>
      <w:r w:rsidRPr="00665FF1">
        <w:rPr>
          <w:rFonts w:ascii="VIC" w:hAnsi="VIC" w:cs="Calibri"/>
          <w:sz w:val="19"/>
          <w:szCs w:val="19"/>
        </w:rPr>
        <w:t>“</w:t>
      </w:r>
      <w:r w:rsidR="0041243E">
        <w:rPr>
          <w:rFonts w:ascii="VIC" w:hAnsi="VIC" w:cs="Calibri"/>
          <w:sz w:val="19"/>
          <w:szCs w:val="19"/>
        </w:rPr>
        <w:t xml:space="preserve">These are difficult decisions and </w:t>
      </w:r>
      <w:r>
        <w:rPr>
          <w:rFonts w:ascii="VIC" w:hAnsi="VIC" w:cs="Calibri"/>
          <w:sz w:val="19"/>
          <w:szCs w:val="19"/>
        </w:rPr>
        <w:t>c</w:t>
      </w:r>
      <w:r w:rsidRPr="00665FF1">
        <w:rPr>
          <w:rFonts w:ascii="VIC" w:hAnsi="VIC" w:cs="Calibri"/>
          <w:sz w:val="19"/>
          <w:szCs w:val="19"/>
        </w:rPr>
        <w:t xml:space="preserve">ommunities have been </w:t>
      </w:r>
      <w:r w:rsidR="020D8D4B" w:rsidRPr="2E73F231">
        <w:rPr>
          <w:rFonts w:ascii="VIC" w:hAnsi="VIC" w:cs="Calibri"/>
          <w:sz w:val="19"/>
          <w:szCs w:val="19"/>
        </w:rPr>
        <w:t>thoughtful and constructive</w:t>
      </w:r>
      <w:r w:rsidRPr="00665FF1">
        <w:rPr>
          <w:rFonts w:ascii="VIC" w:hAnsi="VIC" w:cs="Calibri"/>
          <w:sz w:val="19"/>
          <w:szCs w:val="19"/>
        </w:rPr>
        <w:t xml:space="preserve"> in sharing their views on the issues that are important to them</w:t>
      </w:r>
      <w:r>
        <w:rPr>
          <w:rFonts w:ascii="VIC" w:hAnsi="VIC" w:cs="Calibri"/>
          <w:sz w:val="19"/>
          <w:szCs w:val="19"/>
        </w:rPr>
        <w:t>,” Mr Parker said.</w:t>
      </w:r>
    </w:p>
    <w:p w14:paraId="6FDB915F" w14:textId="3DC6D513" w:rsidR="002F46F5" w:rsidRDefault="00AD1F7A" w:rsidP="002F46F5">
      <w:pPr>
        <w:pStyle w:val="Bodycopy"/>
        <w:rPr>
          <w:rFonts w:ascii="VIC" w:hAnsi="VIC" w:cs="Calibri"/>
          <w:sz w:val="19"/>
          <w:szCs w:val="19"/>
        </w:rPr>
      </w:pPr>
      <w:r>
        <w:rPr>
          <w:rFonts w:ascii="VIC" w:hAnsi="VIC" w:cs="Calibri"/>
          <w:sz w:val="19"/>
          <w:szCs w:val="19"/>
        </w:rPr>
        <w:t xml:space="preserve">“We are committed to </w:t>
      </w:r>
      <w:r w:rsidR="5A847685" w:rsidRPr="48414B3B">
        <w:rPr>
          <w:rFonts w:ascii="VIC" w:hAnsi="VIC" w:cs="Calibri"/>
          <w:sz w:val="19"/>
          <w:szCs w:val="19"/>
        </w:rPr>
        <w:t>genuinely</w:t>
      </w:r>
      <w:r w:rsidR="02E0BAF6" w:rsidRPr="48414B3B">
        <w:rPr>
          <w:rFonts w:ascii="VIC" w:hAnsi="VIC" w:cs="Calibri"/>
          <w:sz w:val="19"/>
          <w:szCs w:val="19"/>
        </w:rPr>
        <w:t xml:space="preserve"> engag</w:t>
      </w:r>
      <w:r w:rsidR="33262463" w:rsidRPr="48414B3B">
        <w:rPr>
          <w:rFonts w:ascii="VIC" w:hAnsi="VIC" w:cs="Calibri"/>
          <w:sz w:val="19"/>
          <w:szCs w:val="19"/>
        </w:rPr>
        <w:t>ing</w:t>
      </w:r>
      <w:r>
        <w:rPr>
          <w:rFonts w:ascii="VIC" w:hAnsi="VIC" w:cs="Calibri"/>
          <w:sz w:val="19"/>
          <w:szCs w:val="19"/>
        </w:rPr>
        <w:t xml:space="preserve"> with and </w:t>
      </w:r>
      <w:r w:rsidR="02E0BAF6" w:rsidRPr="48414B3B">
        <w:rPr>
          <w:rFonts w:ascii="VIC" w:hAnsi="VIC" w:cs="Calibri"/>
          <w:sz w:val="19"/>
          <w:szCs w:val="19"/>
        </w:rPr>
        <w:t>support</w:t>
      </w:r>
      <w:r w:rsidR="0276F1D4" w:rsidRPr="48414B3B">
        <w:rPr>
          <w:rFonts w:ascii="VIC" w:hAnsi="VIC" w:cs="Calibri"/>
          <w:sz w:val="19"/>
          <w:szCs w:val="19"/>
        </w:rPr>
        <w:t>ing</w:t>
      </w:r>
      <w:r>
        <w:rPr>
          <w:rFonts w:ascii="VIC" w:hAnsi="VIC" w:cs="Calibri"/>
          <w:sz w:val="19"/>
          <w:szCs w:val="19"/>
        </w:rPr>
        <w:t xml:space="preserve"> locals </w:t>
      </w:r>
      <w:r w:rsidR="005F3531">
        <w:rPr>
          <w:rFonts w:ascii="VIC" w:hAnsi="VIC" w:cs="Calibri"/>
          <w:sz w:val="19"/>
          <w:szCs w:val="19"/>
        </w:rPr>
        <w:t xml:space="preserve">and to </w:t>
      </w:r>
      <w:r w:rsidR="003B2035">
        <w:rPr>
          <w:rFonts w:ascii="VIC" w:hAnsi="VIC" w:cs="Calibri"/>
          <w:sz w:val="19"/>
          <w:szCs w:val="19"/>
        </w:rPr>
        <w:t xml:space="preserve">making sure </w:t>
      </w:r>
      <w:r w:rsidR="362901FF" w:rsidRPr="48414B3B">
        <w:rPr>
          <w:rFonts w:ascii="VIC" w:hAnsi="VIC" w:cs="Calibri"/>
          <w:sz w:val="19"/>
          <w:szCs w:val="19"/>
        </w:rPr>
        <w:t>affe</w:t>
      </w:r>
      <w:r w:rsidR="00485D69">
        <w:rPr>
          <w:rFonts w:ascii="VIC" w:hAnsi="VIC" w:cs="Calibri"/>
          <w:sz w:val="19"/>
          <w:szCs w:val="19"/>
        </w:rPr>
        <w:t>c</w:t>
      </w:r>
      <w:r w:rsidR="362901FF" w:rsidRPr="48414B3B">
        <w:rPr>
          <w:rFonts w:ascii="VIC" w:hAnsi="VIC" w:cs="Calibri"/>
          <w:sz w:val="19"/>
          <w:szCs w:val="19"/>
        </w:rPr>
        <w:t>t</w:t>
      </w:r>
      <w:r w:rsidR="00485D69">
        <w:rPr>
          <w:rFonts w:ascii="VIC" w:hAnsi="VIC" w:cs="Calibri"/>
          <w:sz w:val="19"/>
          <w:szCs w:val="19"/>
        </w:rPr>
        <w:t>e</w:t>
      </w:r>
      <w:r w:rsidR="362901FF" w:rsidRPr="48414B3B">
        <w:rPr>
          <w:rFonts w:ascii="VIC" w:hAnsi="VIC" w:cs="Calibri"/>
          <w:sz w:val="19"/>
          <w:szCs w:val="19"/>
        </w:rPr>
        <w:t>d</w:t>
      </w:r>
      <w:r w:rsidR="000C08BB">
        <w:rPr>
          <w:rFonts w:ascii="VIC" w:hAnsi="VIC" w:cs="Calibri"/>
          <w:sz w:val="19"/>
          <w:szCs w:val="19"/>
        </w:rPr>
        <w:t xml:space="preserve"> communities </w:t>
      </w:r>
      <w:r w:rsidR="003B2035">
        <w:rPr>
          <w:rFonts w:ascii="VIC" w:hAnsi="VIC" w:cs="Calibri"/>
          <w:sz w:val="19"/>
          <w:szCs w:val="19"/>
        </w:rPr>
        <w:t xml:space="preserve">see real benefits </w:t>
      </w:r>
      <w:r w:rsidR="00583DE9">
        <w:rPr>
          <w:rFonts w:ascii="VIC" w:hAnsi="VIC" w:cs="Calibri"/>
          <w:sz w:val="19"/>
          <w:szCs w:val="19"/>
        </w:rPr>
        <w:t>from this project.”</w:t>
      </w:r>
      <w:r w:rsidR="002F46F5" w:rsidRPr="002F46F5">
        <w:rPr>
          <w:rFonts w:ascii="VIC" w:hAnsi="VIC" w:cs="Calibri"/>
          <w:sz w:val="19"/>
          <w:szCs w:val="19"/>
        </w:rPr>
        <w:t xml:space="preserve"> </w:t>
      </w:r>
    </w:p>
    <w:p w14:paraId="0773EC53" w14:textId="31C95211" w:rsidR="003B2035" w:rsidRDefault="002F46F5" w:rsidP="000C2A2C">
      <w:pPr>
        <w:pStyle w:val="Bodycopy"/>
        <w:rPr>
          <w:rFonts w:ascii="VIC" w:eastAsia="Times New Roman" w:hAnsi="VIC" w:cs="Calibri"/>
          <w:kern w:val="0"/>
          <w:sz w:val="19"/>
          <w:szCs w:val="19"/>
          <w14:ligatures w14:val="none"/>
        </w:rPr>
      </w:pPr>
      <w:r>
        <w:rPr>
          <w:rFonts w:ascii="VIC" w:hAnsi="VIC" w:cs="Calibri"/>
          <w:sz w:val="19"/>
          <w:szCs w:val="19"/>
        </w:rPr>
        <w:t>Offshore wind is set to play a key role in powering Victoria as coal</w:t>
      </w:r>
      <w:r w:rsidR="56C68B8F" w:rsidRPr="2E73F231">
        <w:rPr>
          <w:rFonts w:ascii="VIC" w:hAnsi="VIC" w:cs="Calibri"/>
          <w:sz w:val="19"/>
          <w:szCs w:val="19"/>
        </w:rPr>
        <w:t>-</w:t>
      </w:r>
      <w:r>
        <w:rPr>
          <w:rFonts w:ascii="VIC" w:hAnsi="VIC" w:cs="Calibri"/>
          <w:sz w:val="19"/>
          <w:szCs w:val="19"/>
        </w:rPr>
        <w:t xml:space="preserve">fired power stations </w:t>
      </w:r>
      <w:r w:rsidR="00D02F82">
        <w:rPr>
          <w:rFonts w:ascii="VIC" w:hAnsi="VIC" w:cs="Calibri"/>
          <w:sz w:val="19"/>
          <w:szCs w:val="19"/>
        </w:rPr>
        <w:t>close down.</w:t>
      </w:r>
      <w:r w:rsidR="22BB1AB2" w:rsidRPr="2E73F231">
        <w:rPr>
          <w:rFonts w:ascii="VIC" w:hAnsi="VIC" w:cs="Calibri"/>
          <w:sz w:val="19"/>
          <w:szCs w:val="19"/>
        </w:rPr>
        <w:t xml:space="preserve"> T</w:t>
      </w:r>
      <w:r>
        <w:rPr>
          <w:rFonts w:ascii="VIC" w:hAnsi="VIC" w:cs="Calibri"/>
          <w:sz w:val="19"/>
          <w:szCs w:val="19"/>
        </w:rPr>
        <w:t xml:space="preserve">his transmission infrastructure will support the </w:t>
      </w:r>
      <w:r w:rsidR="00C86B9A">
        <w:rPr>
          <w:rFonts w:ascii="VIC" w:hAnsi="VIC" w:cs="Calibri"/>
          <w:sz w:val="19"/>
          <w:szCs w:val="19"/>
        </w:rPr>
        <w:t>s</w:t>
      </w:r>
      <w:r>
        <w:rPr>
          <w:rFonts w:ascii="VIC" w:hAnsi="VIC" w:cs="Calibri"/>
          <w:sz w:val="19"/>
          <w:szCs w:val="19"/>
        </w:rPr>
        <w:t xml:space="preserve">tate’s first </w:t>
      </w:r>
      <w:r w:rsidR="00C86B9A">
        <w:rPr>
          <w:rFonts w:ascii="VIC" w:hAnsi="VIC" w:cs="Calibri"/>
          <w:sz w:val="19"/>
          <w:szCs w:val="19"/>
        </w:rPr>
        <w:t xml:space="preserve">offshore wind </w:t>
      </w:r>
      <w:r>
        <w:rPr>
          <w:rFonts w:ascii="VIC" w:hAnsi="VIC" w:cs="Calibri"/>
          <w:sz w:val="19"/>
          <w:szCs w:val="19"/>
        </w:rPr>
        <w:t>target of 2 gigawatts (GW) by 2032, enough to power 1.5 million homes.</w:t>
      </w:r>
    </w:p>
    <w:p w14:paraId="51FB6946" w14:textId="7BDC1E83" w:rsidR="00D52B82" w:rsidRDefault="00D52B82" w:rsidP="00F87AA7">
      <w:pPr>
        <w:pStyle w:val="BodyText"/>
        <w:rPr>
          <w:rFonts w:ascii="VIC" w:hAnsi="VIC" w:cs="Calibri"/>
          <w:sz w:val="19"/>
          <w:szCs w:val="19"/>
        </w:rPr>
      </w:pPr>
      <w:r>
        <w:rPr>
          <w:rFonts w:ascii="VIC" w:hAnsi="VIC" w:cs="Calibri"/>
          <w:sz w:val="19"/>
          <w:szCs w:val="19"/>
        </w:rPr>
        <w:t>Community feedback informed the</w:t>
      </w:r>
      <w:r w:rsidR="76C5C68A" w:rsidRPr="2E73F231">
        <w:rPr>
          <w:rFonts w:ascii="VIC" w:hAnsi="VIC" w:cs="Calibri"/>
          <w:sz w:val="19"/>
          <w:szCs w:val="19"/>
        </w:rPr>
        <w:t xml:space="preserve"> assessment method that</w:t>
      </w:r>
      <w:r>
        <w:rPr>
          <w:rFonts w:ascii="VIC" w:hAnsi="VIC" w:cs="Calibri"/>
          <w:sz w:val="19"/>
          <w:szCs w:val="19"/>
        </w:rPr>
        <w:t xml:space="preserve"> VicGrid used to </w:t>
      </w:r>
      <w:r w:rsidR="00194FB1">
        <w:rPr>
          <w:rFonts w:ascii="VIC" w:hAnsi="VIC" w:cs="Calibri"/>
          <w:sz w:val="19"/>
          <w:szCs w:val="19"/>
        </w:rPr>
        <w:t xml:space="preserve">balance the relative importance of factors like </w:t>
      </w:r>
      <w:r w:rsidR="008F073F">
        <w:rPr>
          <w:rFonts w:ascii="VIC" w:hAnsi="VIC" w:cs="Calibri"/>
          <w:sz w:val="19"/>
          <w:szCs w:val="19"/>
        </w:rPr>
        <w:t xml:space="preserve">impacts on the </w:t>
      </w:r>
      <w:r w:rsidR="00194FB1">
        <w:rPr>
          <w:rFonts w:ascii="VIC" w:hAnsi="VIC" w:cs="Calibri"/>
          <w:sz w:val="19"/>
          <w:szCs w:val="19"/>
        </w:rPr>
        <w:t xml:space="preserve">environment, local land uses, cultural heritage and </w:t>
      </w:r>
      <w:r w:rsidR="003A4242">
        <w:rPr>
          <w:rFonts w:ascii="VIC" w:hAnsi="VIC" w:cs="Calibri"/>
          <w:sz w:val="19"/>
          <w:szCs w:val="19"/>
        </w:rPr>
        <w:t>power bills as it made its decisions.</w:t>
      </w:r>
      <w:r w:rsidR="00194FB1">
        <w:rPr>
          <w:rFonts w:ascii="VIC" w:hAnsi="VIC" w:cs="Calibri"/>
          <w:sz w:val="19"/>
          <w:szCs w:val="19"/>
        </w:rPr>
        <w:t xml:space="preserve"> </w:t>
      </w:r>
    </w:p>
    <w:p w14:paraId="106B5D0F" w14:textId="7CEC529B" w:rsidR="00CD2C74" w:rsidRDefault="00CD2C74" w:rsidP="008D5BB8">
      <w:pPr>
        <w:pStyle w:val="paragraph"/>
        <w:spacing w:before="0" w:beforeAutospacing="0" w:after="160" w:afterAutospacing="0"/>
        <w:textAlignment w:val="baseline"/>
        <w:rPr>
          <w:rStyle w:val="eop"/>
          <w:rFonts w:ascii="Cambria" w:eastAsiaTheme="minorEastAsia" w:hAnsi="Cambria" w:cs="Cambria"/>
          <w:kern w:val="2"/>
          <w:sz w:val="19"/>
          <w:szCs w:val="19"/>
          <w:lang w:eastAsia="en-US"/>
          <w14:ligatures w14:val="standardContextual"/>
        </w:rPr>
      </w:pPr>
      <w:r>
        <w:rPr>
          <w:rStyle w:val="normaltextrun"/>
          <w:rFonts w:ascii="VIC" w:hAnsi="VIC" w:cs="Segoe UI"/>
          <w:sz w:val="19"/>
          <w:szCs w:val="19"/>
        </w:rPr>
        <w:t xml:space="preserve">“We heard strong feedback from the community that they wanted us to investigate the use of public land to minimise impacts to </w:t>
      </w:r>
      <w:r w:rsidR="00E05F49">
        <w:rPr>
          <w:rStyle w:val="normaltextrun"/>
          <w:rFonts w:ascii="VIC" w:hAnsi="VIC" w:cs="Segoe UI"/>
          <w:sz w:val="19"/>
          <w:szCs w:val="19"/>
        </w:rPr>
        <w:t xml:space="preserve">local farms and to look at the </w:t>
      </w:r>
      <w:r>
        <w:rPr>
          <w:rStyle w:val="normaltextrun"/>
          <w:rFonts w:ascii="VIC" w:hAnsi="VIC" w:cs="Segoe UI"/>
          <w:sz w:val="19"/>
          <w:szCs w:val="19"/>
        </w:rPr>
        <w:t xml:space="preserve">possibility of </w:t>
      </w:r>
      <w:r w:rsidR="088BE8B4" w:rsidRPr="0A10CEFD">
        <w:rPr>
          <w:rStyle w:val="normaltextrun"/>
          <w:rFonts w:ascii="VIC" w:hAnsi="VIC" w:cs="Segoe UI"/>
          <w:sz w:val="19"/>
          <w:szCs w:val="19"/>
        </w:rPr>
        <w:t>aligning</w:t>
      </w:r>
      <w:r>
        <w:rPr>
          <w:rStyle w:val="normaltextrun"/>
          <w:rFonts w:ascii="VIC" w:hAnsi="VIC" w:cs="Segoe UI"/>
          <w:sz w:val="19"/>
          <w:szCs w:val="19"/>
        </w:rPr>
        <w:t xml:space="preserve"> with existing infrastructure,” Mr Parker said.</w:t>
      </w:r>
      <w:r>
        <w:rPr>
          <w:rStyle w:val="normaltextrun"/>
          <w:rFonts w:ascii="Cambria" w:hAnsi="Cambria" w:cs="Cambria"/>
          <w:sz w:val="19"/>
          <w:szCs w:val="19"/>
        </w:rPr>
        <w:t> </w:t>
      </w:r>
    </w:p>
    <w:p w14:paraId="753D9332" w14:textId="0F2B28CB" w:rsidR="00CD2C74" w:rsidRDefault="00CD2C74" w:rsidP="008D5BB8">
      <w:pPr>
        <w:pStyle w:val="paragraph"/>
        <w:spacing w:before="0" w:beforeAutospacing="0" w:after="16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IC" w:hAnsi="VIC" w:cs="Segoe UI"/>
          <w:sz w:val="19"/>
          <w:szCs w:val="19"/>
        </w:rPr>
        <w:lastRenderedPageBreak/>
        <w:t>“In response to th</w:t>
      </w:r>
      <w:r w:rsidR="00124938">
        <w:rPr>
          <w:rStyle w:val="normaltextrun"/>
          <w:rFonts w:ascii="VIC" w:hAnsi="VIC" w:cs="Segoe UI"/>
          <w:sz w:val="19"/>
          <w:szCs w:val="19"/>
        </w:rPr>
        <w:t>at</w:t>
      </w:r>
      <w:r>
        <w:rPr>
          <w:rStyle w:val="normaltextrun"/>
          <w:rFonts w:ascii="VIC" w:hAnsi="VIC" w:cs="Segoe UI"/>
          <w:sz w:val="19"/>
          <w:szCs w:val="19"/>
        </w:rPr>
        <w:t xml:space="preserve"> feedback, </w:t>
      </w:r>
      <w:r w:rsidRPr="2E73F231">
        <w:rPr>
          <w:rStyle w:val="normaltextrun"/>
          <w:rFonts w:ascii="VIC" w:hAnsi="VIC" w:cs="Segoe UI"/>
          <w:sz w:val="19"/>
          <w:szCs w:val="19"/>
        </w:rPr>
        <w:t>th</w:t>
      </w:r>
      <w:r w:rsidR="7CA82ACC" w:rsidRPr="2E73F231">
        <w:rPr>
          <w:rStyle w:val="normaltextrun"/>
          <w:rFonts w:ascii="VIC" w:hAnsi="VIC" w:cs="Segoe UI"/>
          <w:sz w:val="19"/>
          <w:szCs w:val="19"/>
        </w:rPr>
        <w:t>e</w:t>
      </w:r>
      <w:r>
        <w:rPr>
          <w:rStyle w:val="normaltextrun"/>
          <w:rFonts w:ascii="VIC" w:hAnsi="VIC" w:cs="Segoe UI"/>
          <w:sz w:val="19"/>
          <w:szCs w:val="19"/>
        </w:rPr>
        <w:t xml:space="preserve"> study area avoids </w:t>
      </w:r>
      <w:r w:rsidR="7E24BEC6" w:rsidRPr="0A10CEFD">
        <w:rPr>
          <w:rStyle w:val="normaltextrun"/>
          <w:rFonts w:ascii="VIC" w:hAnsi="VIC" w:cs="Segoe UI"/>
          <w:sz w:val="19"/>
          <w:szCs w:val="19"/>
        </w:rPr>
        <w:t xml:space="preserve">major </w:t>
      </w:r>
      <w:r>
        <w:rPr>
          <w:rStyle w:val="normaltextrun"/>
          <w:rFonts w:ascii="VIC" w:hAnsi="VIC" w:cs="Segoe UI"/>
          <w:sz w:val="19"/>
          <w:szCs w:val="19"/>
        </w:rPr>
        <w:t xml:space="preserve">townships and includes a </w:t>
      </w:r>
      <w:r w:rsidR="18DC3FA4" w:rsidRPr="0A10CEFD">
        <w:rPr>
          <w:rStyle w:val="normaltextrun"/>
          <w:rFonts w:ascii="VIC" w:hAnsi="VIC" w:cs="Segoe UI"/>
          <w:sz w:val="19"/>
          <w:szCs w:val="19"/>
        </w:rPr>
        <w:t xml:space="preserve">lower </w:t>
      </w:r>
      <w:r>
        <w:rPr>
          <w:rStyle w:val="normaltextrun"/>
          <w:rFonts w:ascii="VIC" w:hAnsi="VIC" w:cs="Segoe UI"/>
          <w:sz w:val="19"/>
          <w:szCs w:val="19"/>
        </w:rPr>
        <w:t>proportion of private land</w:t>
      </w:r>
      <w:r w:rsidR="11ED9580" w:rsidRPr="0A10CEFD">
        <w:rPr>
          <w:rStyle w:val="normaltextrun"/>
          <w:rFonts w:ascii="VIC" w:hAnsi="VIC" w:cs="Segoe UI"/>
          <w:sz w:val="19"/>
          <w:szCs w:val="19"/>
        </w:rPr>
        <w:t xml:space="preserve"> than many of the other options we considered</w:t>
      </w:r>
      <w:r>
        <w:rPr>
          <w:rStyle w:val="normaltextrun"/>
          <w:rFonts w:ascii="VIC" w:hAnsi="VIC" w:cs="Segoe UI"/>
          <w:sz w:val="19"/>
          <w:szCs w:val="19"/>
        </w:rPr>
        <w:t>, to minimise the impacts on smaller private landholders and farmers.”</w:t>
      </w:r>
      <w:r>
        <w:rPr>
          <w:rStyle w:val="eop"/>
          <w:rFonts w:ascii="Cambria" w:hAnsi="Cambria" w:cs="Cambria"/>
          <w:sz w:val="19"/>
          <w:szCs w:val="19"/>
        </w:rPr>
        <w:t> </w:t>
      </w:r>
    </w:p>
    <w:p w14:paraId="2677556F" w14:textId="7A85F5A5" w:rsidR="00F87AA7" w:rsidRPr="00E269B8" w:rsidRDefault="00F87AA7" w:rsidP="00F87AA7">
      <w:pPr>
        <w:pStyle w:val="BodyText"/>
        <w:spacing w:line="256" w:lineRule="auto"/>
        <w:rPr>
          <w:rFonts w:ascii="VIC" w:hAnsi="VIC" w:cs="Calibri"/>
          <w:sz w:val="19"/>
          <w:szCs w:val="19"/>
        </w:rPr>
      </w:pPr>
      <w:r w:rsidRPr="00E269B8">
        <w:rPr>
          <w:rFonts w:ascii="VIC" w:hAnsi="VIC" w:cs="Calibri"/>
          <w:sz w:val="19"/>
          <w:szCs w:val="19"/>
        </w:rPr>
        <w:t>The proposed transmission technology is a double circuit 330 kV or 500 kV overhead transmission line</w:t>
      </w:r>
      <w:r w:rsidR="00A6058A">
        <w:rPr>
          <w:rFonts w:ascii="VIC" w:hAnsi="VIC" w:cs="Calibri"/>
          <w:sz w:val="19"/>
          <w:szCs w:val="19"/>
        </w:rPr>
        <w:t>,</w:t>
      </w:r>
      <w:r w:rsidR="001F08F3">
        <w:rPr>
          <w:rFonts w:ascii="VIC" w:hAnsi="VIC" w:cs="Calibri"/>
          <w:sz w:val="19"/>
          <w:szCs w:val="19"/>
        </w:rPr>
        <w:t xml:space="preserve"> with f</w:t>
      </w:r>
      <w:r w:rsidR="00784957" w:rsidRPr="00E269B8">
        <w:rPr>
          <w:rFonts w:ascii="VIC" w:hAnsi="VIC" w:cs="Calibri"/>
          <w:sz w:val="19"/>
          <w:szCs w:val="19"/>
        </w:rPr>
        <w:t xml:space="preserve">urther detailed analysis required </w:t>
      </w:r>
      <w:r w:rsidR="00784957">
        <w:rPr>
          <w:rFonts w:ascii="VIC" w:hAnsi="VIC" w:cs="Calibri"/>
          <w:sz w:val="19"/>
          <w:szCs w:val="19"/>
        </w:rPr>
        <w:t>t</w:t>
      </w:r>
      <w:r w:rsidRPr="00E269B8">
        <w:rPr>
          <w:rFonts w:ascii="VIC" w:hAnsi="VIC" w:cs="Calibri"/>
          <w:sz w:val="19"/>
          <w:szCs w:val="19"/>
        </w:rPr>
        <w:t>o determine wh</w:t>
      </w:r>
      <w:r w:rsidR="001F08F3">
        <w:rPr>
          <w:rFonts w:ascii="VIC" w:hAnsi="VIC" w:cs="Calibri"/>
          <w:sz w:val="19"/>
          <w:szCs w:val="19"/>
        </w:rPr>
        <w:t xml:space="preserve">ich </w:t>
      </w:r>
      <w:r w:rsidRPr="00E269B8">
        <w:rPr>
          <w:rFonts w:ascii="VIC" w:hAnsi="VIC" w:cs="Calibri"/>
          <w:sz w:val="19"/>
          <w:szCs w:val="19"/>
        </w:rPr>
        <w:t xml:space="preserve">is the best </w:t>
      </w:r>
      <w:r w:rsidR="00A6058A">
        <w:rPr>
          <w:rFonts w:ascii="VIC" w:hAnsi="VIC" w:cs="Calibri"/>
          <w:sz w:val="19"/>
          <w:szCs w:val="19"/>
        </w:rPr>
        <w:t>operating voltage</w:t>
      </w:r>
      <w:r w:rsidRPr="00E269B8">
        <w:rPr>
          <w:rFonts w:ascii="VIC" w:hAnsi="VIC" w:cs="Calibri"/>
          <w:sz w:val="19"/>
          <w:szCs w:val="19"/>
        </w:rPr>
        <w:t xml:space="preserve">. </w:t>
      </w:r>
    </w:p>
    <w:p w14:paraId="4B154A6E" w14:textId="50CEC5A2" w:rsidR="00F87AA7" w:rsidRPr="00E269B8" w:rsidRDefault="00F87AA7" w:rsidP="00F87AA7">
      <w:pPr>
        <w:pStyle w:val="BodyText"/>
        <w:spacing w:line="256" w:lineRule="auto"/>
        <w:rPr>
          <w:rFonts w:ascii="VIC" w:hAnsi="VIC" w:cs="Calibri"/>
          <w:sz w:val="19"/>
          <w:szCs w:val="19"/>
        </w:rPr>
      </w:pPr>
      <w:r>
        <w:rPr>
          <w:rFonts w:ascii="VIC" w:hAnsi="VIC" w:cs="Calibri"/>
          <w:sz w:val="19"/>
          <w:szCs w:val="19"/>
        </w:rPr>
        <w:t>M</w:t>
      </w:r>
      <w:r w:rsidRPr="00E269B8">
        <w:rPr>
          <w:rFonts w:ascii="VIC" w:hAnsi="VIC" w:cs="Calibri"/>
          <w:sz w:val="19"/>
          <w:szCs w:val="19"/>
        </w:rPr>
        <w:t>ultiple combinations of technologies</w:t>
      </w:r>
      <w:r>
        <w:rPr>
          <w:rFonts w:ascii="VIC" w:hAnsi="VIC" w:cs="Calibri"/>
          <w:sz w:val="19"/>
          <w:szCs w:val="19"/>
        </w:rPr>
        <w:t xml:space="preserve"> were investigated</w:t>
      </w:r>
      <w:r w:rsidRPr="00E269B8">
        <w:rPr>
          <w:rFonts w:ascii="VIC" w:hAnsi="VIC" w:cs="Calibri"/>
          <w:sz w:val="19"/>
          <w:szCs w:val="19"/>
        </w:rPr>
        <w:t xml:space="preserve">, including fully undergrounding the transmission line. </w:t>
      </w:r>
      <w:r>
        <w:rPr>
          <w:rFonts w:ascii="VIC" w:hAnsi="VIC" w:cs="Calibri"/>
          <w:sz w:val="19"/>
          <w:szCs w:val="19"/>
        </w:rPr>
        <w:t>But, after</w:t>
      </w:r>
      <w:r w:rsidRPr="00E269B8">
        <w:rPr>
          <w:rFonts w:ascii="VIC" w:hAnsi="VIC" w:cs="Calibri"/>
          <w:sz w:val="19"/>
          <w:szCs w:val="19"/>
        </w:rPr>
        <w:t xml:space="preserve"> careful analysis</w:t>
      </w:r>
      <w:r>
        <w:rPr>
          <w:rFonts w:ascii="VIC" w:hAnsi="VIC" w:cs="Calibri"/>
          <w:sz w:val="19"/>
          <w:szCs w:val="19"/>
        </w:rPr>
        <w:t>,</w:t>
      </w:r>
      <w:r w:rsidRPr="00E269B8">
        <w:rPr>
          <w:rFonts w:ascii="VIC" w:hAnsi="VIC" w:cs="Calibri"/>
          <w:sz w:val="19"/>
          <w:szCs w:val="19"/>
        </w:rPr>
        <w:t xml:space="preserve"> </w:t>
      </w:r>
      <w:r w:rsidR="3A691816" w:rsidRPr="2E73F231">
        <w:rPr>
          <w:rFonts w:ascii="VIC" w:hAnsi="VIC" w:cs="Calibri"/>
          <w:sz w:val="19"/>
          <w:szCs w:val="19"/>
        </w:rPr>
        <w:t>fully undergrounding</w:t>
      </w:r>
      <w:r w:rsidRPr="00E269B8">
        <w:rPr>
          <w:rFonts w:ascii="VIC" w:hAnsi="VIC" w:cs="Calibri"/>
          <w:sz w:val="19"/>
          <w:szCs w:val="19"/>
        </w:rPr>
        <w:t xml:space="preserve"> was ruled out as an option due to challenges including cost, engineering complexity, procurement and timing.</w:t>
      </w:r>
    </w:p>
    <w:p w14:paraId="2F480094" w14:textId="77777777" w:rsidR="001466CB" w:rsidRDefault="001466CB" w:rsidP="005A4F2F">
      <w:pPr>
        <w:pStyle w:val="Bodycopy"/>
        <w:rPr>
          <w:rStyle w:val="eop"/>
          <w:rFonts w:ascii="Cambria" w:hAnsi="Cambria" w:cs="Cambria"/>
          <w:color w:val="000000"/>
          <w:sz w:val="19"/>
          <w:szCs w:val="19"/>
          <w:shd w:val="clear" w:color="auto" w:fill="FFFFFF"/>
        </w:rPr>
      </w:pPr>
      <w:r>
        <w:rPr>
          <w:rStyle w:val="normaltextrun"/>
          <w:rFonts w:ascii="VIC" w:hAnsi="VIC"/>
          <w:color w:val="000000"/>
          <w:sz w:val="19"/>
          <w:szCs w:val="19"/>
          <w:shd w:val="clear" w:color="auto" w:fill="FFFFFF"/>
        </w:rPr>
        <w:t xml:space="preserve">VicGrid’s analysis found an overhead line is estimated to cost between $700 million and $1.5 billion, while undergrounding is estimated to cost between $2 billion and $4.5 billion. Those additional costs would be paid for by all Victorian homes and businesses through higher power bills. </w:t>
      </w:r>
      <w:r>
        <w:rPr>
          <w:rStyle w:val="eop"/>
          <w:rFonts w:ascii="Cambria" w:hAnsi="Cambria" w:cs="Cambria"/>
          <w:color w:val="000000"/>
          <w:sz w:val="19"/>
          <w:szCs w:val="19"/>
          <w:shd w:val="clear" w:color="auto" w:fill="FFFFFF"/>
        </w:rPr>
        <w:t> </w:t>
      </w:r>
    </w:p>
    <w:p w14:paraId="0AD54644" w14:textId="5C2FC290" w:rsidR="00F87AA7" w:rsidRPr="001466CB" w:rsidRDefault="005A4F2F" w:rsidP="005A4F2F">
      <w:pPr>
        <w:pStyle w:val="Bodycopy"/>
        <w:rPr>
          <w:rFonts w:ascii="Cambria" w:hAnsi="Cambria" w:cs="Cambria"/>
          <w:color w:val="000000"/>
          <w:sz w:val="19"/>
          <w:szCs w:val="19"/>
          <w:shd w:val="clear" w:color="auto" w:fill="FFFFFF"/>
        </w:rPr>
      </w:pPr>
      <w:r>
        <w:rPr>
          <w:rFonts w:ascii="VIC" w:hAnsi="VIC" w:cs="Calibri"/>
          <w:sz w:val="19"/>
          <w:szCs w:val="19"/>
        </w:rPr>
        <w:t xml:space="preserve">The higher cost of </w:t>
      </w:r>
      <w:r w:rsidRPr="2E73F231">
        <w:rPr>
          <w:rFonts w:ascii="VIC" w:hAnsi="VIC" w:cs="Calibri"/>
          <w:sz w:val="19"/>
          <w:szCs w:val="19"/>
        </w:rPr>
        <w:t>underground</w:t>
      </w:r>
      <w:r w:rsidR="2FCF9CE5" w:rsidRPr="2E73F231">
        <w:rPr>
          <w:rFonts w:ascii="VIC" w:hAnsi="VIC" w:cs="Calibri"/>
          <w:sz w:val="19"/>
          <w:szCs w:val="19"/>
        </w:rPr>
        <w:t>ing</w:t>
      </w:r>
      <w:r>
        <w:rPr>
          <w:rFonts w:ascii="VIC" w:hAnsi="VIC" w:cs="Calibri"/>
          <w:sz w:val="19"/>
          <w:szCs w:val="19"/>
        </w:rPr>
        <w:t xml:space="preserve"> was</w:t>
      </w:r>
      <w:r w:rsidR="00572680">
        <w:rPr>
          <w:rFonts w:ascii="VIC" w:hAnsi="VIC" w:cs="Calibri"/>
          <w:sz w:val="19"/>
          <w:szCs w:val="19"/>
        </w:rPr>
        <w:t xml:space="preserve"> largely</w:t>
      </w:r>
      <w:r>
        <w:rPr>
          <w:rFonts w:ascii="VIC" w:hAnsi="VIC" w:cs="Calibri"/>
          <w:sz w:val="19"/>
          <w:szCs w:val="19"/>
        </w:rPr>
        <w:t xml:space="preserve"> due to </w:t>
      </w:r>
      <w:r w:rsidR="00F87AA7" w:rsidRPr="60FD0C35">
        <w:rPr>
          <w:rFonts w:ascii="VIC" w:hAnsi="VIC" w:cs="Calibri"/>
          <w:sz w:val="19"/>
          <w:szCs w:val="19"/>
        </w:rPr>
        <w:t xml:space="preserve">the additional </w:t>
      </w:r>
      <w:r w:rsidR="00315687">
        <w:rPr>
          <w:rFonts w:ascii="VIC" w:hAnsi="VIC" w:cs="Calibri"/>
          <w:sz w:val="19"/>
          <w:szCs w:val="19"/>
        </w:rPr>
        <w:t xml:space="preserve">above-ground </w:t>
      </w:r>
      <w:r w:rsidR="00F87AA7" w:rsidRPr="60FD0C35">
        <w:rPr>
          <w:rFonts w:ascii="VIC" w:hAnsi="VIC" w:cs="Calibri"/>
          <w:sz w:val="19"/>
          <w:szCs w:val="19"/>
        </w:rPr>
        <w:t xml:space="preserve">infrastructure required and </w:t>
      </w:r>
      <w:r w:rsidR="58CE6EC0" w:rsidRPr="2E73F231">
        <w:rPr>
          <w:rFonts w:ascii="VIC" w:hAnsi="VIC" w:cs="Calibri"/>
          <w:sz w:val="19"/>
          <w:szCs w:val="19"/>
        </w:rPr>
        <w:t>a</w:t>
      </w:r>
      <w:r w:rsidR="00F87AA7" w:rsidRPr="60FD0C35">
        <w:rPr>
          <w:rFonts w:ascii="VIC" w:hAnsi="VIC" w:cs="Calibri"/>
          <w:sz w:val="19"/>
          <w:szCs w:val="19"/>
        </w:rPr>
        <w:t xml:space="preserve"> </w:t>
      </w:r>
      <w:r w:rsidR="00315687">
        <w:rPr>
          <w:rFonts w:ascii="VIC" w:hAnsi="VIC" w:cs="Calibri"/>
          <w:sz w:val="19"/>
          <w:szCs w:val="19"/>
        </w:rPr>
        <w:t>longer and more complex construction process.</w:t>
      </w:r>
      <w:r w:rsidR="00CA1DC6">
        <w:rPr>
          <w:rFonts w:ascii="VIC" w:hAnsi="VIC" w:cs="Calibri"/>
          <w:sz w:val="19"/>
          <w:szCs w:val="19"/>
        </w:rPr>
        <w:t xml:space="preserve"> </w:t>
      </w:r>
      <w:r w:rsidR="00690979">
        <w:rPr>
          <w:rFonts w:ascii="VIC" w:hAnsi="VIC" w:cs="Calibri"/>
          <w:sz w:val="19"/>
          <w:szCs w:val="19"/>
        </w:rPr>
        <w:t xml:space="preserve">Mr Parker said while VicGrid had received feedback that </w:t>
      </w:r>
      <w:r w:rsidR="00CC525B">
        <w:rPr>
          <w:rFonts w:ascii="VIC" w:hAnsi="VIC" w:cs="Calibri"/>
          <w:sz w:val="19"/>
          <w:szCs w:val="19"/>
        </w:rPr>
        <w:t>some local communities would prefer</w:t>
      </w:r>
      <w:r w:rsidR="00CA1DC6">
        <w:rPr>
          <w:rFonts w:ascii="VIC" w:hAnsi="VIC" w:cs="Calibri"/>
          <w:sz w:val="19"/>
          <w:szCs w:val="19"/>
        </w:rPr>
        <w:t xml:space="preserve"> underground lines, </w:t>
      </w:r>
      <w:r w:rsidR="00CC525B">
        <w:rPr>
          <w:rFonts w:ascii="VIC" w:hAnsi="VIC" w:cs="Calibri"/>
          <w:sz w:val="19"/>
          <w:szCs w:val="19"/>
        </w:rPr>
        <w:t>it had also received feedback that</w:t>
      </w:r>
      <w:r w:rsidR="00A279EB">
        <w:rPr>
          <w:rFonts w:ascii="VIC" w:hAnsi="VIC" w:cs="Calibri"/>
          <w:sz w:val="19"/>
          <w:szCs w:val="19"/>
        </w:rPr>
        <w:t xml:space="preserve"> the</w:t>
      </w:r>
      <w:r w:rsidR="00CC525B">
        <w:rPr>
          <w:rFonts w:ascii="VIC" w:hAnsi="VIC" w:cs="Calibri"/>
          <w:sz w:val="19"/>
          <w:szCs w:val="19"/>
        </w:rPr>
        <w:t xml:space="preserve"> </w:t>
      </w:r>
      <w:r w:rsidR="00A279EB">
        <w:rPr>
          <w:rFonts w:ascii="VIC" w:hAnsi="VIC" w:cs="Calibri"/>
          <w:sz w:val="19"/>
          <w:szCs w:val="19"/>
        </w:rPr>
        <w:t xml:space="preserve">impact on bills was </w:t>
      </w:r>
      <w:r w:rsidR="00CA1DC6">
        <w:rPr>
          <w:rFonts w:ascii="VIC" w:hAnsi="VIC" w:cs="Calibri"/>
          <w:sz w:val="19"/>
          <w:szCs w:val="19"/>
        </w:rPr>
        <w:t>an important consideration for many.</w:t>
      </w:r>
      <w:r w:rsidR="00690979">
        <w:rPr>
          <w:rFonts w:ascii="VIC" w:hAnsi="VIC" w:cs="Calibri"/>
          <w:sz w:val="19"/>
          <w:szCs w:val="19"/>
        </w:rPr>
        <w:t xml:space="preserve"> </w:t>
      </w:r>
      <w:r w:rsidR="00315687">
        <w:rPr>
          <w:rFonts w:ascii="VIC" w:hAnsi="VIC" w:cs="Calibri"/>
          <w:sz w:val="19"/>
          <w:szCs w:val="19"/>
        </w:rPr>
        <w:t xml:space="preserve"> </w:t>
      </w:r>
    </w:p>
    <w:p w14:paraId="32F54C30" w14:textId="475B1F0B" w:rsidR="00F87AA7" w:rsidRPr="00E269B8" w:rsidRDefault="00A51C33" w:rsidP="00F87AA7">
      <w:pPr>
        <w:pStyle w:val="BodyText"/>
        <w:rPr>
          <w:rFonts w:ascii="VIC" w:hAnsi="VIC"/>
          <w:sz w:val="19"/>
          <w:szCs w:val="19"/>
        </w:rPr>
      </w:pPr>
      <w:r>
        <w:rPr>
          <w:rFonts w:ascii="VIC" w:hAnsi="VIC"/>
          <w:sz w:val="19"/>
          <w:szCs w:val="19"/>
        </w:rPr>
        <w:t>VicGrid</w:t>
      </w:r>
      <w:r w:rsidR="00F87AA7">
        <w:rPr>
          <w:rFonts w:ascii="VIC" w:hAnsi="VIC"/>
          <w:sz w:val="19"/>
          <w:szCs w:val="19"/>
        </w:rPr>
        <w:t xml:space="preserve"> will</w:t>
      </w:r>
      <w:r w:rsidR="00F87AA7" w:rsidRPr="00E269B8">
        <w:rPr>
          <w:rFonts w:ascii="VIC" w:hAnsi="VIC"/>
          <w:sz w:val="19"/>
          <w:szCs w:val="19"/>
        </w:rPr>
        <w:t xml:space="preserve"> now work closely with landholders and communities in th</w:t>
      </w:r>
      <w:r w:rsidR="00F87AA7">
        <w:rPr>
          <w:rFonts w:ascii="VIC" w:hAnsi="VIC"/>
          <w:sz w:val="19"/>
          <w:szCs w:val="19"/>
        </w:rPr>
        <w:t>e</w:t>
      </w:r>
      <w:r w:rsidR="00F87AA7" w:rsidRPr="00E269B8">
        <w:rPr>
          <w:rFonts w:ascii="VIC" w:hAnsi="VIC"/>
          <w:sz w:val="19"/>
          <w:szCs w:val="19"/>
        </w:rPr>
        <w:t xml:space="preserve"> study area to </w:t>
      </w:r>
      <w:r w:rsidR="5EB0D302" w:rsidRPr="2E73F231">
        <w:rPr>
          <w:rFonts w:ascii="VIC" w:hAnsi="VIC"/>
          <w:sz w:val="19"/>
          <w:szCs w:val="19"/>
        </w:rPr>
        <w:t>narrow it</w:t>
      </w:r>
      <w:r w:rsidR="00F87AA7" w:rsidRPr="00E269B8">
        <w:rPr>
          <w:rFonts w:ascii="VIC" w:hAnsi="VIC"/>
          <w:sz w:val="19"/>
          <w:szCs w:val="19"/>
        </w:rPr>
        <w:t xml:space="preserve"> to a preferred corridor. </w:t>
      </w:r>
      <w:r w:rsidR="00F87AA7">
        <w:rPr>
          <w:rFonts w:ascii="VIC" w:hAnsi="VIC"/>
          <w:sz w:val="19"/>
          <w:szCs w:val="19"/>
        </w:rPr>
        <w:t xml:space="preserve">It is </w:t>
      </w:r>
      <w:r w:rsidR="00F87AA7" w:rsidRPr="00E269B8">
        <w:rPr>
          <w:rFonts w:ascii="VIC" w:hAnsi="VIC"/>
          <w:sz w:val="19"/>
          <w:szCs w:val="19"/>
        </w:rPr>
        <w:t>also working closely with the Gunaikurnai Land and Waters Aboriginal Corporation (GLaWAC) to understand cultural values.</w:t>
      </w:r>
    </w:p>
    <w:p w14:paraId="0C4E283E" w14:textId="61F833D2" w:rsidR="00F87AA7" w:rsidRPr="006271BC" w:rsidRDefault="00F87AA7" w:rsidP="00F87AA7">
      <w:pPr>
        <w:pStyle w:val="BodyText"/>
        <w:rPr>
          <w:rFonts w:ascii="VIC" w:hAnsi="VIC"/>
          <w:sz w:val="19"/>
          <w:szCs w:val="19"/>
        </w:rPr>
      </w:pPr>
      <w:r w:rsidRPr="00E269B8">
        <w:rPr>
          <w:rFonts w:ascii="VIC" w:hAnsi="VIC"/>
          <w:sz w:val="19"/>
          <w:szCs w:val="19"/>
        </w:rPr>
        <w:t>There will be multiple opportunities for involvement in th</w:t>
      </w:r>
      <w:r>
        <w:rPr>
          <w:rFonts w:ascii="VIC" w:hAnsi="VIC"/>
          <w:sz w:val="19"/>
          <w:szCs w:val="19"/>
        </w:rPr>
        <w:t>e next phase of this</w:t>
      </w:r>
      <w:r w:rsidRPr="00E269B8">
        <w:rPr>
          <w:rFonts w:ascii="VIC" w:hAnsi="VIC"/>
          <w:sz w:val="19"/>
          <w:szCs w:val="19"/>
        </w:rPr>
        <w:t xml:space="preserve"> process and </w:t>
      </w:r>
      <w:r>
        <w:rPr>
          <w:rFonts w:ascii="VIC" w:hAnsi="VIC"/>
          <w:sz w:val="19"/>
          <w:szCs w:val="19"/>
        </w:rPr>
        <w:t>VicGrid</w:t>
      </w:r>
      <w:r w:rsidR="00C63292">
        <w:rPr>
          <w:rFonts w:ascii="VIC" w:hAnsi="VIC"/>
          <w:sz w:val="19"/>
          <w:szCs w:val="19"/>
        </w:rPr>
        <w:t xml:space="preserve">’s aim </w:t>
      </w:r>
      <w:r w:rsidR="00C63292" w:rsidRPr="006271BC">
        <w:rPr>
          <w:rFonts w:ascii="VIC" w:hAnsi="VIC"/>
          <w:sz w:val="19"/>
          <w:szCs w:val="19"/>
        </w:rPr>
        <w:t xml:space="preserve">is to improve the project by listening </w:t>
      </w:r>
      <w:r w:rsidR="0080703F" w:rsidRPr="006271BC">
        <w:rPr>
          <w:rFonts w:ascii="VIC" w:hAnsi="VIC"/>
          <w:sz w:val="19"/>
          <w:szCs w:val="19"/>
        </w:rPr>
        <w:t xml:space="preserve">to </w:t>
      </w:r>
      <w:r w:rsidR="00C63292" w:rsidRPr="006271BC">
        <w:rPr>
          <w:rFonts w:ascii="VIC" w:hAnsi="VIC"/>
          <w:sz w:val="19"/>
          <w:szCs w:val="19"/>
        </w:rPr>
        <w:t>and learning fr</w:t>
      </w:r>
      <w:r w:rsidR="0080703F" w:rsidRPr="006271BC">
        <w:rPr>
          <w:rFonts w:ascii="VIC" w:hAnsi="VIC"/>
          <w:sz w:val="19"/>
          <w:szCs w:val="19"/>
        </w:rPr>
        <w:t>o</w:t>
      </w:r>
      <w:r w:rsidR="00C63292" w:rsidRPr="006271BC">
        <w:rPr>
          <w:rFonts w:ascii="VIC" w:hAnsi="VIC"/>
          <w:sz w:val="19"/>
          <w:szCs w:val="19"/>
        </w:rPr>
        <w:t>m landholders and local communities.</w:t>
      </w:r>
    </w:p>
    <w:p w14:paraId="56339AC2" w14:textId="59A06FB9" w:rsidR="003042AC" w:rsidRPr="006271BC" w:rsidRDefault="003042AC" w:rsidP="00F87AA7">
      <w:pPr>
        <w:pStyle w:val="BodyText"/>
        <w:rPr>
          <w:rFonts w:ascii="VIC" w:hAnsi="VIC"/>
          <w:sz w:val="19"/>
          <w:szCs w:val="19"/>
        </w:rPr>
      </w:pPr>
      <w:r w:rsidRPr="006271BC">
        <w:rPr>
          <w:rFonts w:ascii="VIC" w:hAnsi="VIC"/>
          <w:sz w:val="19"/>
          <w:szCs w:val="19"/>
        </w:rPr>
        <w:t xml:space="preserve">Mr Parker said </w:t>
      </w:r>
      <w:r w:rsidR="00934404" w:rsidRPr="006271BC">
        <w:rPr>
          <w:rFonts w:ascii="VIC" w:hAnsi="VIC"/>
          <w:sz w:val="19"/>
          <w:szCs w:val="19"/>
        </w:rPr>
        <w:t>VicGrid</w:t>
      </w:r>
      <w:r w:rsidRPr="006271BC">
        <w:rPr>
          <w:rFonts w:ascii="VIC" w:hAnsi="VIC"/>
          <w:sz w:val="19"/>
          <w:szCs w:val="19"/>
        </w:rPr>
        <w:t xml:space="preserve"> underst</w:t>
      </w:r>
      <w:r w:rsidR="0074751A" w:rsidRPr="006271BC">
        <w:rPr>
          <w:rFonts w:ascii="VIC" w:hAnsi="VIC"/>
          <w:sz w:val="19"/>
          <w:szCs w:val="19"/>
        </w:rPr>
        <w:t>ands</w:t>
      </w:r>
      <w:r w:rsidRPr="006271BC">
        <w:rPr>
          <w:rFonts w:ascii="VIC" w:hAnsi="VIC"/>
          <w:sz w:val="19"/>
          <w:szCs w:val="19"/>
        </w:rPr>
        <w:t xml:space="preserve"> </w:t>
      </w:r>
      <w:r w:rsidR="00AC3B44" w:rsidRPr="006271BC">
        <w:rPr>
          <w:rFonts w:ascii="VIC" w:hAnsi="VIC"/>
          <w:sz w:val="19"/>
          <w:szCs w:val="19"/>
        </w:rPr>
        <w:t xml:space="preserve">that </w:t>
      </w:r>
      <w:r w:rsidR="00625332" w:rsidRPr="006271BC">
        <w:rPr>
          <w:rFonts w:ascii="VIC" w:hAnsi="VIC"/>
          <w:sz w:val="19"/>
          <w:szCs w:val="19"/>
        </w:rPr>
        <w:t xml:space="preserve">the prospect of new energy infrastructure </w:t>
      </w:r>
      <w:r w:rsidR="00C73E63" w:rsidRPr="006271BC">
        <w:rPr>
          <w:rFonts w:ascii="VIC" w:hAnsi="VIC"/>
          <w:sz w:val="19"/>
          <w:szCs w:val="19"/>
        </w:rPr>
        <w:t>c</w:t>
      </w:r>
      <w:r w:rsidR="0074751A" w:rsidRPr="006271BC">
        <w:rPr>
          <w:rFonts w:ascii="VIC" w:hAnsi="VIC"/>
          <w:sz w:val="19"/>
          <w:szCs w:val="19"/>
        </w:rPr>
        <w:t>an</w:t>
      </w:r>
      <w:r w:rsidR="00D67498" w:rsidRPr="006271BC">
        <w:rPr>
          <w:rFonts w:ascii="VIC" w:hAnsi="VIC"/>
          <w:sz w:val="19"/>
          <w:szCs w:val="19"/>
        </w:rPr>
        <w:t xml:space="preserve"> create uncertainty and concern</w:t>
      </w:r>
      <w:r w:rsidR="00AE70C9" w:rsidRPr="006271BC">
        <w:rPr>
          <w:rFonts w:ascii="VIC" w:hAnsi="VIC"/>
          <w:sz w:val="19"/>
          <w:szCs w:val="19"/>
        </w:rPr>
        <w:t xml:space="preserve">, and it </w:t>
      </w:r>
      <w:r w:rsidR="0074751A" w:rsidRPr="006271BC">
        <w:rPr>
          <w:rFonts w:ascii="VIC" w:hAnsi="VIC"/>
          <w:sz w:val="19"/>
          <w:szCs w:val="19"/>
        </w:rPr>
        <w:t>i</w:t>
      </w:r>
      <w:r w:rsidR="00AE70C9" w:rsidRPr="006271BC">
        <w:rPr>
          <w:rFonts w:ascii="VIC" w:hAnsi="VIC"/>
          <w:sz w:val="19"/>
          <w:szCs w:val="19"/>
        </w:rPr>
        <w:t xml:space="preserve">s </w:t>
      </w:r>
      <w:r w:rsidR="001C6610" w:rsidRPr="006271BC">
        <w:rPr>
          <w:rFonts w:ascii="VIC" w:hAnsi="VIC"/>
          <w:sz w:val="19"/>
          <w:szCs w:val="19"/>
        </w:rPr>
        <w:t>committed to supporting locals and being present in the community</w:t>
      </w:r>
      <w:r w:rsidR="00AE70C9" w:rsidRPr="006271BC">
        <w:rPr>
          <w:rFonts w:ascii="VIC" w:hAnsi="VIC"/>
          <w:sz w:val="19"/>
          <w:szCs w:val="19"/>
        </w:rPr>
        <w:t xml:space="preserve">. </w:t>
      </w:r>
      <w:r w:rsidR="006A6DFB" w:rsidRPr="006271BC">
        <w:rPr>
          <w:rFonts w:ascii="VIC" w:hAnsi="VIC"/>
          <w:sz w:val="19"/>
          <w:szCs w:val="19"/>
        </w:rPr>
        <w:t xml:space="preserve">VicGrid </w:t>
      </w:r>
      <w:r w:rsidR="0037774D" w:rsidRPr="006271BC">
        <w:rPr>
          <w:rFonts w:ascii="VIC" w:hAnsi="VIC"/>
          <w:sz w:val="19"/>
          <w:szCs w:val="19"/>
        </w:rPr>
        <w:t>is offering to visi</w:t>
      </w:r>
      <w:r w:rsidR="00557BEB" w:rsidRPr="006271BC">
        <w:rPr>
          <w:rFonts w:ascii="VIC" w:hAnsi="VIC"/>
          <w:sz w:val="19"/>
          <w:szCs w:val="19"/>
        </w:rPr>
        <w:t>t</w:t>
      </w:r>
      <w:r w:rsidR="0037774D" w:rsidRPr="006271BC">
        <w:rPr>
          <w:rFonts w:ascii="VIC" w:hAnsi="VIC"/>
          <w:sz w:val="19"/>
          <w:szCs w:val="19"/>
        </w:rPr>
        <w:t xml:space="preserve"> landholders in the study area</w:t>
      </w:r>
      <w:r w:rsidR="003844E6" w:rsidRPr="006271BC">
        <w:rPr>
          <w:rFonts w:ascii="VIC" w:hAnsi="VIC"/>
          <w:sz w:val="19"/>
          <w:szCs w:val="19"/>
        </w:rPr>
        <w:t xml:space="preserve">, will be running landholder </w:t>
      </w:r>
      <w:r w:rsidR="0020252E" w:rsidRPr="006271BC">
        <w:rPr>
          <w:rFonts w:ascii="VIC" w:hAnsi="VIC"/>
          <w:sz w:val="19"/>
          <w:szCs w:val="19"/>
        </w:rPr>
        <w:t>roundtables</w:t>
      </w:r>
      <w:r w:rsidR="0037774D" w:rsidRPr="006271BC">
        <w:rPr>
          <w:rFonts w:ascii="VIC" w:hAnsi="VIC"/>
          <w:sz w:val="19"/>
          <w:szCs w:val="19"/>
        </w:rPr>
        <w:t xml:space="preserve"> </w:t>
      </w:r>
      <w:r w:rsidR="001A2AAA" w:rsidRPr="006271BC">
        <w:rPr>
          <w:rFonts w:ascii="VIC" w:hAnsi="VIC"/>
          <w:sz w:val="19"/>
          <w:szCs w:val="19"/>
        </w:rPr>
        <w:t xml:space="preserve">and is </w:t>
      </w:r>
      <w:r w:rsidR="001A1763" w:rsidRPr="006271BC">
        <w:rPr>
          <w:rFonts w:ascii="VIC" w:hAnsi="VIC"/>
          <w:sz w:val="19"/>
          <w:szCs w:val="19"/>
        </w:rPr>
        <w:t>offer</w:t>
      </w:r>
      <w:r w:rsidR="001A2AAA" w:rsidRPr="006271BC">
        <w:rPr>
          <w:rFonts w:ascii="VIC" w:hAnsi="VIC"/>
          <w:sz w:val="19"/>
          <w:szCs w:val="19"/>
        </w:rPr>
        <w:t>ing</w:t>
      </w:r>
      <w:r w:rsidR="001A1763" w:rsidRPr="006271BC">
        <w:rPr>
          <w:rFonts w:ascii="VIC" w:hAnsi="VIC"/>
          <w:sz w:val="19"/>
          <w:szCs w:val="19"/>
        </w:rPr>
        <w:t xml:space="preserve"> </w:t>
      </w:r>
      <w:r w:rsidR="001A2AAA" w:rsidRPr="006271BC">
        <w:rPr>
          <w:rFonts w:ascii="VIC" w:hAnsi="VIC"/>
          <w:sz w:val="19"/>
          <w:szCs w:val="19"/>
        </w:rPr>
        <w:t xml:space="preserve">landholders </w:t>
      </w:r>
      <w:r w:rsidR="001A1763" w:rsidRPr="006271BC">
        <w:rPr>
          <w:rFonts w:ascii="VIC" w:hAnsi="VIC"/>
          <w:sz w:val="19"/>
          <w:szCs w:val="19"/>
        </w:rPr>
        <w:t>a dedicated contact person</w:t>
      </w:r>
      <w:r w:rsidR="00222F43" w:rsidRPr="006271BC">
        <w:rPr>
          <w:rFonts w:ascii="VIC" w:hAnsi="VIC"/>
          <w:sz w:val="19"/>
          <w:szCs w:val="19"/>
        </w:rPr>
        <w:t>.</w:t>
      </w:r>
      <w:r w:rsidR="00507A1C" w:rsidRPr="006271BC">
        <w:rPr>
          <w:rFonts w:ascii="VIC" w:hAnsi="VIC"/>
          <w:sz w:val="19"/>
          <w:szCs w:val="19"/>
        </w:rPr>
        <w:t xml:space="preserve"> </w:t>
      </w:r>
      <w:r w:rsidR="00DB41BC" w:rsidRPr="006271BC">
        <w:rPr>
          <w:rFonts w:ascii="VIC" w:hAnsi="VIC"/>
          <w:sz w:val="19"/>
          <w:szCs w:val="19"/>
        </w:rPr>
        <w:t xml:space="preserve">VicGrid will also </w:t>
      </w:r>
      <w:r w:rsidR="00AF406D" w:rsidRPr="006271BC">
        <w:rPr>
          <w:rFonts w:ascii="VIC" w:hAnsi="VIC"/>
          <w:sz w:val="19"/>
          <w:szCs w:val="19"/>
        </w:rPr>
        <w:t xml:space="preserve">run regular </w:t>
      </w:r>
      <w:r w:rsidR="00557BEB" w:rsidRPr="006271BC">
        <w:rPr>
          <w:rFonts w:ascii="VIC" w:hAnsi="VIC"/>
          <w:sz w:val="19"/>
          <w:szCs w:val="19"/>
        </w:rPr>
        <w:t xml:space="preserve">community </w:t>
      </w:r>
      <w:r w:rsidR="00AF406D" w:rsidRPr="006271BC">
        <w:rPr>
          <w:rFonts w:ascii="VIC" w:hAnsi="VIC"/>
          <w:sz w:val="19"/>
          <w:szCs w:val="19"/>
        </w:rPr>
        <w:t xml:space="preserve">information sessions </w:t>
      </w:r>
      <w:r w:rsidR="006A6DFB" w:rsidRPr="006271BC">
        <w:rPr>
          <w:rFonts w:ascii="VIC" w:hAnsi="VIC"/>
          <w:sz w:val="19"/>
          <w:szCs w:val="19"/>
        </w:rPr>
        <w:t>a</w:t>
      </w:r>
      <w:r w:rsidR="00AF406D" w:rsidRPr="006271BC">
        <w:rPr>
          <w:rFonts w:ascii="VIC" w:hAnsi="VIC"/>
          <w:sz w:val="19"/>
          <w:szCs w:val="19"/>
        </w:rPr>
        <w:t xml:space="preserve">nd </w:t>
      </w:r>
      <w:r w:rsidR="00557BEB" w:rsidRPr="006271BC">
        <w:rPr>
          <w:rFonts w:ascii="VIC" w:hAnsi="VIC"/>
          <w:sz w:val="19"/>
          <w:szCs w:val="19"/>
        </w:rPr>
        <w:t xml:space="preserve">VicGrid staff will be </w:t>
      </w:r>
      <w:r w:rsidR="005F3A94" w:rsidRPr="006271BC">
        <w:rPr>
          <w:rFonts w:ascii="VIC" w:hAnsi="VIC"/>
          <w:sz w:val="19"/>
          <w:szCs w:val="19"/>
        </w:rPr>
        <w:t xml:space="preserve">present at </w:t>
      </w:r>
      <w:r w:rsidR="00D023C1" w:rsidRPr="006271BC">
        <w:rPr>
          <w:rFonts w:ascii="VIC" w:hAnsi="VIC"/>
          <w:sz w:val="19"/>
          <w:szCs w:val="19"/>
        </w:rPr>
        <w:t>community events</w:t>
      </w:r>
      <w:r w:rsidR="006D606C" w:rsidRPr="006271BC">
        <w:rPr>
          <w:rFonts w:ascii="VIC" w:hAnsi="VIC"/>
          <w:sz w:val="19"/>
          <w:szCs w:val="19"/>
        </w:rPr>
        <w:t xml:space="preserve"> to hear concerns and answer questions.</w:t>
      </w:r>
    </w:p>
    <w:p w14:paraId="03FC85FD" w14:textId="489BB88A" w:rsidR="00682DC6" w:rsidRPr="00D90DE0" w:rsidRDefault="00F87AA7" w:rsidP="00F87AA7">
      <w:pPr>
        <w:pStyle w:val="BodyText"/>
        <w:rPr>
          <w:rFonts w:ascii="VIC" w:hAnsi="VIC" w:cs="Calibri"/>
          <w:sz w:val="19"/>
          <w:szCs w:val="19"/>
        </w:rPr>
      </w:pPr>
      <w:r w:rsidRPr="00665FF1">
        <w:rPr>
          <w:rFonts w:ascii="VIC" w:hAnsi="VIC" w:cs="Calibri"/>
          <w:sz w:val="19"/>
          <w:szCs w:val="19"/>
        </w:rPr>
        <w:t xml:space="preserve">VicGrid </w:t>
      </w:r>
      <w:r w:rsidR="00757801">
        <w:rPr>
          <w:rFonts w:ascii="VIC" w:hAnsi="VIC" w:cs="Calibri"/>
          <w:sz w:val="19"/>
          <w:szCs w:val="19"/>
        </w:rPr>
        <w:t>i</w:t>
      </w:r>
      <w:r w:rsidR="00A51C33">
        <w:rPr>
          <w:rFonts w:ascii="VIC" w:hAnsi="VIC" w:cs="Calibri"/>
          <w:sz w:val="19"/>
          <w:szCs w:val="19"/>
        </w:rPr>
        <w:t>s tasked</w:t>
      </w:r>
      <w:r w:rsidR="00A51C33" w:rsidRPr="00665FF1">
        <w:rPr>
          <w:rFonts w:ascii="VIC" w:hAnsi="VIC" w:cs="Calibri"/>
          <w:sz w:val="19"/>
          <w:szCs w:val="19"/>
        </w:rPr>
        <w:t xml:space="preserve"> </w:t>
      </w:r>
      <w:r w:rsidRPr="00665FF1">
        <w:rPr>
          <w:rFonts w:ascii="VIC" w:hAnsi="VIC" w:cs="Calibri"/>
          <w:sz w:val="19"/>
          <w:szCs w:val="19"/>
        </w:rPr>
        <w:t xml:space="preserve">with coordinating the development of </w:t>
      </w:r>
      <w:r w:rsidR="00A96D2A">
        <w:rPr>
          <w:rFonts w:ascii="VIC" w:hAnsi="VIC" w:cs="Calibri"/>
          <w:sz w:val="19"/>
          <w:szCs w:val="19"/>
        </w:rPr>
        <w:t xml:space="preserve">the </w:t>
      </w:r>
      <w:r w:rsidRPr="00665FF1">
        <w:rPr>
          <w:rFonts w:ascii="VIC" w:hAnsi="VIC" w:cs="Calibri"/>
          <w:sz w:val="19"/>
          <w:szCs w:val="19"/>
        </w:rPr>
        <w:t xml:space="preserve">transmission to support offshore wind </w:t>
      </w:r>
      <w:r w:rsidR="00153680">
        <w:rPr>
          <w:rFonts w:ascii="VIC" w:hAnsi="VIC" w:cs="Calibri"/>
          <w:sz w:val="19"/>
          <w:szCs w:val="19"/>
        </w:rPr>
        <w:t xml:space="preserve">to </w:t>
      </w:r>
      <w:r w:rsidR="00DB43ED">
        <w:rPr>
          <w:rFonts w:ascii="VIC" w:hAnsi="VIC" w:cs="Calibri"/>
          <w:sz w:val="19"/>
          <w:szCs w:val="19"/>
        </w:rPr>
        <w:t xml:space="preserve">avoid </w:t>
      </w:r>
      <w:r w:rsidR="00153680">
        <w:rPr>
          <w:rFonts w:ascii="VIC" w:hAnsi="VIC" w:cs="Calibri"/>
          <w:sz w:val="19"/>
          <w:szCs w:val="19"/>
        </w:rPr>
        <w:t>a</w:t>
      </w:r>
      <w:r w:rsidR="00DB43ED">
        <w:rPr>
          <w:rFonts w:ascii="VIC" w:hAnsi="VIC" w:cs="Calibri"/>
          <w:sz w:val="19"/>
          <w:szCs w:val="19"/>
        </w:rPr>
        <w:t xml:space="preserve"> situation where multiple developers </w:t>
      </w:r>
      <w:r w:rsidR="2E9FA76A" w:rsidRPr="0A10CEFD">
        <w:rPr>
          <w:rFonts w:ascii="VIC" w:hAnsi="VIC" w:cs="Calibri"/>
          <w:sz w:val="19"/>
          <w:szCs w:val="19"/>
        </w:rPr>
        <w:t>buil</w:t>
      </w:r>
      <w:r w:rsidR="268A36A9" w:rsidRPr="0A10CEFD">
        <w:rPr>
          <w:rFonts w:ascii="VIC" w:hAnsi="VIC" w:cs="Calibri"/>
          <w:sz w:val="19"/>
          <w:szCs w:val="19"/>
        </w:rPr>
        <w:t>d</w:t>
      </w:r>
      <w:r w:rsidR="00DB43ED">
        <w:rPr>
          <w:rFonts w:ascii="VIC" w:hAnsi="VIC" w:cs="Calibri"/>
          <w:sz w:val="19"/>
          <w:szCs w:val="19"/>
        </w:rPr>
        <w:t xml:space="preserve"> their own lines, </w:t>
      </w:r>
      <w:r w:rsidR="002D455A">
        <w:rPr>
          <w:rFonts w:ascii="VIC" w:hAnsi="VIC" w:cs="Calibri"/>
          <w:sz w:val="19"/>
          <w:szCs w:val="19"/>
        </w:rPr>
        <w:t>result</w:t>
      </w:r>
      <w:r w:rsidR="00A96D2A">
        <w:rPr>
          <w:rFonts w:ascii="VIC" w:hAnsi="VIC" w:cs="Calibri"/>
          <w:sz w:val="19"/>
          <w:szCs w:val="19"/>
        </w:rPr>
        <w:t>ing</w:t>
      </w:r>
      <w:r w:rsidR="002D455A">
        <w:rPr>
          <w:rFonts w:ascii="VIC" w:hAnsi="VIC" w:cs="Calibri"/>
          <w:sz w:val="19"/>
          <w:szCs w:val="19"/>
        </w:rPr>
        <w:t xml:space="preserve"> in greater </w:t>
      </w:r>
      <w:r w:rsidR="007C6FB7">
        <w:rPr>
          <w:rFonts w:ascii="VIC" w:hAnsi="VIC" w:cs="Calibri"/>
          <w:sz w:val="19"/>
          <w:szCs w:val="19"/>
        </w:rPr>
        <w:t xml:space="preserve">impacts on local </w:t>
      </w:r>
      <w:r w:rsidR="007C6FB7" w:rsidRPr="00D90DE0">
        <w:rPr>
          <w:rFonts w:ascii="VIC" w:hAnsi="VIC" w:cs="Calibri"/>
          <w:sz w:val="19"/>
          <w:szCs w:val="19"/>
        </w:rPr>
        <w:t>communities</w:t>
      </w:r>
      <w:r w:rsidR="00DB43ED" w:rsidRPr="00D90DE0">
        <w:rPr>
          <w:rFonts w:ascii="VIC" w:hAnsi="VIC" w:cs="Calibri"/>
          <w:sz w:val="19"/>
          <w:szCs w:val="19"/>
        </w:rPr>
        <w:t xml:space="preserve">, the environment, cultural heritage </w:t>
      </w:r>
      <w:r w:rsidR="007C6FB7" w:rsidRPr="00D90DE0">
        <w:rPr>
          <w:rFonts w:ascii="VIC" w:hAnsi="VIC" w:cs="Calibri"/>
          <w:sz w:val="19"/>
          <w:szCs w:val="19"/>
        </w:rPr>
        <w:t>and</w:t>
      </w:r>
      <w:r w:rsidR="00DB43ED" w:rsidRPr="00D90DE0">
        <w:rPr>
          <w:rFonts w:ascii="VIC" w:hAnsi="VIC" w:cs="Calibri"/>
          <w:sz w:val="19"/>
          <w:szCs w:val="19"/>
        </w:rPr>
        <w:t xml:space="preserve"> power bills.</w:t>
      </w:r>
      <w:r w:rsidR="00682DC6" w:rsidRPr="00D90DE0">
        <w:rPr>
          <w:rFonts w:ascii="VIC" w:hAnsi="VIC" w:cs="Calibri"/>
          <w:sz w:val="19"/>
          <w:szCs w:val="19"/>
        </w:rPr>
        <w:t xml:space="preserve"> </w:t>
      </w:r>
    </w:p>
    <w:p w14:paraId="5BF76261" w14:textId="2D820D58" w:rsidR="00F87AA7" w:rsidRPr="00041B56" w:rsidRDefault="00F87AA7" w:rsidP="00F87AA7">
      <w:pPr>
        <w:pStyle w:val="BodyText"/>
        <w:rPr>
          <w:rFonts w:ascii="VIC" w:hAnsi="VIC"/>
          <w:sz w:val="19"/>
          <w:szCs w:val="19"/>
        </w:rPr>
      </w:pPr>
      <w:r w:rsidRPr="00D90DE0">
        <w:rPr>
          <w:rFonts w:ascii="VIC" w:hAnsi="VIC" w:cs="Calibri"/>
          <w:sz w:val="19"/>
          <w:szCs w:val="19"/>
        </w:rPr>
        <w:t xml:space="preserve">The Australian Government is currently assessing feasibility licence applications from offshore wind proponents in </w:t>
      </w:r>
      <w:r w:rsidRPr="00041B56">
        <w:rPr>
          <w:rFonts w:ascii="VIC" w:hAnsi="VIC" w:cs="Calibri"/>
          <w:sz w:val="19"/>
          <w:szCs w:val="19"/>
        </w:rPr>
        <w:t>Gippsland</w:t>
      </w:r>
      <w:r w:rsidR="00E15F73" w:rsidRPr="00041B56">
        <w:rPr>
          <w:rFonts w:ascii="VIC" w:hAnsi="VIC" w:cs="Calibri"/>
          <w:sz w:val="19"/>
          <w:szCs w:val="19"/>
        </w:rPr>
        <w:t xml:space="preserve"> and has recently declared a second offshore wind area off the </w:t>
      </w:r>
      <w:r w:rsidR="00287848" w:rsidRPr="00041B56">
        <w:rPr>
          <w:rFonts w:ascii="VIC" w:hAnsi="VIC" w:cs="Calibri"/>
          <w:sz w:val="19"/>
          <w:szCs w:val="19"/>
        </w:rPr>
        <w:t xml:space="preserve">Victorian </w:t>
      </w:r>
      <w:r w:rsidR="00E15F73" w:rsidRPr="00041B56">
        <w:rPr>
          <w:rFonts w:ascii="VIC" w:hAnsi="VIC" w:cs="Calibri"/>
          <w:sz w:val="19"/>
          <w:szCs w:val="19"/>
        </w:rPr>
        <w:t>coast in the S</w:t>
      </w:r>
      <w:r w:rsidR="00287848" w:rsidRPr="00041B56">
        <w:rPr>
          <w:rFonts w:ascii="VIC" w:hAnsi="VIC" w:cs="Calibri"/>
          <w:sz w:val="19"/>
          <w:szCs w:val="19"/>
        </w:rPr>
        <w:t>o</w:t>
      </w:r>
      <w:r w:rsidR="00E15F73" w:rsidRPr="00041B56">
        <w:rPr>
          <w:rFonts w:ascii="VIC" w:hAnsi="VIC" w:cs="Calibri"/>
          <w:sz w:val="19"/>
          <w:szCs w:val="19"/>
        </w:rPr>
        <w:t>uther</w:t>
      </w:r>
      <w:r w:rsidR="00287848" w:rsidRPr="00041B56">
        <w:rPr>
          <w:rFonts w:ascii="VIC" w:hAnsi="VIC" w:cs="Calibri"/>
          <w:sz w:val="19"/>
          <w:szCs w:val="19"/>
        </w:rPr>
        <w:t>n</w:t>
      </w:r>
      <w:r w:rsidR="00E15F73" w:rsidRPr="00041B56">
        <w:rPr>
          <w:rFonts w:ascii="VIC" w:hAnsi="VIC" w:cs="Calibri"/>
          <w:sz w:val="19"/>
          <w:szCs w:val="19"/>
        </w:rPr>
        <w:t xml:space="preserve"> Oce</w:t>
      </w:r>
      <w:r w:rsidR="00287848" w:rsidRPr="00041B56">
        <w:rPr>
          <w:rFonts w:ascii="VIC" w:hAnsi="VIC" w:cs="Calibri"/>
          <w:sz w:val="19"/>
          <w:szCs w:val="19"/>
        </w:rPr>
        <w:t xml:space="preserve">an region. </w:t>
      </w:r>
      <w:r w:rsidR="00041B56" w:rsidRPr="00041B56">
        <w:rPr>
          <w:rStyle w:val="ui-provider"/>
          <w:rFonts w:ascii="VIC" w:hAnsi="VIC"/>
          <w:sz w:val="19"/>
          <w:szCs w:val="19"/>
        </w:rPr>
        <w:t>VicGrid will now take time to assess the implications of th</w:t>
      </w:r>
      <w:r w:rsidR="00781133">
        <w:rPr>
          <w:rStyle w:val="ui-provider"/>
          <w:rFonts w:ascii="VIC" w:hAnsi="VIC"/>
          <w:sz w:val="19"/>
          <w:szCs w:val="19"/>
        </w:rPr>
        <w:t>e Southern Ocean</w:t>
      </w:r>
      <w:r w:rsidR="00041B56" w:rsidRPr="00041B56">
        <w:rPr>
          <w:rStyle w:val="ui-provider"/>
          <w:rFonts w:ascii="VIC" w:hAnsi="VIC"/>
          <w:sz w:val="19"/>
          <w:szCs w:val="19"/>
        </w:rPr>
        <w:t xml:space="preserve"> announcement and the area that has been identified.</w:t>
      </w:r>
    </w:p>
    <w:p w14:paraId="14EF9026" w14:textId="0C24A1AF" w:rsidR="00A51B05" w:rsidRDefault="00F87AA7" w:rsidP="00C86B9A">
      <w:pPr>
        <w:rPr>
          <w:rFonts w:ascii="VIC" w:hAnsi="VIC" w:cstheme="minorHAnsi"/>
          <w:sz w:val="19"/>
          <w:szCs w:val="19"/>
        </w:rPr>
      </w:pPr>
      <w:r w:rsidRPr="00E269B8">
        <w:rPr>
          <w:rFonts w:ascii="VIC" w:hAnsi="VIC" w:cstheme="minorHAnsi"/>
          <w:sz w:val="19"/>
          <w:szCs w:val="19"/>
        </w:rPr>
        <w:t xml:space="preserve">You can find more information about our decision-making </w:t>
      </w:r>
      <w:r w:rsidR="00396EEC">
        <w:rPr>
          <w:rFonts w:ascii="VIC" w:hAnsi="VIC" w:cstheme="minorHAnsi"/>
          <w:sz w:val="19"/>
          <w:szCs w:val="19"/>
        </w:rPr>
        <w:t>on</w:t>
      </w:r>
      <w:r w:rsidR="00646AD1">
        <w:rPr>
          <w:rFonts w:ascii="VIC" w:hAnsi="VIC" w:cstheme="minorHAnsi"/>
          <w:sz w:val="19"/>
          <w:szCs w:val="19"/>
        </w:rPr>
        <w:t xml:space="preserve"> </w:t>
      </w:r>
      <w:hyperlink r:id="rId12" w:history="1">
        <w:r w:rsidR="00646AD1" w:rsidRPr="00AC4191">
          <w:rPr>
            <w:rStyle w:val="Hyperlink"/>
            <w:rFonts w:ascii="VIC" w:hAnsi="VIC" w:cstheme="minorHAnsi"/>
            <w:sz w:val="19"/>
            <w:szCs w:val="19"/>
          </w:rPr>
          <w:t>VicGrid’s we</w:t>
        </w:r>
        <w:r w:rsidR="00AC4191" w:rsidRPr="00AC4191">
          <w:rPr>
            <w:rStyle w:val="Hyperlink"/>
            <w:rFonts w:ascii="VIC" w:hAnsi="VIC" w:cstheme="minorHAnsi"/>
            <w:sz w:val="19"/>
            <w:szCs w:val="19"/>
          </w:rPr>
          <w:t>bsite</w:t>
        </w:r>
      </w:hyperlink>
      <w:r w:rsidR="00396EEC">
        <w:rPr>
          <w:rFonts w:ascii="VIC" w:hAnsi="VIC" w:cstheme="minorHAnsi"/>
          <w:sz w:val="19"/>
          <w:szCs w:val="19"/>
        </w:rPr>
        <w:t xml:space="preserve"> and </w:t>
      </w:r>
      <w:r w:rsidR="006021D3">
        <w:rPr>
          <w:rFonts w:ascii="VIC" w:hAnsi="VIC" w:cstheme="minorHAnsi"/>
          <w:sz w:val="19"/>
          <w:szCs w:val="19"/>
        </w:rPr>
        <w:t xml:space="preserve">register for a community information </w:t>
      </w:r>
      <w:r w:rsidR="006021D3" w:rsidRPr="00687C54">
        <w:rPr>
          <w:rFonts w:ascii="VIC" w:hAnsi="VIC" w:cstheme="minorHAnsi"/>
          <w:sz w:val="19"/>
          <w:szCs w:val="19"/>
        </w:rPr>
        <w:t xml:space="preserve">session at </w:t>
      </w:r>
      <w:r w:rsidR="00396EEC">
        <w:rPr>
          <w:rFonts w:ascii="VIC" w:hAnsi="VIC" w:cstheme="minorHAnsi"/>
          <w:sz w:val="19"/>
          <w:szCs w:val="19"/>
        </w:rPr>
        <w:t xml:space="preserve">our </w:t>
      </w:r>
      <w:hyperlink r:id="rId13" w:history="1">
        <w:r w:rsidR="00396EEC" w:rsidRPr="00AF7498">
          <w:rPr>
            <w:rStyle w:val="Hyperlink"/>
            <w:rFonts w:ascii="VIC" w:hAnsi="VIC" w:cstheme="minorHAnsi"/>
            <w:sz w:val="19"/>
            <w:szCs w:val="19"/>
          </w:rPr>
          <w:t>Engage Victoria</w:t>
        </w:r>
      </w:hyperlink>
      <w:r w:rsidR="00396EEC" w:rsidRPr="004A4D9E">
        <w:rPr>
          <w:rFonts w:ascii="VIC" w:hAnsi="VIC" w:cstheme="minorHAnsi"/>
          <w:sz w:val="19"/>
          <w:szCs w:val="19"/>
        </w:rPr>
        <w:t xml:space="preserve"> pag</w:t>
      </w:r>
      <w:r w:rsidR="004A4D9E">
        <w:rPr>
          <w:rFonts w:ascii="VIC" w:hAnsi="VIC" w:cstheme="minorHAnsi"/>
          <w:sz w:val="19"/>
          <w:szCs w:val="19"/>
        </w:rPr>
        <w:t>e.</w:t>
      </w:r>
    </w:p>
    <w:p w14:paraId="745B7237" w14:textId="77777777" w:rsidR="00A51B05" w:rsidRDefault="00A51B05">
      <w:pPr>
        <w:rPr>
          <w:rFonts w:ascii="VIC" w:hAnsi="VIC" w:cstheme="minorHAnsi"/>
          <w:sz w:val="19"/>
          <w:szCs w:val="19"/>
        </w:rPr>
      </w:pPr>
      <w:r>
        <w:rPr>
          <w:rFonts w:ascii="VIC" w:hAnsi="VIC" w:cstheme="minorHAnsi"/>
          <w:sz w:val="19"/>
          <w:szCs w:val="19"/>
        </w:rPr>
        <w:br w:type="page"/>
      </w:r>
    </w:p>
    <w:p w14:paraId="5829EA07" w14:textId="2DB60D83" w:rsidR="00A51B05" w:rsidRDefault="00A51B05" w:rsidP="00A51B05">
      <w:pPr>
        <w:pStyle w:val="Heading2"/>
      </w:pPr>
      <w:r w:rsidRPr="00990AB2">
        <w:t xml:space="preserve">Study Area and indicative connection </w:t>
      </w:r>
      <w:proofErr w:type="gramStart"/>
      <w:r w:rsidRPr="00990AB2">
        <w:t>hub</w:t>
      </w:r>
      <w:proofErr w:type="gramEnd"/>
    </w:p>
    <w:p w14:paraId="55EB3A70" w14:textId="77777777" w:rsidR="00A51B05" w:rsidRPr="00A51B05" w:rsidRDefault="00A51B05" w:rsidP="00A51B05"/>
    <w:p w14:paraId="0DF50745" w14:textId="57EA7225" w:rsidR="00925E04" w:rsidRPr="00E50C19" w:rsidRDefault="00A51B05" w:rsidP="00C86B9A">
      <w:pPr>
        <w:rPr>
          <w:rFonts w:ascii="VIC" w:hAnsi="VIC" w:cstheme="minorHAnsi"/>
          <w:sz w:val="19"/>
          <w:szCs w:val="19"/>
        </w:rPr>
      </w:pPr>
      <w:r>
        <w:rPr>
          <w:rFonts w:ascii="VIC" w:hAnsi="VIC" w:cstheme="minorHAnsi"/>
          <w:noProof/>
          <w:sz w:val="19"/>
          <w:szCs w:val="19"/>
        </w:rPr>
        <w:drawing>
          <wp:inline distT="0" distB="0" distL="0" distR="0" wp14:anchorId="73087BE6" wp14:editId="3C2DB055">
            <wp:extent cx="6120130" cy="3925570"/>
            <wp:effectExtent l="0" t="0" r="0" b="0"/>
            <wp:docPr id="1710529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29698" name="Picture 171052969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E04" w:rsidRPr="00E50C19" w:rsidSect="00771EB7">
      <w:headerReference w:type="default" r:id="rId15"/>
      <w:footerReference w:type="even" r:id="rId16"/>
      <w:footerReference w:type="default" r:id="rId17"/>
      <w:footerReference w:type="first" r:id="rId18"/>
      <w:type w:val="continuous"/>
      <w:pgSz w:w="11906" w:h="16838"/>
      <w:pgMar w:top="2835" w:right="1134" w:bottom="28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3162" w14:textId="77777777" w:rsidR="00771EB7" w:rsidRDefault="00771EB7" w:rsidP="00C51232">
      <w:pPr>
        <w:spacing w:after="0" w:line="240" w:lineRule="auto"/>
      </w:pPr>
      <w:r>
        <w:separator/>
      </w:r>
    </w:p>
  </w:endnote>
  <w:endnote w:type="continuationSeparator" w:id="0">
    <w:p w14:paraId="4B7B358F" w14:textId="77777777" w:rsidR="00771EB7" w:rsidRDefault="00771EB7" w:rsidP="00C51232">
      <w:pPr>
        <w:spacing w:after="0" w:line="240" w:lineRule="auto"/>
      </w:pPr>
      <w:r>
        <w:continuationSeparator/>
      </w:r>
    </w:p>
  </w:endnote>
  <w:endnote w:type="continuationNotice" w:id="1">
    <w:p w14:paraId="52CCD621" w14:textId="77777777" w:rsidR="00771EB7" w:rsidRDefault="00771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83D0" w14:textId="68CAD032" w:rsidR="00F20C8D" w:rsidRDefault="00F20C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A1EC33" wp14:editId="7817DE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C16FA" w14:textId="4BAA3B2D" w:rsidR="00F20C8D" w:rsidRPr="00F20C8D" w:rsidRDefault="00F20C8D" w:rsidP="00F20C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20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1EC3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71C16FA" w14:textId="4BAA3B2D" w:rsidR="00F20C8D" w:rsidRPr="00F20C8D" w:rsidRDefault="00F20C8D" w:rsidP="00F20C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20C8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B6B1" w14:textId="7D688969" w:rsidR="00925E04" w:rsidRDefault="00255D24" w:rsidP="00564D5A">
    <w:pPr>
      <w:pStyle w:val="Heading3"/>
    </w:pPr>
    <w:r w:rsidRPr="00B3391F">
      <w:rPr>
        <w:noProof/>
        <w:color w:val="005587" w:themeColor="text1"/>
      </w:rPr>
      <w:drawing>
        <wp:anchor distT="0" distB="0" distL="114300" distR="114300" simplePos="0" relativeHeight="251662342" behindDoc="1" locked="0" layoutInCell="1" allowOverlap="1" wp14:anchorId="46BC27D9" wp14:editId="04F31B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1260" cy="2197735"/>
          <wp:effectExtent l="0" t="0" r="0" b="0"/>
          <wp:wrapNone/>
          <wp:docPr id="1304946174" name="Picture 1304946174" descr="A green yellow and orange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31031" name="Picture 1" descr="A green yellow and orange triangl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219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C8D"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4C26996" wp14:editId="5545C7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85759" w14:textId="031BA93C" w:rsidR="00F20C8D" w:rsidRPr="00F20C8D" w:rsidRDefault="00F20C8D" w:rsidP="00F20C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20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269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7585759" w14:textId="031BA93C" w:rsidR="00F20C8D" w:rsidRPr="00F20C8D" w:rsidRDefault="00F20C8D" w:rsidP="00F20C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20C8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D3FD" w14:textId="6F280AE1" w:rsidR="00F20C8D" w:rsidRDefault="00F20C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E364662" wp14:editId="1BB065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63409" w14:textId="7A672A70" w:rsidR="00F20C8D" w:rsidRPr="00F20C8D" w:rsidRDefault="00F20C8D" w:rsidP="00F20C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20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646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0E63409" w14:textId="7A672A70" w:rsidR="00F20C8D" w:rsidRPr="00F20C8D" w:rsidRDefault="00F20C8D" w:rsidP="00F20C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20C8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E7F9" w14:textId="77777777" w:rsidR="00771EB7" w:rsidRDefault="00771EB7" w:rsidP="00C51232">
      <w:pPr>
        <w:spacing w:after="0" w:line="240" w:lineRule="auto"/>
      </w:pPr>
      <w:r>
        <w:separator/>
      </w:r>
    </w:p>
  </w:footnote>
  <w:footnote w:type="continuationSeparator" w:id="0">
    <w:p w14:paraId="3A99B619" w14:textId="77777777" w:rsidR="00771EB7" w:rsidRDefault="00771EB7" w:rsidP="00C51232">
      <w:pPr>
        <w:spacing w:after="0" w:line="240" w:lineRule="auto"/>
      </w:pPr>
      <w:r>
        <w:continuationSeparator/>
      </w:r>
    </w:p>
  </w:footnote>
  <w:footnote w:type="continuationNotice" w:id="1">
    <w:p w14:paraId="2B76F435" w14:textId="77777777" w:rsidR="00771EB7" w:rsidRDefault="00771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E0F9" w14:textId="33CE5E4A" w:rsidR="00925E04" w:rsidRDefault="00C15436">
    <w:pPr>
      <w:pStyle w:val="Header"/>
    </w:pPr>
    <w:r w:rsidRPr="00B3391F">
      <w:rPr>
        <w:noProof/>
        <w:color w:val="00559A" w:themeColor="accent1" w:themeShade="BF"/>
      </w:rPr>
      <w:drawing>
        <wp:anchor distT="0" distB="0" distL="114300" distR="114300" simplePos="0" relativeHeight="251660294" behindDoc="1" locked="0" layoutInCell="1" allowOverlap="1" wp14:anchorId="647048B3" wp14:editId="3E75446A">
          <wp:simplePos x="0" y="0"/>
          <wp:positionH relativeFrom="margin">
            <wp:align>right</wp:align>
          </wp:positionH>
          <wp:positionV relativeFrom="bottomMargin">
            <wp:posOffset>-8350885</wp:posOffset>
          </wp:positionV>
          <wp:extent cx="3222000" cy="669600"/>
          <wp:effectExtent l="0" t="0" r="0" b="0"/>
          <wp:wrapNone/>
          <wp:docPr id="1910215543" name="Picture 1910215543" descr="A group of colorful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73446" name="Picture 6" descr="A group of colorful triangl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2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5D81"/>
    <w:multiLevelType w:val="hybridMultilevel"/>
    <w:tmpl w:val="D7825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0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29"/>
    <w:rsid w:val="00014B07"/>
    <w:rsid w:val="00020543"/>
    <w:rsid w:val="00030BAC"/>
    <w:rsid w:val="00041B56"/>
    <w:rsid w:val="0005240C"/>
    <w:rsid w:val="000534BF"/>
    <w:rsid w:val="000535BA"/>
    <w:rsid w:val="00060FBA"/>
    <w:rsid w:val="00071565"/>
    <w:rsid w:val="00071FAC"/>
    <w:rsid w:val="0008059C"/>
    <w:rsid w:val="00094756"/>
    <w:rsid w:val="00097F8F"/>
    <w:rsid w:val="000A0A90"/>
    <w:rsid w:val="000C08BB"/>
    <w:rsid w:val="000C2A2C"/>
    <w:rsid w:val="000D5C59"/>
    <w:rsid w:val="000D73A9"/>
    <w:rsid w:val="000E640D"/>
    <w:rsid w:val="00101E45"/>
    <w:rsid w:val="00102392"/>
    <w:rsid w:val="0010479F"/>
    <w:rsid w:val="00124938"/>
    <w:rsid w:val="001466CB"/>
    <w:rsid w:val="00146E35"/>
    <w:rsid w:val="00153680"/>
    <w:rsid w:val="00163873"/>
    <w:rsid w:val="00194FB1"/>
    <w:rsid w:val="00195B09"/>
    <w:rsid w:val="001A1763"/>
    <w:rsid w:val="001A2AAA"/>
    <w:rsid w:val="001C0320"/>
    <w:rsid w:val="001C6610"/>
    <w:rsid w:val="001D0B1D"/>
    <w:rsid w:val="001F08F3"/>
    <w:rsid w:val="00200B0D"/>
    <w:rsid w:val="0020252E"/>
    <w:rsid w:val="00222F43"/>
    <w:rsid w:val="00224C76"/>
    <w:rsid w:val="0025061D"/>
    <w:rsid w:val="00255D24"/>
    <w:rsid w:val="002647C1"/>
    <w:rsid w:val="00281398"/>
    <w:rsid w:val="00281412"/>
    <w:rsid w:val="00282DED"/>
    <w:rsid w:val="00287848"/>
    <w:rsid w:val="002A075B"/>
    <w:rsid w:val="002B2477"/>
    <w:rsid w:val="002D455A"/>
    <w:rsid w:val="002D4C49"/>
    <w:rsid w:val="002E115F"/>
    <w:rsid w:val="002F2DA5"/>
    <w:rsid w:val="002F46F5"/>
    <w:rsid w:val="003042AC"/>
    <w:rsid w:val="00315687"/>
    <w:rsid w:val="003246E1"/>
    <w:rsid w:val="003254A4"/>
    <w:rsid w:val="003318BD"/>
    <w:rsid w:val="0034235D"/>
    <w:rsid w:val="00350452"/>
    <w:rsid w:val="003543AF"/>
    <w:rsid w:val="00360D0D"/>
    <w:rsid w:val="00365013"/>
    <w:rsid w:val="00370EC6"/>
    <w:rsid w:val="0037774D"/>
    <w:rsid w:val="00381AB5"/>
    <w:rsid w:val="0038307F"/>
    <w:rsid w:val="003844E6"/>
    <w:rsid w:val="00396EEC"/>
    <w:rsid w:val="00397871"/>
    <w:rsid w:val="003A4242"/>
    <w:rsid w:val="003A444D"/>
    <w:rsid w:val="003B2035"/>
    <w:rsid w:val="003B50EF"/>
    <w:rsid w:val="003C1408"/>
    <w:rsid w:val="003D081D"/>
    <w:rsid w:val="003E7C8D"/>
    <w:rsid w:val="003F1180"/>
    <w:rsid w:val="004041B0"/>
    <w:rsid w:val="0041243E"/>
    <w:rsid w:val="00426562"/>
    <w:rsid w:val="00444401"/>
    <w:rsid w:val="00444803"/>
    <w:rsid w:val="00445A4A"/>
    <w:rsid w:val="00451CA7"/>
    <w:rsid w:val="004549ED"/>
    <w:rsid w:val="004663C3"/>
    <w:rsid w:val="00475EBB"/>
    <w:rsid w:val="00485D69"/>
    <w:rsid w:val="00490F55"/>
    <w:rsid w:val="004A4D9E"/>
    <w:rsid w:val="004C4BE6"/>
    <w:rsid w:val="004C5F98"/>
    <w:rsid w:val="004E5543"/>
    <w:rsid w:val="004F6714"/>
    <w:rsid w:val="00507A1C"/>
    <w:rsid w:val="005137AD"/>
    <w:rsid w:val="0052024F"/>
    <w:rsid w:val="00557BEB"/>
    <w:rsid w:val="00564D5A"/>
    <w:rsid w:val="00572680"/>
    <w:rsid w:val="005764B5"/>
    <w:rsid w:val="00583DE9"/>
    <w:rsid w:val="0058652D"/>
    <w:rsid w:val="005967F8"/>
    <w:rsid w:val="005A4F2F"/>
    <w:rsid w:val="005B116C"/>
    <w:rsid w:val="005C1BE0"/>
    <w:rsid w:val="005C4DE7"/>
    <w:rsid w:val="005C5432"/>
    <w:rsid w:val="005C7E46"/>
    <w:rsid w:val="005E48C4"/>
    <w:rsid w:val="005F0588"/>
    <w:rsid w:val="005F3531"/>
    <w:rsid w:val="005F3A94"/>
    <w:rsid w:val="005F60C9"/>
    <w:rsid w:val="006021D3"/>
    <w:rsid w:val="00605B5B"/>
    <w:rsid w:val="00623C20"/>
    <w:rsid w:val="00625332"/>
    <w:rsid w:val="006271BC"/>
    <w:rsid w:val="00646AD1"/>
    <w:rsid w:val="006473CE"/>
    <w:rsid w:val="00647DAF"/>
    <w:rsid w:val="0065096E"/>
    <w:rsid w:val="00665FF1"/>
    <w:rsid w:val="00670C42"/>
    <w:rsid w:val="00674B37"/>
    <w:rsid w:val="00682DC6"/>
    <w:rsid w:val="00687C54"/>
    <w:rsid w:val="00690979"/>
    <w:rsid w:val="006A6DFB"/>
    <w:rsid w:val="006B09BD"/>
    <w:rsid w:val="006D606C"/>
    <w:rsid w:val="006E248E"/>
    <w:rsid w:val="006E295C"/>
    <w:rsid w:val="006F21F3"/>
    <w:rsid w:val="00701A3B"/>
    <w:rsid w:val="007054DE"/>
    <w:rsid w:val="007134F5"/>
    <w:rsid w:val="00715FCF"/>
    <w:rsid w:val="00742993"/>
    <w:rsid w:val="0074751A"/>
    <w:rsid w:val="00747774"/>
    <w:rsid w:val="00755DB3"/>
    <w:rsid w:val="00757801"/>
    <w:rsid w:val="00771EB7"/>
    <w:rsid w:val="00781133"/>
    <w:rsid w:val="00784957"/>
    <w:rsid w:val="007971B9"/>
    <w:rsid w:val="007A45BA"/>
    <w:rsid w:val="007A7326"/>
    <w:rsid w:val="007B1F04"/>
    <w:rsid w:val="007C6FB7"/>
    <w:rsid w:val="007C710A"/>
    <w:rsid w:val="007D2E14"/>
    <w:rsid w:val="007D3059"/>
    <w:rsid w:val="007F08B3"/>
    <w:rsid w:val="0080703F"/>
    <w:rsid w:val="00814516"/>
    <w:rsid w:val="008220F4"/>
    <w:rsid w:val="00843F6A"/>
    <w:rsid w:val="008461D0"/>
    <w:rsid w:val="00846441"/>
    <w:rsid w:val="0084D41A"/>
    <w:rsid w:val="0086375F"/>
    <w:rsid w:val="00865B20"/>
    <w:rsid w:val="008673DA"/>
    <w:rsid w:val="00883DE4"/>
    <w:rsid w:val="00884328"/>
    <w:rsid w:val="008B2FFE"/>
    <w:rsid w:val="008D5BB8"/>
    <w:rsid w:val="008F073F"/>
    <w:rsid w:val="0090433B"/>
    <w:rsid w:val="00914D49"/>
    <w:rsid w:val="00916C97"/>
    <w:rsid w:val="00925E04"/>
    <w:rsid w:val="00934404"/>
    <w:rsid w:val="00962EE9"/>
    <w:rsid w:val="009641FA"/>
    <w:rsid w:val="00970B85"/>
    <w:rsid w:val="00973CDD"/>
    <w:rsid w:val="00974E9E"/>
    <w:rsid w:val="009763BD"/>
    <w:rsid w:val="009A3CC3"/>
    <w:rsid w:val="009B66F9"/>
    <w:rsid w:val="009E4706"/>
    <w:rsid w:val="009E7085"/>
    <w:rsid w:val="009F0E90"/>
    <w:rsid w:val="009F4E9B"/>
    <w:rsid w:val="00A21546"/>
    <w:rsid w:val="00A24F8C"/>
    <w:rsid w:val="00A279EB"/>
    <w:rsid w:val="00A51B05"/>
    <w:rsid w:val="00A51C33"/>
    <w:rsid w:val="00A54158"/>
    <w:rsid w:val="00A55DFB"/>
    <w:rsid w:val="00A57B3D"/>
    <w:rsid w:val="00A6058A"/>
    <w:rsid w:val="00A60CFE"/>
    <w:rsid w:val="00A622B8"/>
    <w:rsid w:val="00A63984"/>
    <w:rsid w:val="00A65C3B"/>
    <w:rsid w:val="00A9423D"/>
    <w:rsid w:val="00A96D2A"/>
    <w:rsid w:val="00AA62FC"/>
    <w:rsid w:val="00AC06DD"/>
    <w:rsid w:val="00AC3186"/>
    <w:rsid w:val="00AC3B44"/>
    <w:rsid w:val="00AC4191"/>
    <w:rsid w:val="00AC6EFE"/>
    <w:rsid w:val="00AD1F7A"/>
    <w:rsid w:val="00AE70C9"/>
    <w:rsid w:val="00AF406D"/>
    <w:rsid w:val="00AF7498"/>
    <w:rsid w:val="00B25A11"/>
    <w:rsid w:val="00B32495"/>
    <w:rsid w:val="00B3391F"/>
    <w:rsid w:val="00B5155F"/>
    <w:rsid w:val="00B86B05"/>
    <w:rsid w:val="00BA175C"/>
    <w:rsid w:val="00BA695D"/>
    <w:rsid w:val="00BC0644"/>
    <w:rsid w:val="00BC7756"/>
    <w:rsid w:val="00BC7BC2"/>
    <w:rsid w:val="00BE210A"/>
    <w:rsid w:val="00C000D6"/>
    <w:rsid w:val="00C04638"/>
    <w:rsid w:val="00C15436"/>
    <w:rsid w:val="00C22C90"/>
    <w:rsid w:val="00C41D53"/>
    <w:rsid w:val="00C51232"/>
    <w:rsid w:val="00C57520"/>
    <w:rsid w:val="00C63292"/>
    <w:rsid w:val="00C71410"/>
    <w:rsid w:val="00C73E63"/>
    <w:rsid w:val="00C768E4"/>
    <w:rsid w:val="00C776B0"/>
    <w:rsid w:val="00C86B9A"/>
    <w:rsid w:val="00C9579C"/>
    <w:rsid w:val="00CA1DC6"/>
    <w:rsid w:val="00CC0FDE"/>
    <w:rsid w:val="00CC525B"/>
    <w:rsid w:val="00CC7DD6"/>
    <w:rsid w:val="00CD2C74"/>
    <w:rsid w:val="00CE0A38"/>
    <w:rsid w:val="00CF0DB5"/>
    <w:rsid w:val="00D023C1"/>
    <w:rsid w:val="00D02F82"/>
    <w:rsid w:val="00D05AB1"/>
    <w:rsid w:val="00D31DD9"/>
    <w:rsid w:val="00D3232E"/>
    <w:rsid w:val="00D4334D"/>
    <w:rsid w:val="00D52B82"/>
    <w:rsid w:val="00D55027"/>
    <w:rsid w:val="00D55C89"/>
    <w:rsid w:val="00D63B63"/>
    <w:rsid w:val="00D64424"/>
    <w:rsid w:val="00D64929"/>
    <w:rsid w:val="00D67498"/>
    <w:rsid w:val="00D751CC"/>
    <w:rsid w:val="00D90DE0"/>
    <w:rsid w:val="00D96017"/>
    <w:rsid w:val="00D96FB3"/>
    <w:rsid w:val="00D97F74"/>
    <w:rsid w:val="00DA5556"/>
    <w:rsid w:val="00DB41BC"/>
    <w:rsid w:val="00DB43ED"/>
    <w:rsid w:val="00DC4CC9"/>
    <w:rsid w:val="00DC5012"/>
    <w:rsid w:val="00DC5413"/>
    <w:rsid w:val="00DD0FA7"/>
    <w:rsid w:val="00E05F49"/>
    <w:rsid w:val="00E06135"/>
    <w:rsid w:val="00E15F73"/>
    <w:rsid w:val="00E269B8"/>
    <w:rsid w:val="00E40425"/>
    <w:rsid w:val="00E50C19"/>
    <w:rsid w:val="00E5337D"/>
    <w:rsid w:val="00E54ABD"/>
    <w:rsid w:val="00E7034F"/>
    <w:rsid w:val="00E80858"/>
    <w:rsid w:val="00E82E27"/>
    <w:rsid w:val="00E84929"/>
    <w:rsid w:val="00E96835"/>
    <w:rsid w:val="00EE6728"/>
    <w:rsid w:val="00EF699D"/>
    <w:rsid w:val="00F06FF9"/>
    <w:rsid w:val="00F17BDA"/>
    <w:rsid w:val="00F20C8D"/>
    <w:rsid w:val="00F23D15"/>
    <w:rsid w:val="00F268AC"/>
    <w:rsid w:val="00F30F14"/>
    <w:rsid w:val="00F53620"/>
    <w:rsid w:val="00F56508"/>
    <w:rsid w:val="00F62B29"/>
    <w:rsid w:val="00F81035"/>
    <w:rsid w:val="00F87AA7"/>
    <w:rsid w:val="00FA5FE4"/>
    <w:rsid w:val="00FA7BEE"/>
    <w:rsid w:val="00FD4086"/>
    <w:rsid w:val="00FE401F"/>
    <w:rsid w:val="00FE6A64"/>
    <w:rsid w:val="00FF110F"/>
    <w:rsid w:val="020D8D4B"/>
    <w:rsid w:val="0276F1D4"/>
    <w:rsid w:val="02E0BAF6"/>
    <w:rsid w:val="07D60186"/>
    <w:rsid w:val="0874FE9C"/>
    <w:rsid w:val="0886B22A"/>
    <w:rsid w:val="088BE8B4"/>
    <w:rsid w:val="090D26EC"/>
    <w:rsid w:val="0A10CEFD"/>
    <w:rsid w:val="0B6A2D18"/>
    <w:rsid w:val="0C14D9C2"/>
    <w:rsid w:val="0DB0AA23"/>
    <w:rsid w:val="0E47E518"/>
    <w:rsid w:val="0F7C6870"/>
    <w:rsid w:val="11ED9580"/>
    <w:rsid w:val="11F1AE46"/>
    <w:rsid w:val="133B8402"/>
    <w:rsid w:val="14485A54"/>
    <w:rsid w:val="144FD993"/>
    <w:rsid w:val="148A043B"/>
    <w:rsid w:val="14BD1E55"/>
    <w:rsid w:val="15D3A197"/>
    <w:rsid w:val="16016EBC"/>
    <w:rsid w:val="1873FA25"/>
    <w:rsid w:val="18DC3FA4"/>
    <w:rsid w:val="1B655DD8"/>
    <w:rsid w:val="1B7A3F54"/>
    <w:rsid w:val="1C5AEB78"/>
    <w:rsid w:val="1C7413D5"/>
    <w:rsid w:val="1CDFBF2C"/>
    <w:rsid w:val="1D71F5ED"/>
    <w:rsid w:val="1DF6BBD9"/>
    <w:rsid w:val="1E09B2AE"/>
    <w:rsid w:val="1E4FE35E"/>
    <w:rsid w:val="1F389AE3"/>
    <w:rsid w:val="1F8008DE"/>
    <w:rsid w:val="20761E05"/>
    <w:rsid w:val="20EAC1E1"/>
    <w:rsid w:val="226D593E"/>
    <w:rsid w:val="227D8848"/>
    <w:rsid w:val="22867553"/>
    <w:rsid w:val="228C9F6B"/>
    <w:rsid w:val="22BB1AB2"/>
    <w:rsid w:val="22CA2CFC"/>
    <w:rsid w:val="23B1EB24"/>
    <w:rsid w:val="268A36A9"/>
    <w:rsid w:val="28604300"/>
    <w:rsid w:val="2E2D1EDD"/>
    <w:rsid w:val="2E73F231"/>
    <w:rsid w:val="2E9FA76A"/>
    <w:rsid w:val="2FCF9CE5"/>
    <w:rsid w:val="307DD6B7"/>
    <w:rsid w:val="33020CAC"/>
    <w:rsid w:val="3318E8DB"/>
    <w:rsid w:val="33262463"/>
    <w:rsid w:val="3349A441"/>
    <w:rsid w:val="34708092"/>
    <w:rsid w:val="35F1A0C4"/>
    <w:rsid w:val="362901FF"/>
    <w:rsid w:val="36C25A07"/>
    <w:rsid w:val="3896DA61"/>
    <w:rsid w:val="3A321A66"/>
    <w:rsid w:val="3A691816"/>
    <w:rsid w:val="3EFD9E03"/>
    <w:rsid w:val="3FE6284A"/>
    <w:rsid w:val="4088338D"/>
    <w:rsid w:val="4286FF37"/>
    <w:rsid w:val="48414B3B"/>
    <w:rsid w:val="48DC43B1"/>
    <w:rsid w:val="494A8092"/>
    <w:rsid w:val="49A36D95"/>
    <w:rsid w:val="4A2F15D3"/>
    <w:rsid w:val="4A50598B"/>
    <w:rsid w:val="4A6BB694"/>
    <w:rsid w:val="4C41B7C9"/>
    <w:rsid w:val="4F0286F6"/>
    <w:rsid w:val="4FA0B903"/>
    <w:rsid w:val="500784C0"/>
    <w:rsid w:val="5078D277"/>
    <w:rsid w:val="528D3E9D"/>
    <w:rsid w:val="52D1AD50"/>
    <w:rsid w:val="53D5F819"/>
    <w:rsid w:val="544ABB0B"/>
    <w:rsid w:val="568E322B"/>
    <w:rsid w:val="56C68B8F"/>
    <w:rsid w:val="57580042"/>
    <w:rsid w:val="58844FB3"/>
    <w:rsid w:val="58CE6EC0"/>
    <w:rsid w:val="594467C8"/>
    <w:rsid w:val="5A75FD51"/>
    <w:rsid w:val="5A847685"/>
    <w:rsid w:val="5AEF14F5"/>
    <w:rsid w:val="5B68D136"/>
    <w:rsid w:val="5BD20670"/>
    <w:rsid w:val="5DBAD697"/>
    <w:rsid w:val="5EB0D302"/>
    <w:rsid w:val="60A84144"/>
    <w:rsid w:val="60FD0C35"/>
    <w:rsid w:val="643B0E3B"/>
    <w:rsid w:val="658FD9CA"/>
    <w:rsid w:val="6656820F"/>
    <w:rsid w:val="672BAA2B"/>
    <w:rsid w:val="69AB7C62"/>
    <w:rsid w:val="6CD13599"/>
    <w:rsid w:val="6E80864A"/>
    <w:rsid w:val="6F8D635D"/>
    <w:rsid w:val="703879E9"/>
    <w:rsid w:val="717D391B"/>
    <w:rsid w:val="71A53981"/>
    <w:rsid w:val="71AD2707"/>
    <w:rsid w:val="723C99BF"/>
    <w:rsid w:val="73052F69"/>
    <w:rsid w:val="731565C3"/>
    <w:rsid w:val="734109E2"/>
    <w:rsid w:val="735F03A4"/>
    <w:rsid w:val="74E4C7C9"/>
    <w:rsid w:val="75F4EFEC"/>
    <w:rsid w:val="76C5C68A"/>
    <w:rsid w:val="79D43C78"/>
    <w:rsid w:val="7AC8610F"/>
    <w:rsid w:val="7AC89D09"/>
    <w:rsid w:val="7CA82ACC"/>
    <w:rsid w:val="7DE8F613"/>
    <w:rsid w:val="7E24BEC6"/>
    <w:rsid w:val="7E6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B302"/>
  <w15:chartTrackingRefBased/>
  <w15:docId w15:val="{B86F766B-7BF8-43B5-9409-348E0776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59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59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C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86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232"/>
  </w:style>
  <w:style w:type="paragraph" w:styleId="Footer">
    <w:name w:val="footer"/>
    <w:basedOn w:val="Normal"/>
    <w:link w:val="FooterChar"/>
    <w:uiPriority w:val="99"/>
    <w:unhideWhenUsed/>
    <w:rsid w:val="00C5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232"/>
  </w:style>
  <w:style w:type="paragraph" w:styleId="Title">
    <w:name w:val="Title"/>
    <w:basedOn w:val="Normal"/>
    <w:next w:val="Normal"/>
    <w:link w:val="TitleChar"/>
    <w:uiPriority w:val="10"/>
    <w:qFormat/>
    <w:rsid w:val="00962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3391F"/>
    <w:rPr>
      <w:rFonts w:asciiTheme="majorHAnsi" w:eastAsiaTheme="majorEastAsia" w:hAnsiTheme="majorHAnsi" w:cstheme="majorBidi"/>
      <w:color w:val="00559A" w:themeColor="accent1" w:themeShade="BF"/>
      <w:sz w:val="26"/>
      <w:szCs w:val="26"/>
    </w:rPr>
  </w:style>
  <w:style w:type="paragraph" w:customStyle="1" w:styleId="BodyCopyBody">
    <w:name w:val="Body Copy (Body)"/>
    <w:basedOn w:val="Normal"/>
    <w:uiPriority w:val="99"/>
    <w:rsid w:val="00B3391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kern w:val="0"/>
      <w:sz w:val="19"/>
      <w:szCs w:val="19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A3CC3"/>
    <w:rPr>
      <w:rFonts w:asciiTheme="majorHAnsi" w:eastAsiaTheme="majorEastAsia" w:hAnsiTheme="majorHAnsi" w:cstheme="majorBidi"/>
      <w:color w:val="00559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3CC3"/>
    <w:rPr>
      <w:rFonts w:asciiTheme="majorHAnsi" w:eastAsiaTheme="majorEastAsia" w:hAnsiTheme="majorHAnsi" w:cstheme="majorBidi"/>
      <w:color w:val="003866" w:themeColor="accent1" w:themeShade="7F"/>
      <w:sz w:val="24"/>
      <w:szCs w:val="24"/>
    </w:rPr>
  </w:style>
  <w:style w:type="character" w:styleId="Hyperlink">
    <w:name w:val="Hyperlink"/>
    <w:rsid w:val="00F20C8D"/>
    <w:rPr>
      <w:u w:val="single"/>
    </w:rPr>
  </w:style>
  <w:style w:type="paragraph" w:customStyle="1" w:styleId="BodyA">
    <w:name w:val="Body A"/>
    <w:rsid w:val="00F20C8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Calibri" w:eastAsia="Calibri" w:hAnsi="Calibri" w:cs="Calibri"/>
      <w:color w:val="000000"/>
      <w:kern w:val="0"/>
      <w:sz w:val="28"/>
      <w:szCs w:val="28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rsid w:val="00F20C8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Revision">
    <w:name w:val="Revision"/>
    <w:hidden/>
    <w:uiPriority w:val="99"/>
    <w:semiHidden/>
    <w:rsid w:val="00F268A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3D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rsid w:val="00665FF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65F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copy">
    <w:name w:val="Body copy"/>
    <w:basedOn w:val="Normal"/>
    <w:link w:val="BodycopyChar"/>
    <w:qFormat/>
    <w:rsid w:val="00665FF1"/>
    <w:pPr>
      <w:spacing w:line="260" w:lineRule="exact"/>
    </w:pPr>
    <w:rPr>
      <w:sz w:val="20"/>
    </w:rPr>
  </w:style>
  <w:style w:type="character" w:customStyle="1" w:styleId="BodycopyChar">
    <w:name w:val="Body copy Char"/>
    <w:basedOn w:val="DefaultParagraphFont"/>
    <w:link w:val="Bodycopy"/>
    <w:rsid w:val="00665FF1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6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9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9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9B8"/>
    <w:rPr>
      <w:b/>
      <w:bCs/>
      <w:sz w:val="20"/>
      <w:szCs w:val="20"/>
    </w:rPr>
  </w:style>
  <w:style w:type="paragraph" w:customStyle="1" w:styleId="paragraph">
    <w:name w:val="paragraph"/>
    <w:basedOn w:val="Normal"/>
    <w:rsid w:val="00CD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CD2C74"/>
  </w:style>
  <w:style w:type="character" w:customStyle="1" w:styleId="eop">
    <w:name w:val="eop"/>
    <w:basedOn w:val="DefaultParagraphFont"/>
    <w:rsid w:val="00CD2C74"/>
  </w:style>
  <w:style w:type="character" w:styleId="FollowedHyperlink">
    <w:name w:val="FollowedHyperlink"/>
    <w:basedOn w:val="DefaultParagraphFont"/>
    <w:uiPriority w:val="99"/>
    <w:semiHidden/>
    <w:unhideWhenUsed/>
    <w:rsid w:val="00101E45"/>
    <w:rPr>
      <w:color w:val="00A9E0" w:themeColor="followedHyperlink"/>
      <w:u w:val="single"/>
    </w:rPr>
  </w:style>
  <w:style w:type="character" w:customStyle="1" w:styleId="ui-provider">
    <w:name w:val="ui-provider"/>
    <w:basedOn w:val="DefaultParagraphFont"/>
    <w:rsid w:val="00041B56"/>
  </w:style>
  <w:style w:type="character" w:styleId="Mention">
    <w:name w:val="Mention"/>
    <w:basedOn w:val="DefaultParagraphFont"/>
    <w:uiPriority w:val="99"/>
    <w:unhideWhenUsed/>
    <w:rsid w:val="002D4C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gage.vic.gov.au/offshore-wind-transmission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icgrid.vic.gov.au/offshore-wind-transmiss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3a\AppData\Local\Temp\f20cf941-4e17-4ed6-996c-874a43cec0f4_VicGrid%20Templates.zip.0f4\VicGrid%20Templates\VicGrid_MediaRelease_Template.dotx" TargetMode="External"/></Relationships>
</file>

<file path=word/theme/theme1.xml><?xml version="1.0" encoding="utf-8"?>
<a:theme xmlns:a="http://schemas.openxmlformats.org/drawingml/2006/main" name="Office Theme">
  <a:themeElements>
    <a:clrScheme name="VicGrid Primary and Secondary Colour Palette">
      <a:dk1>
        <a:srgbClr val="005587"/>
      </a:dk1>
      <a:lt1>
        <a:srgbClr val="FFFFFF"/>
      </a:lt1>
      <a:dk2>
        <a:srgbClr val="0172CE"/>
      </a:dk2>
      <a:lt2>
        <a:srgbClr val="D9D9D6"/>
      </a:lt2>
      <a:accent1>
        <a:srgbClr val="0172CE"/>
      </a:accent1>
      <a:accent2>
        <a:srgbClr val="78BE20"/>
      </a:accent2>
      <a:accent3>
        <a:srgbClr val="F6BE00"/>
      </a:accent3>
      <a:accent4>
        <a:srgbClr val="99D6EA"/>
      </a:accent4>
      <a:accent5>
        <a:srgbClr val="CEDC00"/>
      </a:accent5>
      <a:accent6>
        <a:srgbClr val="FBE122"/>
      </a:accent6>
      <a:hlink>
        <a:srgbClr val="005587"/>
      </a:hlink>
      <a:folHlink>
        <a:srgbClr val="00A9E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DOCID273-1590235140-3909</_dlc_DocId>
    <_dlc_DocIdUrl xmlns="a5f32de4-e402-4188-b034-e71ca7d22e54">
      <Url>https://delwpvicgovau.sharepoint.com/sites/ecm_273/_layouts/15/DocIdRedir.aspx?ID=DOCID273-1590235140-3909</Url>
      <Description>DOCID273-1590235140-3909</Description>
    </_dlc_DocIdUrl>
    <TaxCatchAll xmlns="e88f13cc-f44e-4e32-a909-e552224feb76" xsi:nil="true"/>
    <lcf76f155ced4ddcb4097134ff3c332f xmlns="c4fc8f4c-6b48-4469-acca-7c51cca0fee9">
      <Terms xmlns="http://schemas.microsoft.com/office/infopath/2007/PartnerControls"/>
    </lcf76f155ced4ddcb4097134ff3c332f>
    <Notes xmlns="c4fc8f4c-6b48-4469-acca-7c51cca0fee9" xsi:nil="true"/>
    <Notes0 xmlns="c4fc8f4c-6b48-4469-acca-7c51cca0fee9" xsi:nil="true"/>
    <SharedWithUsers xmlns="e88f13cc-f44e-4e32-a909-e552224feb76">
      <UserInfo>
        <DisplayName>Ilsa M Colson (DEECA)</DisplayName>
        <AccountId>186</AccountId>
        <AccountType/>
      </UserInfo>
      <UserInfo>
        <DisplayName>Nishana M Perera (DEECA)</DisplayName>
        <AccountId>26</AccountId>
        <AccountType/>
      </UserInfo>
      <UserInfo>
        <DisplayName>Suzanne E Waddell (DEECA)</DisplayName>
        <AccountId>13</AccountId>
        <AccountType/>
      </UserInfo>
      <UserInfo>
        <DisplayName>Alistair J Parker (DEECA)</DisplayName>
        <AccountId>67</AccountId>
        <AccountType/>
      </UserInfo>
      <UserInfo>
        <DisplayName>Danny D Benjamin (DEECA)</DisplayName>
        <AccountId>64</AccountId>
        <AccountType/>
      </UserInfo>
      <UserInfo>
        <DisplayName>Vanessa J Osborn (DEECA)</DisplayName>
        <AccountId>81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97aeec6-0273-40f2-ab3e-beee7321233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9B262FBAB6E4AA54E55E727720686" ma:contentTypeVersion="22" ma:contentTypeDescription="Create a new document." ma:contentTypeScope="" ma:versionID="4c7eb0010a702656f7da4f6c55107adb">
  <xsd:schema xmlns:xsd="http://www.w3.org/2001/XMLSchema" xmlns:xs="http://www.w3.org/2001/XMLSchema" xmlns:p="http://schemas.microsoft.com/office/2006/metadata/properties" xmlns:ns2="a5f32de4-e402-4188-b034-e71ca7d22e54" xmlns:ns3="c4fc8f4c-6b48-4469-acca-7c51cca0fee9" xmlns:ns4="e88f13cc-f44e-4e32-a909-e552224feb76" targetNamespace="http://schemas.microsoft.com/office/2006/metadata/properties" ma:root="true" ma:fieldsID="e16d416e48bee3d27af0c9d45fe7179a" ns2:_="" ns3:_="" ns4:_="">
    <xsd:import namespace="a5f32de4-e402-4188-b034-e71ca7d22e54"/>
    <xsd:import namespace="c4fc8f4c-6b48-4469-acca-7c51cca0fee9"/>
    <xsd:import namespace="e88f13cc-f44e-4e32-a909-e552224feb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Notes" minOccurs="0"/>
                <xsd:element ref="ns3:Notes0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c8f4c-6b48-4469-acca-7c51cca0f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Status" ma:format="Dropdown" ma:internalName="Notes">
      <xsd:simpleType>
        <xsd:restriction base="dms:Note">
          <xsd:maxLength value="255"/>
        </xsd:restriction>
      </xsd:simpleType>
    </xsd:element>
    <xsd:element name="Notes0" ma:index="26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13cc-f44e-4e32-a909-e552224feb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097b60-a682-4031-8de2-b3c13d758466}" ma:internalName="TaxCatchAll" ma:showField="CatchAllData" ma:web="e88f13cc-f44e-4e32-a909-e552224fe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96DA7-58A9-461C-98F6-1F44C9FC5C4B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e88f13cc-f44e-4e32-a909-e552224feb76"/>
    <ds:schemaRef ds:uri="c4fc8f4c-6b48-4469-acca-7c51cca0fee9"/>
  </ds:schemaRefs>
</ds:datastoreItem>
</file>

<file path=customXml/itemProps2.xml><?xml version="1.0" encoding="utf-8"?>
<ds:datastoreItem xmlns:ds="http://schemas.openxmlformats.org/officeDocument/2006/customXml" ds:itemID="{AC7624C1-9CE9-4645-A745-0421D138FB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D62FB-0E1E-4B1E-A84F-B2EE8D83357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695E502-92B4-4776-9CC5-F7AD5753B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c4fc8f4c-6b48-4469-acca-7c51cca0fee9"/>
    <ds:schemaRef ds:uri="e88f13cc-f44e-4e32-a909-e552224fe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D1B206-FC24-46B4-AD5A-D3AEB8FE5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VicGrid_MediaRelease_Template</Template>
  <TotalTime>9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Links>
    <vt:vector size="18" baseType="variant">
      <vt:variant>
        <vt:i4>2031704</vt:i4>
      </vt:variant>
      <vt:variant>
        <vt:i4>3</vt:i4>
      </vt:variant>
      <vt:variant>
        <vt:i4>0</vt:i4>
      </vt:variant>
      <vt:variant>
        <vt:i4>5</vt:i4>
      </vt:variant>
      <vt:variant>
        <vt:lpwstr>https://engage.vic.gov.au/offshore-wind-transmission</vt:lpwstr>
      </vt:variant>
      <vt:variant>
        <vt:lpwstr/>
      </vt:variant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http://www.vicgrid.vic.gov.au/offshore-wind-transmission</vt:lpwstr>
      </vt:variant>
      <vt:variant>
        <vt:lpwstr/>
      </vt:variant>
      <vt:variant>
        <vt:i4>1507388</vt:i4>
      </vt:variant>
      <vt:variant>
        <vt:i4>0</vt:i4>
      </vt:variant>
      <vt:variant>
        <vt:i4>0</vt:i4>
      </vt:variant>
      <vt:variant>
        <vt:i4>5</vt:i4>
      </vt:variant>
      <vt:variant>
        <vt:lpwstr>mailto:media@delwp.vic.gov.au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 Wilson (DELWP)</dc:creator>
  <cp:keywords/>
  <dc:description/>
  <cp:lastModifiedBy>Anita Layzell</cp:lastModifiedBy>
  <cp:revision>5</cp:revision>
  <cp:lastPrinted>2023-12-07T23:24:00Z</cp:lastPrinted>
  <dcterms:created xsi:type="dcterms:W3CDTF">2024-03-21T03:41:00Z</dcterms:created>
  <dcterms:modified xsi:type="dcterms:W3CDTF">2024-03-21T05:30:00Z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1,2,3,4,5,6,7,8,9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2023-12-01T04:32:48Z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4a621fc3-5ee8-4393-9b7f-ec5a2b1852af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ContentTypeId">
    <vt:lpwstr>0x010100D239B262FBAB6E4AA54E55E727720686</vt:lpwstr>
  </property>
  <property fmtid="{D5CDD505-2E9C-101B-9397-08002B2CF9AE}" pid="13" name="_dlc_DocIdItemGuid">
    <vt:lpwstr>7ef0ce0a-a02b-4bdb-a7a8-65bb96902987</vt:lpwstr>
  </property>
  <property fmtid="{D5CDD505-2E9C-101B-9397-08002B2CF9AE}" pid="14" name="Records Class Correspondence">
    <vt:lpwstr>495;#Significant|e3c06c37-6fc7-4b31-aef3-0b71d07a2045</vt:lpwstr>
  </property>
  <property fmtid="{D5CDD505-2E9C-101B-9397-08002B2CF9AE}" pid="15" name="Dissemination Limiting Marker">
    <vt:lpwstr>2;#FOUO|955eb6fc-b35a-4808-8aa5-31e514fa3f26</vt:lpwstr>
  </property>
  <property fmtid="{D5CDD505-2E9C-101B-9397-08002B2CF9AE}" pid="16" name="Security Classification">
    <vt:lpwstr>3;#Unclassified|7fa379f4-4aba-4692-ab80-7d39d3a23cf4</vt:lpwstr>
  </property>
  <property fmtid="{D5CDD505-2E9C-101B-9397-08002B2CF9AE}" pid="17" name="Sub-category">
    <vt:lpwstr/>
  </property>
  <property fmtid="{D5CDD505-2E9C-101B-9397-08002B2CF9AE}" pid="18" name="MediaServiceImageTags">
    <vt:lpwstr/>
  </property>
  <property fmtid="{D5CDD505-2E9C-101B-9397-08002B2CF9AE}" pid="19" name="b9b43b809ea4445880dbf70bb9849525">
    <vt:lpwstr/>
  </property>
  <property fmtid="{D5CDD505-2E9C-101B-9397-08002B2CF9AE}" pid="20" name="Media Category">
    <vt:lpwstr/>
  </property>
  <property fmtid="{D5CDD505-2E9C-101B-9397-08002B2CF9AE}" pid="21" name="Record Purpose">
    <vt:lpwstr/>
  </property>
  <property fmtid="{D5CDD505-2E9C-101B-9397-08002B2CF9AE}" pid="22" name="Department_x0020_Document_x0020_Type">
    <vt:lpwstr/>
  </property>
  <property fmtid="{D5CDD505-2E9C-101B-9397-08002B2CF9AE}" pid="23" name="Department Document Type">
    <vt:lpwstr/>
  </property>
</Properties>
</file>